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olor w:val="000000"/>
          <w:sz w:val="22"/>
        </w:rPr>
        <w:t>12 August 2026</w:t>
      </w:r>
    </w:p>
    <w:p>
      <w:pPr>
        <w:spacing w:after="0"/>
      </w:pPr>
      <w:r>
        <w:rPr>
          <w:rFonts w:ascii="Calibri" w:hAnsi="Calibri"/>
          <w:b/>
          <w:color w:val="000000"/>
          <w:sz w:val="48"/>
        </w:rPr>
        <w:t>CAPNET</w:t>
      </w:r>
    </w:p>
    <w:p>
      <w:pPr>
        <w:spacing w:after="0"/>
      </w:pPr>
      <w:r>
        <w:rPr>
          <w:rFonts w:ascii="Calibri" w:hAnsi="Calibri"/>
          <w:b/>
          <w:color w:val="000000"/>
          <w:sz w:val="44"/>
        </w:rPr>
        <w:t>Distribution Groups, Teams,</w:t>
      </w:r>
    </w:p>
    <w:p>
      <w:pPr>
        <w:spacing w:after="0"/>
      </w:pPr>
      <w:r>
        <w:rPr>
          <w:rFonts w:ascii="Calibri" w:hAnsi="Calibri"/>
          <w:b/>
          <w:color w:val="000000"/>
          <w:sz w:val="44"/>
        </w:rPr>
        <w:t>and Mail-Enabled Security Groups</w:t>
      </w:r>
    </w:p>
    <w:p>
      <w:pPr>
        <w:spacing w:after="0"/>
      </w:pPr>
      <w:r>
        <w:rPr>
          <w:rFonts w:ascii="Calibri" w:hAnsi="Calibri"/>
          <w:b/>
          <w:color w:val="000000"/>
          <w:sz w:val="44"/>
        </w:rPr>
        <w:t>Governance Policy</w:t>
      </w:r>
    </w:p>
    <w:p>
      <w:pPr>
        <w:spacing w:before="320" w:after="40"/>
      </w:pPr>
      <w:r>
        <w:rPr>
          <w:rFonts w:ascii="Calibri" w:hAnsi="Calibri"/>
          <w:b/>
          <w:color w:val="000000"/>
          <w:sz w:val="22"/>
        </w:rPr>
        <w:t>NATIONAL HEADQUARTERS CIVIL AIR PATROL</w:t>
      </w:r>
    </w:p>
    <w:p>
      <w:pPr>
        <w:spacing w:after="360"/>
      </w:pPr>
      <w:r>
        <w:rPr>
          <w:rFonts w:ascii="Calibri" w:hAnsi="Calibri"/>
          <w:color w:val="000000"/>
          <w:sz w:val="22"/>
        </w:rPr>
        <w:t>Maxwell Air Force Base, Alabama</w:t>
      </w:r>
    </w:p>
    <w:p>
      <w:r>
        <w:t>This document establishes the national CAPNET standard for distribution lists, dynamic distribution lists, mail-enabled security groups, Microsoft 365 groups, and Teams. Local wing examples are included only to illustrate how the standard is applied.</w:t>
      </w:r>
    </w:p>
    <w:p>
      <w:pPr>
        <w:pStyle w:val="Heading1"/>
      </w:pPr>
      <w:r>
        <w:t>Background</w:t>
      </w:r>
    </w:p>
    <w:p>
      <w:r>
        <w:t>Civil Air Patrol is consolidating identity, email, collaboration, and communications into CAPNET. Because CAP includes National Headquarters, regions, wings, groups, squadrons, flights, schools, activities, and mission programs, communication objects must be named with a consistent scope prefix. That prefix allows CAPWATCH-driven automation and approved CAPNET administration processes to maintain membership without local manual drift or ambiguous ownership.</w:t>
      </w:r>
    </w:p>
    <w:p>
      <w:pPr>
        <w:pStyle w:val="Heading2"/>
      </w:pPr>
      <w:r>
        <w:t>Objective</w:t>
      </w:r>
    </w:p>
    <w:p>
      <w:r>
        <w:t>Define the national naming, address, ownership, and lifecycle standard for CAPNET communication objects. The standard must work for every wing by substituting the approved wing designator, unit charter number, audience name, and CAPNET mail domain into the same patterns.</w:t>
      </w:r>
    </w:p>
    <w:p>
      <w:pPr>
        <w:pStyle w:val="Heading1"/>
      </w:pPr>
      <w:r>
        <w:t>Policy</w:t>
      </w:r>
    </w:p>
    <w:p>
      <w:pPr>
        <w:pStyle w:val="ListBullet"/>
        <w:spacing w:after="80"/>
      </w:pPr>
      <w:r>
        <w:t>CAPNET communication objects shall use a scope prefix for National Headquarters, region, wing, group, unit, activity, or program ownership.</w:t>
      </w:r>
    </w:p>
    <w:p>
      <w:pPr>
        <w:pStyle w:val="ListBullet"/>
        <w:spacing w:after="80"/>
      </w:pPr>
      <w:r>
        <w:t>Wing-scoped objects shall use the approved two-letter wing designator in display names and SMTP local parts. For example, Colorado Wing uses CO, Texas Wing uses TX, and California Wing uses CA.</w:t>
      </w:r>
    </w:p>
    <w:p>
      <w:pPr>
        <w:pStyle w:val="ListBullet"/>
        <w:spacing w:after="80"/>
      </w:pPr>
      <w:r>
        <w:t>Unit-scoped objects shall use the wing designator and three-digit unit charter number in the form &lt;Wing&gt;-&lt;Unit&gt;, such as CO-015, TX-001, or CA-123.</w:t>
      </w:r>
    </w:p>
    <w:p>
      <w:pPr>
        <w:pStyle w:val="ListBullet"/>
        <w:spacing w:after="80"/>
      </w:pPr>
      <w:r>
        <w:t>CAPWATCH or another approved authoritative source shall drive membership for patterned groups when the source data can reliably identify the audience.</w:t>
      </w:r>
    </w:p>
    <w:p>
      <w:pPr>
        <w:pStyle w:val="ListBullet"/>
        <w:spacing w:after="80"/>
      </w:pPr>
      <w:r>
        <w:t>Teams and Microsoft 365 groups shall be created only when collaboration artifacts are required. Email-only audiences shall remain distribution lists, dynamic distribution lists, or mail-enabled security groups.</w:t>
      </w:r>
    </w:p>
    <w:p>
      <w:pPr>
        <w:pStyle w:val="ListBullet"/>
        <w:spacing w:after="80"/>
      </w:pPr>
      <w:r>
        <w:t>Mail-enabled security groups shall be used when the object must also grant access, scope permissions, or support an externally reachable role mailbox pattern.</w:t>
      </w:r>
    </w:p>
    <w:p>
      <w:pPr>
        <w:pStyle w:val="ListBullet"/>
        <w:spacing w:after="80"/>
      </w:pPr>
      <w:r>
        <w:t>Any exception to the national pattern shall have a named owner, business purpose, migration rationale, and periodic review date.</w:t>
      </w:r>
    </w:p>
    <w:p>
      <w:pPr>
        <w:pStyle w:val="Heading1"/>
      </w:pPr>
      <w:r>
        <w:t>Scope and Wing Designators</w:t>
      </w:r>
    </w:p>
    <w:p>
      <w:r>
        <w:t>The scope token identifies who owns the object and which authoritative data source should drive membership. Display names should use readable uppercase designators. SMTP local parts should use lowercase letters, numbers, and hyphens. The domain token &lt;capnet-domain&gt; means the approved CAPNET mail domain for that object, such as the default member domain or an approved mission domain.</w:t>
      </w:r>
    </w:p>
    <w:tbl>
      <w:tblPr>
        <w:tblStyle w:val="TableGrid"/>
        <w:tblW w:type="dxa" w:w="9360"/>
        <w:tblLayout w:type="fixed"/>
        <w:tblLook w:firstColumn="1" w:firstRow="1" w:lastColumn="0" w:lastRow="0" w:noHBand="0" w:noVBand="1" w:val="04A0"/>
        <w:tblInd w:w="120" w:type="dxa"/>
      </w:tblPr>
      <w:tblGrid>
        <w:gridCol w:w="1850"/>
        <w:gridCol w:w="1700"/>
        <w:gridCol w:w="2850"/>
        <w:gridCol w:w="2960"/>
      </w:tblGrid>
      <w:tr>
        <w:trPr>
          <w:tblHeader w:val="true"/>
        </w:trPr>
        <w:tc>
          <w:tcPr>
            <w:tcW w:type="dxa" w:w="1850"/>
            <w:vAlign w:val="center"/>
            <w:shd w:fill="F2F4F7"/>
          </w:tcPr>
          <w:p>
            <w:pPr>
              <w:spacing w:after="0" w:line="264" w:lineRule="auto"/>
            </w:pPr>
            <w:r>
              <w:rPr>
                <w:rFonts w:ascii="Calibri" w:hAnsi="Calibri"/>
                <w:b/>
                <w:color w:val="000000"/>
                <w:sz w:val="19"/>
              </w:rPr>
              <w:t>Scope</w:t>
            </w:r>
          </w:p>
        </w:tc>
        <w:tc>
          <w:tcPr>
            <w:tcW w:type="dxa" w:w="1700"/>
            <w:vAlign w:val="center"/>
            <w:shd w:fill="F2F4F7"/>
          </w:tcPr>
          <w:p>
            <w:pPr>
              <w:spacing w:after="0" w:line="264" w:lineRule="auto"/>
            </w:pPr>
            <w:r>
              <w:rPr>
                <w:rFonts w:ascii="Calibri" w:hAnsi="Calibri"/>
                <w:b/>
                <w:color w:val="000000"/>
                <w:sz w:val="19"/>
              </w:rPr>
              <w:t>Token</w:t>
            </w:r>
          </w:p>
        </w:tc>
        <w:tc>
          <w:tcPr>
            <w:tcW w:type="dxa" w:w="2850"/>
            <w:vAlign w:val="center"/>
            <w:shd w:fill="F2F4F7"/>
          </w:tcPr>
          <w:p>
            <w:pPr>
              <w:spacing w:after="0" w:line="264" w:lineRule="auto"/>
            </w:pPr>
            <w:r>
              <w:rPr>
                <w:rFonts w:ascii="Calibri" w:hAnsi="Calibri"/>
                <w:b/>
                <w:color w:val="000000"/>
                <w:sz w:val="19"/>
              </w:rPr>
              <w:t>Display-name standard</w:t>
            </w:r>
          </w:p>
        </w:tc>
        <w:tc>
          <w:tcPr>
            <w:tcW w:type="dxa" w:w="2960"/>
            <w:vAlign w:val="center"/>
            <w:shd w:fill="F2F4F7"/>
          </w:tcPr>
          <w:p>
            <w:pPr>
              <w:spacing w:after="0" w:line="264" w:lineRule="auto"/>
            </w:pPr>
            <w:r>
              <w:rPr>
                <w:rFonts w:ascii="Calibri" w:hAnsi="Calibri"/>
                <w:b/>
                <w:color w:val="000000"/>
                <w:sz w:val="19"/>
              </w:rPr>
              <w:t>SMTP local-part standard</w:t>
            </w:r>
          </w:p>
        </w:tc>
      </w:tr>
      <w:tr>
        <w:tc>
          <w:tcPr>
            <w:tcW w:type="dxa" w:w="1850"/>
            <w:vAlign w:val="center"/>
          </w:tcPr>
          <w:p>
            <w:pPr>
              <w:spacing w:after="0" w:line="264" w:lineRule="auto"/>
            </w:pPr>
            <w:r>
              <w:rPr>
                <w:rFonts w:ascii="Calibri" w:hAnsi="Calibri"/>
                <w:color w:val="000000"/>
                <w:sz w:val="19"/>
              </w:rPr>
              <w:t>National Headquarters</w:t>
            </w:r>
          </w:p>
        </w:tc>
        <w:tc>
          <w:tcPr>
            <w:tcW w:type="dxa" w:w="1700"/>
            <w:vAlign w:val="center"/>
          </w:tcPr>
          <w:p>
            <w:pPr>
              <w:spacing w:after="0" w:line="264" w:lineRule="auto"/>
            </w:pPr>
            <w:r>
              <w:rPr>
                <w:rFonts w:ascii="Calibri" w:hAnsi="Calibri"/>
                <w:color w:val="000000"/>
                <w:sz w:val="19"/>
              </w:rPr>
              <w:t>NHQ</w:t>
            </w:r>
          </w:p>
        </w:tc>
        <w:tc>
          <w:tcPr>
            <w:tcW w:type="dxa" w:w="2850"/>
            <w:vAlign w:val="center"/>
          </w:tcPr>
          <w:p>
            <w:pPr>
              <w:spacing w:after="0" w:line="264" w:lineRule="auto"/>
            </w:pPr>
            <w:r>
              <w:rPr>
                <w:rFonts w:ascii="Calibri" w:hAnsi="Calibri"/>
                <w:color w:val="000000"/>
                <w:sz w:val="19"/>
              </w:rPr>
              <w:t>NHQ &lt;Audience or Function&gt;</w:t>
            </w:r>
          </w:p>
        </w:tc>
        <w:tc>
          <w:tcPr>
            <w:tcW w:type="dxa" w:w="2960"/>
            <w:vAlign w:val="center"/>
          </w:tcPr>
          <w:p>
            <w:pPr>
              <w:spacing w:after="0" w:line="264" w:lineRule="auto"/>
            </w:pPr>
            <w:r>
              <w:rPr>
                <w:rFonts w:ascii="Calibri" w:hAnsi="Calibri"/>
                <w:color w:val="000000"/>
                <w:sz w:val="19"/>
              </w:rPr>
              <w:t>nhq-&lt;audience&gt;@&lt;capnet-domain&gt;</w:t>
            </w:r>
          </w:p>
        </w:tc>
      </w:tr>
      <w:tr>
        <w:tc>
          <w:tcPr>
            <w:tcW w:type="dxa" w:w="1850"/>
            <w:vAlign w:val="center"/>
          </w:tcPr>
          <w:p>
            <w:pPr>
              <w:spacing w:after="0" w:line="264" w:lineRule="auto"/>
            </w:pPr>
            <w:r>
              <w:rPr>
                <w:rFonts w:ascii="Calibri" w:hAnsi="Calibri"/>
                <w:color w:val="000000"/>
                <w:sz w:val="19"/>
              </w:rPr>
              <w:t>Region</w:t>
            </w:r>
          </w:p>
        </w:tc>
        <w:tc>
          <w:tcPr>
            <w:tcW w:type="dxa" w:w="1700"/>
            <w:vAlign w:val="center"/>
          </w:tcPr>
          <w:p>
            <w:pPr>
              <w:spacing w:after="0" w:line="264" w:lineRule="auto"/>
            </w:pPr>
            <w:r>
              <w:rPr>
                <w:rFonts w:ascii="Calibri" w:hAnsi="Calibri"/>
                <w:color w:val="000000"/>
                <w:sz w:val="19"/>
              </w:rPr>
              <w:t>&lt;Region&gt;</w:t>
            </w:r>
          </w:p>
        </w:tc>
        <w:tc>
          <w:tcPr>
            <w:tcW w:type="dxa" w:w="2850"/>
            <w:vAlign w:val="center"/>
          </w:tcPr>
          <w:p>
            <w:pPr>
              <w:spacing w:after="0" w:line="264" w:lineRule="auto"/>
            </w:pPr>
            <w:r>
              <w:rPr>
                <w:rFonts w:ascii="Calibri" w:hAnsi="Calibri"/>
                <w:color w:val="000000"/>
                <w:sz w:val="19"/>
              </w:rPr>
              <w:t>&lt;Region&gt; &lt;Audience or Function&gt;</w:t>
            </w:r>
          </w:p>
        </w:tc>
        <w:tc>
          <w:tcPr>
            <w:tcW w:type="dxa" w:w="2960"/>
            <w:vAlign w:val="center"/>
          </w:tcPr>
          <w:p>
            <w:pPr>
              <w:spacing w:after="0" w:line="264" w:lineRule="auto"/>
            </w:pPr>
            <w:r>
              <w:rPr>
                <w:rFonts w:ascii="Calibri" w:hAnsi="Calibri"/>
                <w:color w:val="000000"/>
                <w:sz w:val="19"/>
              </w:rPr>
              <w:t>&lt;region&gt;-&lt;audience&gt;@&lt;capnet-domain&gt;</w:t>
            </w:r>
          </w:p>
        </w:tc>
      </w:tr>
      <w:tr>
        <w:tc>
          <w:tcPr>
            <w:tcW w:type="dxa" w:w="1850"/>
            <w:vAlign w:val="center"/>
          </w:tcPr>
          <w:p>
            <w:pPr>
              <w:spacing w:after="0" w:line="264" w:lineRule="auto"/>
            </w:pPr>
            <w:r>
              <w:rPr>
                <w:rFonts w:ascii="Calibri" w:hAnsi="Calibri"/>
                <w:color w:val="000000"/>
                <w:sz w:val="19"/>
              </w:rPr>
              <w:t>Wing</w:t>
            </w:r>
          </w:p>
        </w:tc>
        <w:tc>
          <w:tcPr>
            <w:tcW w:type="dxa" w:w="1700"/>
            <w:vAlign w:val="center"/>
          </w:tcPr>
          <w:p>
            <w:pPr>
              <w:spacing w:after="0" w:line="264" w:lineRule="auto"/>
            </w:pPr>
            <w:r>
              <w:rPr>
                <w:rFonts w:ascii="Calibri" w:hAnsi="Calibri"/>
                <w:color w:val="000000"/>
                <w:sz w:val="19"/>
              </w:rPr>
              <w:t>&lt;Wing&gt;</w:t>
            </w:r>
          </w:p>
        </w:tc>
        <w:tc>
          <w:tcPr>
            <w:tcW w:type="dxa" w:w="2850"/>
            <w:vAlign w:val="center"/>
          </w:tcPr>
          <w:p>
            <w:pPr>
              <w:spacing w:after="0" w:line="264" w:lineRule="auto"/>
            </w:pPr>
            <w:r>
              <w:rPr>
                <w:rFonts w:ascii="Calibri" w:hAnsi="Calibri"/>
                <w:color w:val="000000"/>
                <w:sz w:val="19"/>
              </w:rPr>
              <w:t>&lt;Wing&gt; Wing &lt;Audience or Function&gt;</w:t>
            </w:r>
          </w:p>
        </w:tc>
        <w:tc>
          <w:tcPr>
            <w:tcW w:type="dxa" w:w="2960"/>
            <w:vAlign w:val="center"/>
          </w:tcPr>
          <w:p>
            <w:pPr>
              <w:spacing w:after="0" w:line="264" w:lineRule="auto"/>
            </w:pPr>
            <w:r>
              <w:rPr>
                <w:rFonts w:ascii="Calibri" w:hAnsi="Calibri"/>
                <w:color w:val="000000"/>
                <w:sz w:val="19"/>
              </w:rPr>
              <w:t>&lt;wing&gt;-&lt;audience&gt;@&lt;capnet-domain&gt;</w:t>
            </w:r>
          </w:p>
        </w:tc>
      </w:tr>
      <w:tr>
        <w:tc>
          <w:tcPr>
            <w:tcW w:type="dxa" w:w="1850"/>
            <w:vAlign w:val="center"/>
          </w:tcPr>
          <w:p>
            <w:pPr>
              <w:spacing w:after="0" w:line="264" w:lineRule="auto"/>
            </w:pPr>
            <w:r>
              <w:rPr>
                <w:rFonts w:ascii="Calibri" w:hAnsi="Calibri"/>
                <w:color w:val="000000"/>
                <w:sz w:val="19"/>
              </w:rPr>
              <w:t>Wing group</w:t>
            </w:r>
          </w:p>
        </w:tc>
        <w:tc>
          <w:tcPr>
            <w:tcW w:type="dxa" w:w="1700"/>
            <w:vAlign w:val="center"/>
          </w:tcPr>
          <w:p>
            <w:pPr>
              <w:spacing w:after="0" w:line="264" w:lineRule="auto"/>
            </w:pPr>
            <w:r>
              <w:rPr>
                <w:rFonts w:ascii="Calibri" w:hAnsi="Calibri"/>
                <w:color w:val="000000"/>
                <w:sz w:val="19"/>
              </w:rPr>
              <w:t>&lt;Wing&gt; Group &lt;N&gt;</w:t>
            </w:r>
          </w:p>
        </w:tc>
        <w:tc>
          <w:tcPr>
            <w:tcW w:type="dxa" w:w="2850"/>
            <w:vAlign w:val="center"/>
          </w:tcPr>
          <w:p>
            <w:pPr>
              <w:spacing w:after="0" w:line="264" w:lineRule="auto"/>
            </w:pPr>
            <w:r>
              <w:rPr>
                <w:rFonts w:ascii="Calibri" w:hAnsi="Calibri"/>
                <w:color w:val="000000"/>
                <w:sz w:val="19"/>
              </w:rPr>
              <w:t>&lt;Wing&gt; Group &lt;N&gt; &lt;Audience&gt;</w:t>
            </w:r>
          </w:p>
        </w:tc>
        <w:tc>
          <w:tcPr>
            <w:tcW w:type="dxa" w:w="2960"/>
            <w:vAlign w:val="center"/>
          </w:tcPr>
          <w:p>
            <w:pPr>
              <w:spacing w:after="0" w:line="264" w:lineRule="auto"/>
            </w:pPr>
            <w:r>
              <w:rPr>
                <w:rFonts w:ascii="Calibri" w:hAnsi="Calibri"/>
                <w:color w:val="000000"/>
                <w:sz w:val="19"/>
              </w:rPr>
              <w:t>&lt;wing&gt;-group-&lt;n&gt;-&lt;audience&gt;@&lt;capnet-domain&gt;</w:t>
            </w:r>
          </w:p>
        </w:tc>
      </w:tr>
      <w:tr>
        <w:tc>
          <w:tcPr>
            <w:tcW w:type="dxa" w:w="1850"/>
            <w:vAlign w:val="center"/>
          </w:tcPr>
          <w:p>
            <w:pPr>
              <w:spacing w:after="0" w:line="264" w:lineRule="auto"/>
            </w:pPr>
            <w:r>
              <w:rPr>
                <w:rFonts w:ascii="Calibri" w:hAnsi="Calibri"/>
                <w:color w:val="000000"/>
                <w:sz w:val="19"/>
              </w:rPr>
              <w:t>Unit</w:t>
            </w:r>
          </w:p>
        </w:tc>
        <w:tc>
          <w:tcPr>
            <w:tcW w:type="dxa" w:w="1700"/>
            <w:vAlign w:val="center"/>
          </w:tcPr>
          <w:p>
            <w:pPr>
              <w:spacing w:after="0" w:line="264" w:lineRule="auto"/>
            </w:pPr>
            <w:r>
              <w:rPr>
                <w:rFonts w:ascii="Calibri" w:hAnsi="Calibri"/>
                <w:color w:val="000000"/>
                <w:sz w:val="19"/>
              </w:rPr>
              <w:t>&lt;Wing&gt;-&lt;Unit&gt;</w:t>
            </w:r>
          </w:p>
        </w:tc>
        <w:tc>
          <w:tcPr>
            <w:tcW w:type="dxa" w:w="2850"/>
            <w:vAlign w:val="center"/>
          </w:tcPr>
          <w:p>
            <w:pPr>
              <w:spacing w:after="0" w:line="264" w:lineRule="auto"/>
            </w:pPr>
            <w:r>
              <w:rPr>
                <w:rFonts w:ascii="Calibri" w:hAnsi="Calibri"/>
                <w:color w:val="000000"/>
                <w:sz w:val="19"/>
              </w:rPr>
              <w:t>&lt;Wing&gt;-&lt;Unit&gt; &lt;Audience or Unit Name&gt;</w:t>
            </w:r>
          </w:p>
        </w:tc>
        <w:tc>
          <w:tcPr>
            <w:tcW w:type="dxa" w:w="2960"/>
            <w:vAlign w:val="center"/>
          </w:tcPr>
          <w:p>
            <w:pPr>
              <w:spacing w:after="0" w:line="264" w:lineRule="auto"/>
            </w:pPr>
            <w:r>
              <w:rPr>
                <w:rFonts w:ascii="Calibri" w:hAnsi="Calibri"/>
                <w:color w:val="000000"/>
                <w:sz w:val="19"/>
              </w:rPr>
              <w:t>&lt;wing&gt;-&lt;unit&gt;-&lt;audience&gt;@&lt;capnet-domain&gt;</w:t>
            </w:r>
          </w:p>
        </w:tc>
      </w:tr>
      <w:tr>
        <w:tc>
          <w:tcPr>
            <w:tcW w:type="dxa" w:w="1850"/>
            <w:vAlign w:val="center"/>
          </w:tcPr>
          <w:p>
            <w:pPr>
              <w:spacing w:after="0" w:line="264" w:lineRule="auto"/>
            </w:pPr>
            <w:r>
              <w:rPr>
                <w:rFonts w:ascii="Calibri" w:hAnsi="Calibri"/>
                <w:color w:val="000000"/>
                <w:sz w:val="19"/>
              </w:rPr>
              <w:t>Activity or school</w:t>
            </w:r>
          </w:p>
        </w:tc>
        <w:tc>
          <w:tcPr>
            <w:tcW w:type="dxa" w:w="1700"/>
            <w:vAlign w:val="center"/>
          </w:tcPr>
          <w:p>
            <w:pPr>
              <w:spacing w:after="0" w:line="264" w:lineRule="auto"/>
            </w:pPr>
            <w:r>
              <w:rPr>
                <w:rFonts w:ascii="Calibri" w:hAnsi="Calibri"/>
                <w:color w:val="000000"/>
                <w:sz w:val="19"/>
              </w:rPr>
              <w:t>&lt;Scope&gt;-&lt;Activity&gt;</w:t>
            </w:r>
          </w:p>
        </w:tc>
        <w:tc>
          <w:tcPr>
            <w:tcW w:type="dxa" w:w="2850"/>
            <w:vAlign w:val="center"/>
          </w:tcPr>
          <w:p>
            <w:pPr>
              <w:spacing w:after="0" w:line="264" w:lineRule="auto"/>
            </w:pPr>
            <w:r>
              <w:rPr>
                <w:rFonts w:ascii="Calibri" w:hAnsi="Calibri"/>
                <w:color w:val="000000"/>
                <w:sz w:val="19"/>
              </w:rPr>
              <w:t>&lt;Scope&gt; &lt;Activity&gt; &lt;Audience&gt;</w:t>
            </w:r>
          </w:p>
        </w:tc>
        <w:tc>
          <w:tcPr>
            <w:tcW w:type="dxa" w:w="2960"/>
            <w:vAlign w:val="center"/>
          </w:tcPr>
          <w:p>
            <w:pPr>
              <w:spacing w:after="0" w:line="264" w:lineRule="auto"/>
            </w:pPr>
            <w:r>
              <w:rPr>
                <w:rFonts w:ascii="Calibri" w:hAnsi="Calibri"/>
                <w:color w:val="000000"/>
                <w:sz w:val="19"/>
              </w:rPr>
              <w:t>&lt;scope&gt;-&lt;activity&gt;-&lt;audience&gt;@&lt;capnet-domain&gt;</w:t>
            </w:r>
          </w:p>
        </w:tc>
      </w:tr>
    </w:tbl>
    <w:p>
      <w:pPr>
        <w:pStyle w:val="Heading2"/>
      </w:pPr>
      <w:r>
        <w:t>Wing Examples</w:t>
      </w:r>
    </w:p>
    <w:tbl>
      <w:tblPr>
        <w:tblStyle w:val="TableGrid"/>
        <w:tblW w:type="dxa" w:w="9360"/>
        <w:tblLayout w:type="fixed"/>
        <w:tblLook w:firstColumn="1" w:firstRow="1" w:lastColumn="0" w:lastRow="0" w:noHBand="0" w:noVBand="1" w:val="04A0"/>
        <w:tblInd w:w="120" w:type="dxa"/>
      </w:tblPr>
      <w:tblGrid>
        <w:gridCol w:w="1850"/>
        <w:gridCol w:w="1350"/>
        <w:gridCol w:w="2850"/>
        <w:gridCol w:w="3310"/>
      </w:tblGrid>
      <w:tr>
        <w:trPr>
          <w:tblHeader w:val="true"/>
        </w:trPr>
        <w:tc>
          <w:tcPr>
            <w:tcW w:type="dxa" w:w="1850"/>
            <w:vAlign w:val="center"/>
            <w:shd w:fill="F2F4F7"/>
          </w:tcPr>
          <w:p>
            <w:pPr>
              <w:spacing w:after="0" w:line="264" w:lineRule="auto"/>
            </w:pPr>
            <w:r>
              <w:rPr>
                <w:rFonts w:ascii="Calibri" w:hAnsi="Calibri"/>
                <w:b/>
                <w:color w:val="000000"/>
                <w:sz w:val="19"/>
              </w:rPr>
              <w:t>Example wing</w:t>
            </w:r>
          </w:p>
        </w:tc>
        <w:tc>
          <w:tcPr>
            <w:tcW w:type="dxa" w:w="1350"/>
            <w:vAlign w:val="center"/>
            <w:shd w:fill="F2F4F7"/>
          </w:tcPr>
          <w:p>
            <w:pPr>
              <w:spacing w:after="0" w:line="264" w:lineRule="auto"/>
            </w:pPr>
            <w:r>
              <w:rPr>
                <w:rFonts w:ascii="Calibri" w:hAnsi="Calibri"/>
                <w:b/>
                <w:color w:val="000000"/>
                <w:sz w:val="19"/>
              </w:rPr>
              <w:t>Designator</w:t>
            </w:r>
          </w:p>
        </w:tc>
        <w:tc>
          <w:tcPr>
            <w:tcW w:type="dxa" w:w="2850"/>
            <w:vAlign w:val="center"/>
            <w:shd w:fill="F2F4F7"/>
          </w:tcPr>
          <w:p>
            <w:pPr>
              <w:spacing w:after="0" w:line="264" w:lineRule="auto"/>
            </w:pPr>
            <w:r>
              <w:rPr>
                <w:rFonts w:ascii="Calibri" w:hAnsi="Calibri"/>
                <w:b/>
                <w:color w:val="000000"/>
                <w:sz w:val="19"/>
              </w:rPr>
              <w:t>Example display name</w:t>
            </w:r>
          </w:p>
        </w:tc>
        <w:tc>
          <w:tcPr>
            <w:tcW w:type="dxa" w:w="3310"/>
            <w:vAlign w:val="center"/>
            <w:shd w:fill="F2F4F7"/>
          </w:tcPr>
          <w:p>
            <w:pPr>
              <w:spacing w:after="0" w:line="264" w:lineRule="auto"/>
            </w:pPr>
            <w:r>
              <w:rPr>
                <w:rFonts w:ascii="Calibri" w:hAnsi="Calibri"/>
                <w:b/>
                <w:color w:val="000000"/>
                <w:sz w:val="19"/>
              </w:rPr>
              <w:t>Example SMTP address</w:t>
            </w:r>
          </w:p>
        </w:tc>
      </w:tr>
      <w:tr>
        <w:tc>
          <w:tcPr>
            <w:tcW w:type="dxa" w:w="1850"/>
            <w:vAlign w:val="center"/>
          </w:tcPr>
          <w:p>
            <w:pPr>
              <w:spacing w:after="0" w:line="264" w:lineRule="auto"/>
            </w:pPr>
            <w:r>
              <w:rPr>
                <w:rFonts w:ascii="Calibri" w:hAnsi="Calibri"/>
                <w:color w:val="000000"/>
                <w:sz w:val="19"/>
              </w:rPr>
              <w:t>Colorado Wing</w:t>
            </w:r>
          </w:p>
        </w:tc>
        <w:tc>
          <w:tcPr>
            <w:tcW w:type="dxa" w:w="1350"/>
            <w:vAlign w:val="center"/>
          </w:tcPr>
          <w:p>
            <w:pPr>
              <w:spacing w:after="0" w:line="264" w:lineRule="auto"/>
            </w:pPr>
            <w:r>
              <w:rPr>
                <w:rFonts w:ascii="Calibri" w:hAnsi="Calibri"/>
                <w:color w:val="000000"/>
                <w:sz w:val="19"/>
              </w:rPr>
              <w:t>CO</w:t>
            </w:r>
          </w:p>
        </w:tc>
        <w:tc>
          <w:tcPr>
            <w:tcW w:type="dxa" w:w="2850"/>
            <w:vAlign w:val="center"/>
          </w:tcPr>
          <w:p>
            <w:pPr>
              <w:spacing w:after="0" w:line="264" w:lineRule="auto"/>
            </w:pPr>
            <w:r>
              <w:rPr>
                <w:rFonts w:ascii="Calibri" w:hAnsi="Calibri"/>
                <w:color w:val="000000"/>
                <w:sz w:val="19"/>
              </w:rPr>
              <w:t>CO-015 Cadets</w:t>
            </w:r>
          </w:p>
        </w:tc>
        <w:tc>
          <w:tcPr>
            <w:tcW w:type="dxa" w:w="3310"/>
            <w:vAlign w:val="center"/>
          </w:tcPr>
          <w:p>
            <w:pPr>
              <w:spacing w:after="0" w:line="264" w:lineRule="auto"/>
            </w:pPr>
            <w:r>
              <w:rPr>
                <w:rFonts w:ascii="Calibri" w:hAnsi="Calibri"/>
                <w:color w:val="000000"/>
                <w:sz w:val="19"/>
              </w:rPr>
              <w:t>co-015-cadets@&lt;capnet-domain&gt;</w:t>
            </w:r>
          </w:p>
        </w:tc>
      </w:tr>
      <w:tr>
        <w:tc>
          <w:tcPr>
            <w:tcW w:type="dxa" w:w="1850"/>
            <w:vAlign w:val="center"/>
          </w:tcPr>
          <w:p>
            <w:pPr>
              <w:spacing w:after="0" w:line="264" w:lineRule="auto"/>
            </w:pPr>
            <w:r>
              <w:rPr>
                <w:rFonts w:ascii="Calibri" w:hAnsi="Calibri"/>
                <w:color w:val="000000"/>
                <w:sz w:val="19"/>
              </w:rPr>
              <w:t>Texas Wing</w:t>
            </w:r>
          </w:p>
        </w:tc>
        <w:tc>
          <w:tcPr>
            <w:tcW w:type="dxa" w:w="1350"/>
            <w:vAlign w:val="center"/>
          </w:tcPr>
          <w:p>
            <w:pPr>
              <w:spacing w:after="0" w:line="264" w:lineRule="auto"/>
            </w:pPr>
            <w:r>
              <w:rPr>
                <w:rFonts w:ascii="Calibri" w:hAnsi="Calibri"/>
                <w:color w:val="000000"/>
                <w:sz w:val="19"/>
              </w:rPr>
              <w:t>TX</w:t>
            </w:r>
          </w:p>
        </w:tc>
        <w:tc>
          <w:tcPr>
            <w:tcW w:type="dxa" w:w="2850"/>
            <w:vAlign w:val="center"/>
          </w:tcPr>
          <w:p>
            <w:pPr>
              <w:spacing w:after="0" w:line="264" w:lineRule="auto"/>
            </w:pPr>
            <w:r>
              <w:rPr>
                <w:rFonts w:ascii="Calibri" w:hAnsi="Calibri"/>
                <w:color w:val="000000"/>
                <w:sz w:val="19"/>
              </w:rPr>
              <w:t>TX-001 Seniors</w:t>
            </w:r>
          </w:p>
        </w:tc>
        <w:tc>
          <w:tcPr>
            <w:tcW w:type="dxa" w:w="3310"/>
            <w:vAlign w:val="center"/>
          </w:tcPr>
          <w:p>
            <w:pPr>
              <w:spacing w:after="0" w:line="264" w:lineRule="auto"/>
            </w:pPr>
            <w:r>
              <w:rPr>
                <w:rFonts w:ascii="Calibri" w:hAnsi="Calibri"/>
                <w:color w:val="000000"/>
                <w:sz w:val="19"/>
              </w:rPr>
              <w:t>tx-001-seniors@&lt;capnet-domain&gt;</w:t>
            </w:r>
          </w:p>
        </w:tc>
      </w:tr>
      <w:tr>
        <w:tc>
          <w:tcPr>
            <w:tcW w:type="dxa" w:w="1850"/>
            <w:vAlign w:val="center"/>
          </w:tcPr>
          <w:p>
            <w:pPr>
              <w:spacing w:after="0" w:line="264" w:lineRule="auto"/>
            </w:pPr>
            <w:r>
              <w:rPr>
                <w:rFonts w:ascii="Calibri" w:hAnsi="Calibri"/>
                <w:color w:val="000000"/>
                <w:sz w:val="19"/>
              </w:rPr>
              <w:t>California Wing</w:t>
            </w:r>
          </w:p>
        </w:tc>
        <w:tc>
          <w:tcPr>
            <w:tcW w:type="dxa" w:w="1350"/>
            <w:vAlign w:val="center"/>
          </w:tcPr>
          <w:p>
            <w:pPr>
              <w:spacing w:after="0" w:line="264" w:lineRule="auto"/>
            </w:pPr>
            <w:r>
              <w:rPr>
                <w:rFonts w:ascii="Calibri" w:hAnsi="Calibri"/>
                <w:color w:val="000000"/>
                <w:sz w:val="19"/>
              </w:rPr>
              <w:t>CA</w:t>
            </w:r>
          </w:p>
        </w:tc>
        <w:tc>
          <w:tcPr>
            <w:tcW w:type="dxa" w:w="2850"/>
            <w:vAlign w:val="center"/>
          </w:tcPr>
          <w:p>
            <w:pPr>
              <w:spacing w:after="0" w:line="264" w:lineRule="auto"/>
            </w:pPr>
            <w:r>
              <w:rPr>
                <w:rFonts w:ascii="Calibri" w:hAnsi="Calibri"/>
                <w:color w:val="000000"/>
                <w:sz w:val="19"/>
              </w:rPr>
              <w:t>CA-123 Recruiting</w:t>
            </w:r>
          </w:p>
        </w:tc>
        <w:tc>
          <w:tcPr>
            <w:tcW w:type="dxa" w:w="3310"/>
            <w:vAlign w:val="center"/>
          </w:tcPr>
          <w:p>
            <w:pPr>
              <w:spacing w:after="0" w:line="264" w:lineRule="auto"/>
            </w:pPr>
            <w:r>
              <w:rPr>
                <w:rFonts w:ascii="Calibri" w:hAnsi="Calibri"/>
                <w:color w:val="000000"/>
                <w:sz w:val="19"/>
              </w:rPr>
              <w:t>ca-123-recruiting@&lt;capnet-domain&gt;</w:t>
            </w:r>
          </w:p>
        </w:tc>
      </w:tr>
      <w:tr>
        <w:tc>
          <w:tcPr>
            <w:tcW w:type="dxa" w:w="1850"/>
            <w:vAlign w:val="center"/>
          </w:tcPr>
          <w:p>
            <w:pPr>
              <w:spacing w:after="0" w:line="264" w:lineRule="auto"/>
            </w:pPr>
            <w:r>
              <w:rPr>
                <w:rFonts w:ascii="Calibri" w:hAnsi="Calibri"/>
                <w:color w:val="000000"/>
                <w:sz w:val="19"/>
              </w:rPr>
              <w:t>Florida Wing</w:t>
            </w:r>
          </w:p>
        </w:tc>
        <w:tc>
          <w:tcPr>
            <w:tcW w:type="dxa" w:w="1350"/>
            <w:vAlign w:val="center"/>
          </w:tcPr>
          <w:p>
            <w:pPr>
              <w:spacing w:after="0" w:line="264" w:lineRule="auto"/>
            </w:pPr>
            <w:r>
              <w:rPr>
                <w:rFonts w:ascii="Calibri" w:hAnsi="Calibri"/>
                <w:color w:val="000000"/>
                <w:sz w:val="19"/>
              </w:rPr>
              <w:t>FL</w:t>
            </w:r>
          </w:p>
        </w:tc>
        <w:tc>
          <w:tcPr>
            <w:tcW w:type="dxa" w:w="2850"/>
            <w:vAlign w:val="center"/>
          </w:tcPr>
          <w:p>
            <w:pPr>
              <w:spacing w:after="0" w:line="264" w:lineRule="auto"/>
            </w:pPr>
            <w:r>
              <w:rPr>
                <w:rFonts w:ascii="Calibri" w:hAnsi="Calibri"/>
                <w:color w:val="000000"/>
                <w:sz w:val="19"/>
              </w:rPr>
              <w:t>FL Wing Announcements</w:t>
            </w:r>
          </w:p>
        </w:tc>
        <w:tc>
          <w:tcPr>
            <w:tcW w:type="dxa" w:w="3310"/>
            <w:vAlign w:val="center"/>
          </w:tcPr>
          <w:p>
            <w:pPr>
              <w:spacing w:after="0" w:line="264" w:lineRule="auto"/>
            </w:pPr>
            <w:r>
              <w:rPr>
                <w:rFonts w:ascii="Calibri" w:hAnsi="Calibri"/>
                <w:color w:val="000000"/>
                <w:sz w:val="19"/>
              </w:rPr>
              <w:t>fl-announcements@&lt;capnet-domain&gt;</w:t>
            </w:r>
          </w:p>
        </w:tc>
      </w:tr>
      <w:tr>
        <w:tc>
          <w:tcPr>
            <w:tcW w:type="dxa" w:w="1850"/>
            <w:vAlign w:val="center"/>
          </w:tcPr>
          <w:p>
            <w:pPr>
              <w:spacing w:after="0" w:line="264" w:lineRule="auto"/>
            </w:pPr>
            <w:r>
              <w:rPr>
                <w:rFonts w:ascii="Calibri" w:hAnsi="Calibri"/>
                <w:color w:val="000000"/>
                <w:sz w:val="19"/>
              </w:rPr>
              <w:t>Alaska Wing</w:t>
            </w:r>
          </w:p>
        </w:tc>
        <w:tc>
          <w:tcPr>
            <w:tcW w:type="dxa" w:w="1350"/>
            <w:vAlign w:val="center"/>
          </w:tcPr>
          <w:p>
            <w:pPr>
              <w:spacing w:after="0" w:line="264" w:lineRule="auto"/>
            </w:pPr>
            <w:r>
              <w:rPr>
                <w:rFonts w:ascii="Calibri" w:hAnsi="Calibri"/>
                <w:color w:val="000000"/>
                <w:sz w:val="19"/>
              </w:rPr>
              <w:t>AK</w:t>
            </w:r>
          </w:p>
        </w:tc>
        <w:tc>
          <w:tcPr>
            <w:tcW w:type="dxa" w:w="2850"/>
            <w:vAlign w:val="center"/>
          </w:tcPr>
          <w:p>
            <w:pPr>
              <w:spacing w:after="0" w:line="264" w:lineRule="auto"/>
            </w:pPr>
            <w:r>
              <w:rPr>
                <w:rFonts w:ascii="Calibri" w:hAnsi="Calibri"/>
                <w:color w:val="000000"/>
                <w:sz w:val="19"/>
              </w:rPr>
              <w:t>AK Group 1 Commanders</w:t>
            </w:r>
          </w:p>
        </w:tc>
        <w:tc>
          <w:tcPr>
            <w:tcW w:type="dxa" w:w="3310"/>
            <w:vAlign w:val="center"/>
          </w:tcPr>
          <w:p>
            <w:pPr>
              <w:spacing w:after="0" w:line="264" w:lineRule="auto"/>
            </w:pPr>
            <w:r>
              <w:rPr>
                <w:rFonts w:ascii="Calibri" w:hAnsi="Calibri"/>
                <w:color w:val="000000"/>
                <w:sz w:val="19"/>
              </w:rPr>
              <w:t>ak-group-1-commanders@&lt;capnet-domain&gt;</w:t>
            </w:r>
          </w:p>
        </w:tc>
      </w:tr>
    </w:tbl>
    <w:p>
      <w:r>
        <w:br w:type="page"/>
      </w:r>
    </w:p>
    <w:p>
      <w:pPr>
        <w:pStyle w:val="Heading1"/>
      </w:pPr>
      <w:r>
        <w:t>National Object Patterns</w:t>
      </w:r>
    </w:p>
    <w:tbl>
      <w:tblPr>
        <w:tblStyle w:val="TableGrid"/>
        <w:tblW w:type="dxa" w:w="9360"/>
        <w:tblLayout w:type="fixed"/>
        <w:tblLook w:firstColumn="1" w:firstRow="1" w:lastColumn="0" w:lastRow="0" w:noHBand="0" w:noVBand="1" w:val="04A0"/>
        <w:tblInd w:w="120" w:type="dxa"/>
      </w:tblPr>
      <w:tblGrid>
        <w:gridCol w:w="1850"/>
        <w:gridCol w:w="2300"/>
        <w:gridCol w:w="2300"/>
        <w:gridCol w:w="2910"/>
      </w:tblGrid>
      <w:tr>
        <w:trPr>
          <w:tblHeader w:val="true"/>
        </w:trPr>
        <w:tc>
          <w:tcPr>
            <w:tcW w:type="dxa" w:w="1850"/>
            <w:vAlign w:val="center"/>
            <w:shd w:fill="F2F4F7"/>
          </w:tcPr>
          <w:p>
            <w:pPr>
              <w:spacing w:after="0" w:line="264" w:lineRule="auto"/>
            </w:pPr>
            <w:r>
              <w:rPr>
                <w:rFonts w:ascii="Calibri" w:hAnsi="Calibri"/>
                <w:b/>
                <w:color w:val="000000"/>
                <w:sz w:val="19"/>
              </w:rPr>
              <w:t>Family</w:t>
            </w:r>
          </w:p>
        </w:tc>
        <w:tc>
          <w:tcPr>
            <w:tcW w:type="dxa" w:w="2300"/>
            <w:vAlign w:val="center"/>
            <w:shd w:fill="F2F4F7"/>
          </w:tcPr>
          <w:p>
            <w:pPr>
              <w:spacing w:after="0" w:line="264" w:lineRule="auto"/>
            </w:pPr>
            <w:r>
              <w:rPr>
                <w:rFonts w:ascii="Calibri" w:hAnsi="Calibri"/>
                <w:b/>
                <w:color w:val="000000"/>
                <w:sz w:val="19"/>
              </w:rPr>
              <w:t>Display-name pattern</w:t>
            </w:r>
          </w:p>
        </w:tc>
        <w:tc>
          <w:tcPr>
            <w:tcW w:type="dxa" w:w="2300"/>
            <w:vAlign w:val="center"/>
            <w:shd w:fill="F2F4F7"/>
          </w:tcPr>
          <w:p>
            <w:pPr>
              <w:spacing w:after="0" w:line="264" w:lineRule="auto"/>
            </w:pPr>
            <w:r>
              <w:rPr>
                <w:rFonts w:ascii="Calibri" w:hAnsi="Calibri"/>
                <w:b/>
                <w:color w:val="000000"/>
                <w:sz w:val="19"/>
              </w:rPr>
              <w:t>SMTP pattern</w:t>
            </w:r>
          </w:p>
        </w:tc>
        <w:tc>
          <w:tcPr>
            <w:tcW w:type="dxa" w:w="2910"/>
            <w:vAlign w:val="center"/>
            <w:shd w:fill="F2F4F7"/>
          </w:tcPr>
          <w:p>
            <w:pPr>
              <w:spacing w:after="0" w:line="264" w:lineRule="auto"/>
            </w:pPr>
            <w:r>
              <w:rPr>
                <w:rFonts w:ascii="Calibri" w:hAnsi="Calibri"/>
                <w:b/>
                <w:color w:val="000000"/>
                <w:sz w:val="19"/>
              </w:rPr>
              <w:t>Use</w:t>
            </w:r>
          </w:p>
        </w:tc>
      </w:tr>
      <w:tr>
        <w:tc>
          <w:tcPr>
            <w:tcW w:type="dxa" w:w="1850"/>
            <w:vAlign w:val="center"/>
          </w:tcPr>
          <w:p>
            <w:pPr>
              <w:spacing w:after="0" w:line="264" w:lineRule="auto"/>
            </w:pPr>
            <w:r>
              <w:rPr>
                <w:rFonts w:ascii="Calibri" w:hAnsi="Calibri"/>
                <w:color w:val="000000"/>
                <w:sz w:val="19"/>
              </w:rPr>
              <w:t>Wing-wide communications</w:t>
            </w:r>
          </w:p>
        </w:tc>
        <w:tc>
          <w:tcPr>
            <w:tcW w:type="dxa" w:w="2300"/>
            <w:vAlign w:val="center"/>
          </w:tcPr>
          <w:p>
            <w:pPr>
              <w:spacing w:after="0" w:line="264" w:lineRule="auto"/>
            </w:pPr>
            <w:r>
              <w:rPr>
                <w:rFonts w:ascii="Calibri" w:hAnsi="Calibri"/>
                <w:color w:val="000000"/>
                <w:sz w:val="19"/>
              </w:rPr>
              <w:t>&lt;Wing&gt; Wing &lt;Audience or Function&gt;</w:t>
            </w:r>
          </w:p>
        </w:tc>
        <w:tc>
          <w:tcPr>
            <w:tcW w:type="dxa" w:w="2300"/>
            <w:vAlign w:val="center"/>
          </w:tcPr>
          <w:p>
            <w:pPr>
              <w:spacing w:after="0" w:line="264" w:lineRule="auto"/>
            </w:pPr>
            <w:r>
              <w:rPr>
                <w:rFonts w:ascii="Calibri" w:hAnsi="Calibri"/>
                <w:color w:val="000000"/>
                <w:sz w:val="19"/>
              </w:rPr>
              <w:t>&lt;wing&gt;-&lt;audience&gt;@&lt;capnet-domain&gt;</w:t>
            </w:r>
          </w:p>
        </w:tc>
        <w:tc>
          <w:tcPr>
            <w:tcW w:type="dxa" w:w="2910"/>
            <w:vAlign w:val="center"/>
          </w:tcPr>
          <w:p>
            <w:pPr>
              <w:spacing w:after="0" w:line="264" w:lineRule="auto"/>
            </w:pPr>
            <w:r>
              <w:rPr>
                <w:rFonts w:ascii="Calibri" w:hAnsi="Calibri"/>
                <w:color w:val="000000"/>
                <w:sz w:val="19"/>
              </w:rPr>
              <w:t>Wing-level announcements, staff, senior, cadet, and functional-office lists.</w:t>
            </w:r>
          </w:p>
        </w:tc>
      </w:tr>
      <w:tr>
        <w:tc>
          <w:tcPr>
            <w:tcW w:type="dxa" w:w="1850"/>
            <w:vAlign w:val="center"/>
          </w:tcPr>
          <w:p>
            <w:pPr>
              <w:spacing w:after="0" w:line="264" w:lineRule="auto"/>
            </w:pPr>
            <w:r>
              <w:rPr>
                <w:rFonts w:ascii="Calibri" w:hAnsi="Calibri"/>
                <w:color w:val="000000"/>
                <w:sz w:val="19"/>
              </w:rPr>
              <w:t>Unit all-member list</w:t>
            </w:r>
          </w:p>
        </w:tc>
        <w:tc>
          <w:tcPr>
            <w:tcW w:type="dxa" w:w="2300"/>
            <w:vAlign w:val="center"/>
          </w:tcPr>
          <w:p>
            <w:pPr>
              <w:spacing w:after="0" w:line="264" w:lineRule="auto"/>
            </w:pPr>
            <w:r>
              <w:rPr>
                <w:rFonts w:ascii="Calibri" w:hAnsi="Calibri"/>
                <w:color w:val="000000"/>
                <w:sz w:val="19"/>
              </w:rPr>
              <w:t>&lt;Wing&gt;-&lt;Unit&gt; &lt;Unit Name&gt;</w:t>
            </w:r>
          </w:p>
        </w:tc>
        <w:tc>
          <w:tcPr>
            <w:tcW w:type="dxa" w:w="2300"/>
            <w:vAlign w:val="center"/>
          </w:tcPr>
          <w:p>
            <w:pPr>
              <w:spacing w:after="0" w:line="264" w:lineRule="auto"/>
            </w:pPr>
            <w:r>
              <w:rPr>
                <w:rFonts w:ascii="Calibri" w:hAnsi="Calibri"/>
                <w:color w:val="000000"/>
                <w:sz w:val="19"/>
              </w:rPr>
              <w:t>&lt;wing&gt;-&lt;unit&gt;@&lt;capnet-domain&gt;</w:t>
            </w:r>
          </w:p>
        </w:tc>
        <w:tc>
          <w:tcPr>
            <w:tcW w:type="dxa" w:w="2910"/>
            <w:vAlign w:val="center"/>
          </w:tcPr>
          <w:p>
            <w:pPr>
              <w:spacing w:after="0" w:line="264" w:lineRule="auto"/>
            </w:pPr>
            <w:r>
              <w:rPr>
                <w:rFonts w:ascii="Calibri" w:hAnsi="Calibri"/>
                <w:color w:val="000000"/>
                <w:sz w:val="19"/>
              </w:rPr>
              <w:t>One list per unit for all members assigned to the unit.</w:t>
            </w:r>
          </w:p>
        </w:tc>
      </w:tr>
      <w:tr>
        <w:tc>
          <w:tcPr>
            <w:tcW w:type="dxa" w:w="1850"/>
            <w:vAlign w:val="center"/>
          </w:tcPr>
          <w:p>
            <w:pPr>
              <w:spacing w:after="0" w:line="264" w:lineRule="auto"/>
            </w:pPr>
            <w:r>
              <w:rPr>
                <w:rFonts w:ascii="Calibri" w:hAnsi="Calibri"/>
                <w:color w:val="000000"/>
                <w:sz w:val="19"/>
              </w:rPr>
              <w:t>Unit cadet list</w:t>
            </w:r>
          </w:p>
        </w:tc>
        <w:tc>
          <w:tcPr>
            <w:tcW w:type="dxa" w:w="2300"/>
            <w:vAlign w:val="center"/>
          </w:tcPr>
          <w:p>
            <w:pPr>
              <w:spacing w:after="0" w:line="264" w:lineRule="auto"/>
            </w:pPr>
            <w:r>
              <w:rPr>
                <w:rFonts w:ascii="Calibri" w:hAnsi="Calibri"/>
                <w:color w:val="000000"/>
                <w:sz w:val="19"/>
              </w:rPr>
              <w:t>&lt;Wing&gt;-&lt;Unit&gt; Cadets</w:t>
            </w:r>
          </w:p>
        </w:tc>
        <w:tc>
          <w:tcPr>
            <w:tcW w:type="dxa" w:w="2300"/>
            <w:vAlign w:val="center"/>
          </w:tcPr>
          <w:p>
            <w:pPr>
              <w:spacing w:after="0" w:line="264" w:lineRule="auto"/>
            </w:pPr>
            <w:r>
              <w:rPr>
                <w:rFonts w:ascii="Calibri" w:hAnsi="Calibri"/>
                <w:color w:val="000000"/>
                <w:sz w:val="19"/>
              </w:rPr>
              <w:t>&lt;wing&gt;-&lt;unit&gt;-cadets@&lt;capnet-domain&gt;</w:t>
            </w:r>
          </w:p>
        </w:tc>
        <w:tc>
          <w:tcPr>
            <w:tcW w:type="dxa" w:w="2910"/>
            <w:vAlign w:val="center"/>
          </w:tcPr>
          <w:p>
            <w:pPr>
              <w:spacing w:after="0" w:line="264" w:lineRule="auto"/>
            </w:pPr>
            <w:r>
              <w:rPr>
                <w:rFonts w:ascii="Calibri" w:hAnsi="Calibri"/>
                <w:color w:val="000000"/>
                <w:sz w:val="19"/>
              </w:rPr>
              <w:t>Cadets plus approved parent and cadet-program staff inclusion rules.</w:t>
            </w:r>
          </w:p>
        </w:tc>
      </w:tr>
      <w:tr>
        <w:tc>
          <w:tcPr>
            <w:tcW w:type="dxa" w:w="1850"/>
            <w:vAlign w:val="center"/>
          </w:tcPr>
          <w:p>
            <w:pPr>
              <w:spacing w:after="0" w:line="264" w:lineRule="auto"/>
            </w:pPr>
            <w:r>
              <w:rPr>
                <w:rFonts w:ascii="Calibri" w:hAnsi="Calibri"/>
                <w:color w:val="000000"/>
                <w:sz w:val="19"/>
              </w:rPr>
              <w:t>Unit senior list</w:t>
            </w:r>
          </w:p>
        </w:tc>
        <w:tc>
          <w:tcPr>
            <w:tcW w:type="dxa" w:w="2300"/>
            <w:vAlign w:val="center"/>
          </w:tcPr>
          <w:p>
            <w:pPr>
              <w:spacing w:after="0" w:line="264" w:lineRule="auto"/>
            </w:pPr>
            <w:r>
              <w:rPr>
                <w:rFonts w:ascii="Calibri" w:hAnsi="Calibri"/>
                <w:color w:val="000000"/>
                <w:sz w:val="19"/>
              </w:rPr>
              <w:t>&lt;Wing&gt;-&lt;Unit&gt; Seniors</w:t>
            </w:r>
          </w:p>
        </w:tc>
        <w:tc>
          <w:tcPr>
            <w:tcW w:type="dxa" w:w="2300"/>
            <w:vAlign w:val="center"/>
          </w:tcPr>
          <w:p>
            <w:pPr>
              <w:spacing w:after="0" w:line="264" w:lineRule="auto"/>
            </w:pPr>
            <w:r>
              <w:rPr>
                <w:rFonts w:ascii="Calibri" w:hAnsi="Calibri"/>
                <w:color w:val="000000"/>
                <w:sz w:val="19"/>
              </w:rPr>
              <w:t>&lt;wing&gt;-&lt;unit&gt;-seniors@&lt;capnet-domain&gt;</w:t>
            </w:r>
          </w:p>
        </w:tc>
        <w:tc>
          <w:tcPr>
            <w:tcW w:type="dxa" w:w="2910"/>
            <w:vAlign w:val="center"/>
          </w:tcPr>
          <w:p>
            <w:pPr>
              <w:spacing w:after="0" w:line="264" w:lineRule="auto"/>
            </w:pPr>
            <w:r>
              <w:rPr>
                <w:rFonts w:ascii="Calibri" w:hAnsi="Calibri"/>
                <w:color w:val="000000"/>
                <w:sz w:val="19"/>
              </w:rPr>
              <w:t>Senior members assigned to the unit.</w:t>
            </w:r>
          </w:p>
        </w:tc>
      </w:tr>
      <w:tr>
        <w:tc>
          <w:tcPr>
            <w:tcW w:type="dxa" w:w="1850"/>
            <w:vAlign w:val="center"/>
          </w:tcPr>
          <w:p>
            <w:pPr>
              <w:spacing w:after="0" w:line="264" w:lineRule="auto"/>
            </w:pPr>
            <w:r>
              <w:rPr>
                <w:rFonts w:ascii="Calibri" w:hAnsi="Calibri"/>
                <w:color w:val="000000"/>
                <w:sz w:val="19"/>
              </w:rPr>
              <w:t>Recruiting group</w:t>
            </w:r>
          </w:p>
        </w:tc>
        <w:tc>
          <w:tcPr>
            <w:tcW w:type="dxa" w:w="2300"/>
            <w:vAlign w:val="center"/>
          </w:tcPr>
          <w:p>
            <w:pPr>
              <w:spacing w:after="0" w:line="264" w:lineRule="auto"/>
            </w:pPr>
            <w:r>
              <w:rPr>
                <w:rFonts w:ascii="Calibri" w:hAnsi="Calibri"/>
                <w:color w:val="000000"/>
                <w:sz w:val="19"/>
              </w:rPr>
              <w:t>&lt;Wing&gt;-&lt;Unit&gt; Recruiting</w:t>
            </w:r>
          </w:p>
        </w:tc>
        <w:tc>
          <w:tcPr>
            <w:tcW w:type="dxa" w:w="2300"/>
            <w:vAlign w:val="center"/>
          </w:tcPr>
          <w:p>
            <w:pPr>
              <w:spacing w:after="0" w:line="264" w:lineRule="auto"/>
            </w:pPr>
            <w:r>
              <w:rPr>
                <w:rFonts w:ascii="Calibri" w:hAnsi="Calibri"/>
                <w:color w:val="000000"/>
                <w:sz w:val="19"/>
              </w:rPr>
              <w:t>&lt;wing&gt;-&lt;unit&gt;-recruiting@&lt;capnet-domain&gt;</w:t>
            </w:r>
          </w:p>
        </w:tc>
        <w:tc>
          <w:tcPr>
            <w:tcW w:type="dxa" w:w="2910"/>
            <w:vAlign w:val="center"/>
          </w:tcPr>
          <w:p>
            <w:pPr>
              <w:spacing w:after="0" w:line="264" w:lineRule="auto"/>
            </w:pPr>
            <w:r>
              <w:rPr>
                <w:rFonts w:ascii="Calibri" w:hAnsi="Calibri"/>
                <w:color w:val="000000"/>
                <w:sz w:val="19"/>
              </w:rPr>
              <w:t>Mail-enabled security group for unit recruiting, retention, command, and executive staff routing.</w:t>
            </w:r>
          </w:p>
        </w:tc>
      </w:tr>
      <w:tr>
        <w:tc>
          <w:tcPr>
            <w:tcW w:type="dxa" w:w="1850"/>
            <w:vAlign w:val="center"/>
          </w:tcPr>
          <w:p>
            <w:pPr>
              <w:spacing w:after="0" w:line="264" w:lineRule="auto"/>
            </w:pPr>
            <w:r>
              <w:rPr>
                <w:rFonts w:ascii="Calibri" w:hAnsi="Calibri"/>
                <w:color w:val="000000"/>
                <w:sz w:val="19"/>
              </w:rPr>
              <w:t>Wing group list</w:t>
            </w:r>
          </w:p>
        </w:tc>
        <w:tc>
          <w:tcPr>
            <w:tcW w:type="dxa" w:w="2300"/>
            <w:vAlign w:val="center"/>
          </w:tcPr>
          <w:p>
            <w:pPr>
              <w:spacing w:after="0" w:line="264" w:lineRule="auto"/>
            </w:pPr>
            <w:r>
              <w:rPr>
                <w:rFonts w:ascii="Calibri" w:hAnsi="Calibri"/>
                <w:color w:val="000000"/>
                <w:sz w:val="19"/>
              </w:rPr>
              <w:t>&lt;Wing&gt; Group &lt;N&gt; &lt;Audience&gt;</w:t>
            </w:r>
          </w:p>
        </w:tc>
        <w:tc>
          <w:tcPr>
            <w:tcW w:type="dxa" w:w="2300"/>
            <w:vAlign w:val="center"/>
          </w:tcPr>
          <w:p>
            <w:pPr>
              <w:spacing w:after="0" w:line="264" w:lineRule="auto"/>
            </w:pPr>
            <w:r>
              <w:rPr>
                <w:rFonts w:ascii="Calibri" w:hAnsi="Calibri"/>
                <w:color w:val="000000"/>
                <w:sz w:val="19"/>
              </w:rPr>
              <w:t>&lt;wing&gt;-group-&lt;n&gt;-&lt;audience&gt;@&lt;capnet-domain&gt;</w:t>
            </w:r>
          </w:p>
        </w:tc>
        <w:tc>
          <w:tcPr>
            <w:tcW w:type="dxa" w:w="2910"/>
            <w:vAlign w:val="center"/>
          </w:tcPr>
          <w:p>
            <w:pPr>
              <w:spacing w:after="0" w:line="264" w:lineRule="auto"/>
            </w:pPr>
            <w:r>
              <w:rPr>
                <w:rFonts w:ascii="Calibri" w:hAnsi="Calibri"/>
                <w:color w:val="000000"/>
                <w:sz w:val="19"/>
              </w:rPr>
              <w:t>Sub-wing geographic or command-group distribution based on predefined unit membership.</w:t>
            </w:r>
          </w:p>
        </w:tc>
      </w:tr>
      <w:tr>
        <w:tc>
          <w:tcPr>
            <w:tcW w:type="dxa" w:w="1850"/>
            <w:vAlign w:val="center"/>
          </w:tcPr>
          <w:p>
            <w:pPr>
              <w:spacing w:after="0" w:line="264" w:lineRule="auto"/>
            </w:pPr>
            <w:r>
              <w:rPr>
                <w:rFonts w:ascii="Calibri" w:hAnsi="Calibri"/>
                <w:color w:val="000000"/>
                <w:sz w:val="19"/>
              </w:rPr>
              <w:t>Region list</w:t>
            </w:r>
          </w:p>
        </w:tc>
        <w:tc>
          <w:tcPr>
            <w:tcW w:type="dxa" w:w="2300"/>
            <w:vAlign w:val="center"/>
          </w:tcPr>
          <w:p>
            <w:pPr>
              <w:spacing w:after="0" w:line="264" w:lineRule="auto"/>
            </w:pPr>
            <w:r>
              <w:rPr>
                <w:rFonts w:ascii="Calibri" w:hAnsi="Calibri"/>
                <w:color w:val="000000"/>
                <w:sz w:val="19"/>
              </w:rPr>
              <w:t>&lt;Region&gt; &lt;Audience or Function&gt;</w:t>
            </w:r>
          </w:p>
        </w:tc>
        <w:tc>
          <w:tcPr>
            <w:tcW w:type="dxa" w:w="2300"/>
            <w:vAlign w:val="center"/>
          </w:tcPr>
          <w:p>
            <w:pPr>
              <w:spacing w:after="0" w:line="264" w:lineRule="auto"/>
            </w:pPr>
            <w:r>
              <w:rPr>
                <w:rFonts w:ascii="Calibri" w:hAnsi="Calibri"/>
                <w:color w:val="000000"/>
                <w:sz w:val="19"/>
              </w:rPr>
              <w:t>&lt;region&gt;-&lt;audience&gt;@&lt;capnet-domain&gt;</w:t>
            </w:r>
          </w:p>
        </w:tc>
        <w:tc>
          <w:tcPr>
            <w:tcW w:type="dxa" w:w="2910"/>
            <w:vAlign w:val="center"/>
          </w:tcPr>
          <w:p>
            <w:pPr>
              <w:spacing w:after="0" w:line="264" w:lineRule="auto"/>
            </w:pPr>
            <w:r>
              <w:rPr>
                <w:rFonts w:ascii="Calibri" w:hAnsi="Calibri"/>
                <w:color w:val="000000"/>
                <w:sz w:val="19"/>
              </w:rPr>
              <w:t>Region-level audiences driven by region staff, wing command roles, or activity assignment.</w:t>
            </w:r>
          </w:p>
        </w:tc>
      </w:tr>
      <w:tr>
        <w:tc>
          <w:tcPr>
            <w:tcW w:type="dxa" w:w="1850"/>
            <w:vAlign w:val="center"/>
          </w:tcPr>
          <w:p>
            <w:pPr>
              <w:spacing w:after="0" w:line="264" w:lineRule="auto"/>
            </w:pPr>
            <w:r>
              <w:rPr>
                <w:rFonts w:ascii="Calibri" w:hAnsi="Calibri"/>
                <w:color w:val="000000"/>
                <w:sz w:val="19"/>
              </w:rPr>
              <w:t>Specialty-track list</w:t>
            </w:r>
          </w:p>
        </w:tc>
        <w:tc>
          <w:tcPr>
            <w:tcW w:type="dxa" w:w="2300"/>
            <w:vAlign w:val="center"/>
          </w:tcPr>
          <w:p>
            <w:pPr>
              <w:spacing w:after="0" w:line="264" w:lineRule="auto"/>
            </w:pPr>
            <w:r>
              <w:rPr>
                <w:rFonts w:ascii="Calibri" w:hAnsi="Calibri"/>
                <w:color w:val="000000"/>
                <w:sz w:val="19"/>
              </w:rPr>
              <w:t>&lt;Scope&gt; Specialty Track &lt;Track&gt;</w:t>
            </w:r>
          </w:p>
        </w:tc>
        <w:tc>
          <w:tcPr>
            <w:tcW w:type="dxa" w:w="2300"/>
            <w:vAlign w:val="center"/>
          </w:tcPr>
          <w:p>
            <w:pPr>
              <w:spacing w:after="0" w:line="264" w:lineRule="auto"/>
            </w:pPr>
            <w:r>
              <w:rPr>
                <w:rFonts w:ascii="Calibri" w:hAnsi="Calibri"/>
                <w:color w:val="000000"/>
                <w:sz w:val="19"/>
              </w:rPr>
              <w:t>&lt;scope&gt;-spec-&lt;track-slug&gt;@&lt;capnet-domain&gt;</w:t>
            </w:r>
          </w:p>
        </w:tc>
        <w:tc>
          <w:tcPr>
            <w:tcW w:type="dxa" w:w="2910"/>
            <w:vAlign w:val="center"/>
          </w:tcPr>
          <w:p>
            <w:pPr>
              <w:spacing w:after="0" w:line="264" w:lineRule="auto"/>
            </w:pPr>
            <w:r>
              <w:rPr>
                <w:rFonts w:ascii="Calibri" w:hAnsi="Calibri"/>
                <w:color w:val="000000"/>
                <w:sz w:val="19"/>
              </w:rPr>
              <w:t>Audience is defined by the authoritative specialty-track title and member status.</w:t>
            </w:r>
          </w:p>
        </w:tc>
      </w:tr>
      <w:tr>
        <w:tc>
          <w:tcPr>
            <w:tcW w:type="dxa" w:w="1850"/>
            <w:vAlign w:val="center"/>
          </w:tcPr>
          <w:p>
            <w:pPr>
              <w:spacing w:after="0" w:line="264" w:lineRule="auto"/>
            </w:pPr>
            <w:r>
              <w:rPr>
                <w:rFonts w:ascii="Calibri" w:hAnsi="Calibri"/>
                <w:color w:val="000000"/>
                <w:sz w:val="19"/>
              </w:rPr>
              <w:t>Operations qualification list</w:t>
            </w:r>
          </w:p>
        </w:tc>
        <w:tc>
          <w:tcPr>
            <w:tcW w:type="dxa" w:w="2300"/>
            <w:vAlign w:val="center"/>
          </w:tcPr>
          <w:p>
            <w:pPr>
              <w:spacing w:after="0" w:line="264" w:lineRule="auto"/>
            </w:pPr>
            <w:r>
              <w:rPr>
                <w:rFonts w:ascii="Calibri" w:hAnsi="Calibri"/>
                <w:color w:val="000000"/>
                <w:sz w:val="19"/>
              </w:rPr>
              <w:t>&lt;Scope&gt; Ops &lt;Qualification&gt;</w:t>
            </w:r>
          </w:p>
        </w:tc>
        <w:tc>
          <w:tcPr>
            <w:tcW w:type="dxa" w:w="2300"/>
            <w:vAlign w:val="center"/>
          </w:tcPr>
          <w:p>
            <w:pPr>
              <w:spacing w:after="0" w:line="264" w:lineRule="auto"/>
            </w:pPr>
            <w:r>
              <w:rPr>
                <w:rFonts w:ascii="Calibri" w:hAnsi="Calibri"/>
                <w:color w:val="000000"/>
                <w:sz w:val="19"/>
              </w:rPr>
              <w:t>&lt;scope&gt;-ops-&lt;qualification-slug&gt;@&lt;capnet-domain&gt;</w:t>
            </w:r>
          </w:p>
        </w:tc>
        <w:tc>
          <w:tcPr>
            <w:tcW w:type="dxa" w:w="2910"/>
            <w:vAlign w:val="center"/>
          </w:tcPr>
          <w:p>
            <w:pPr>
              <w:spacing w:after="0" w:line="264" w:lineRule="auto"/>
            </w:pPr>
            <w:r>
              <w:rPr>
                <w:rFonts w:ascii="Calibri" w:hAnsi="Calibri"/>
                <w:color w:val="000000"/>
                <w:sz w:val="19"/>
              </w:rPr>
              <w:t>Audience is defined by approved operational qualification, task, or achievement data.</w:t>
            </w:r>
          </w:p>
        </w:tc>
      </w:tr>
      <w:tr>
        <w:tc>
          <w:tcPr>
            <w:tcW w:type="dxa" w:w="1850"/>
            <w:vAlign w:val="center"/>
          </w:tcPr>
          <w:p>
            <w:pPr>
              <w:spacing w:after="0" w:line="264" w:lineRule="auto"/>
            </w:pPr>
            <w:r>
              <w:rPr>
                <w:rFonts w:ascii="Calibri" w:hAnsi="Calibri"/>
                <w:color w:val="000000"/>
                <w:sz w:val="19"/>
              </w:rPr>
              <w:t>Unit Team</w:t>
            </w:r>
          </w:p>
        </w:tc>
        <w:tc>
          <w:tcPr>
            <w:tcW w:type="dxa" w:w="2300"/>
            <w:vAlign w:val="center"/>
          </w:tcPr>
          <w:p>
            <w:pPr>
              <w:spacing w:after="0" w:line="264" w:lineRule="auto"/>
            </w:pPr>
            <w:r>
              <w:rPr>
                <w:rFonts w:ascii="Calibri" w:hAnsi="Calibri"/>
                <w:color w:val="000000"/>
                <w:sz w:val="19"/>
              </w:rPr>
              <w:t>&lt;Wing&gt;-&lt;Unit&gt; &lt;Unit or Team Name&gt;</w:t>
            </w:r>
          </w:p>
        </w:tc>
        <w:tc>
          <w:tcPr>
            <w:tcW w:type="dxa" w:w="2300"/>
            <w:vAlign w:val="center"/>
          </w:tcPr>
          <w:p>
            <w:pPr>
              <w:spacing w:after="0" w:line="264" w:lineRule="auto"/>
            </w:pPr>
            <w:r>
              <w:rPr>
                <w:rFonts w:ascii="Calibri" w:hAnsi="Calibri"/>
                <w:color w:val="000000"/>
                <w:sz w:val="19"/>
              </w:rPr>
              <w:t>&lt;wing&gt;-&lt;unit&gt;-team@&lt;capnet-domain&gt;</w:t>
            </w:r>
          </w:p>
        </w:tc>
        <w:tc>
          <w:tcPr>
            <w:tcW w:type="dxa" w:w="2910"/>
            <w:vAlign w:val="center"/>
          </w:tcPr>
          <w:p>
            <w:pPr>
              <w:spacing w:after="0" w:line="264" w:lineRule="auto"/>
            </w:pPr>
            <w:r>
              <w:rPr>
                <w:rFonts w:ascii="Calibri" w:hAnsi="Calibri"/>
                <w:color w:val="000000"/>
                <w:sz w:val="19"/>
              </w:rPr>
              <w:t>Microsoft Team for collaboration within a unit or staff section.</w:t>
            </w:r>
          </w:p>
        </w:tc>
      </w:tr>
      <w:tr>
        <w:tc>
          <w:tcPr>
            <w:tcW w:type="dxa" w:w="1850"/>
            <w:vAlign w:val="center"/>
          </w:tcPr>
          <w:p>
            <w:pPr>
              <w:spacing w:after="0" w:line="264" w:lineRule="auto"/>
            </w:pPr>
            <w:r>
              <w:rPr>
                <w:rFonts w:ascii="Calibri" w:hAnsi="Calibri"/>
                <w:color w:val="000000"/>
                <w:sz w:val="19"/>
              </w:rPr>
              <w:t>Wing functional Team</w:t>
            </w:r>
          </w:p>
        </w:tc>
        <w:tc>
          <w:tcPr>
            <w:tcW w:type="dxa" w:w="2300"/>
            <w:vAlign w:val="center"/>
          </w:tcPr>
          <w:p>
            <w:pPr>
              <w:spacing w:after="0" w:line="264" w:lineRule="auto"/>
            </w:pPr>
            <w:r>
              <w:rPr>
                <w:rFonts w:ascii="Calibri" w:hAnsi="Calibri"/>
                <w:color w:val="000000"/>
                <w:sz w:val="19"/>
              </w:rPr>
              <w:t>&lt;Wing&gt; &lt;Function&gt;</w:t>
            </w:r>
          </w:p>
        </w:tc>
        <w:tc>
          <w:tcPr>
            <w:tcW w:type="dxa" w:w="2300"/>
            <w:vAlign w:val="center"/>
          </w:tcPr>
          <w:p>
            <w:pPr>
              <w:spacing w:after="0" w:line="264" w:lineRule="auto"/>
            </w:pPr>
            <w:r>
              <w:rPr>
                <w:rFonts w:ascii="Calibri" w:hAnsi="Calibri"/>
                <w:color w:val="000000"/>
                <w:sz w:val="19"/>
              </w:rPr>
              <w:t>&lt;wing&gt;-&lt;function&gt;-team@&lt;capnet-domain&gt;</w:t>
            </w:r>
          </w:p>
        </w:tc>
        <w:tc>
          <w:tcPr>
            <w:tcW w:type="dxa" w:w="2910"/>
            <w:vAlign w:val="center"/>
          </w:tcPr>
          <w:p>
            <w:pPr>
              <w:spacing w:after="0" w:line="264" w:lineRule="auto"/>
            </w:pPr>
            <w:r>
              <w:rPr>
                <w:rFonts w:ascii="Calibri" w:hAnsi="Calibri"/>
                <w:color w:val="000000"/>
                <w:sz w:val="19"/>
              </w:rPr>
              <w:t>Microsoft Team for wing staff collaboration, project work, or program operations.</w:t>
            </w:r>
          </w:p>
        </w:tc>
      </w:tr>
    </w:tbl>
    <w:p>
      <w:pPr>
        <w:pStyle w:val="Heading1"/>
      </w:pPr>
      <w:r>
        <w:t>Display Name and Address Rules</w:t>
      </w:r>
    </w:p>
    <w:p>
      <w:pPr>
        <w:pStyle w:val="ListBullet"/>
        <w:spacing w:after="80"/>
      </w:pPr>
      <w:r>
        <w:t>Display names shall be readable and shall begin with the scope token unless the object is a national object whose ownership is evident from the NHQ prefix.</w:t>
      </w:r>
    </w:p>
    <w:p>
      <w:pPr>
        <w:pStyle w:val="ListBullet"/>
        <w:spacing w:after="80"/>
      </w:pPr>
      <w:r>
        <w:t>SMTP local parts shall be lowercase and hyphenated. Spaces, ampersands, underscores, and local nicknames shall not be used in new primary addresses.</w:t>
      </w:r>
    </w:p>
    <w:p>
      <w:pPr>
        <w:pStyle w:val="ListBullet"/>
        <w:spacing w:after="80"/>
      </w:pPr>
      <w:r>
        <w:t>The primary SMTP address shall be canonical. Legacy wing or local addresses may remain as proxy addresses when required for continuity.</w:t>
      </w:r>
    </w:p>
    <w:p>
      <w:pPr>
        <w:pStyle w:val="ListBullet"/>
        <w:spacing w:after="80"/>
      </w:pPr>
      <w:r>
        <w:t>The same pattern shall be used for every wing. The wing designator changes, not the structure of the object name.</w:t>
      </w:r>
    </w:p>
    <w:p>
      <w:pPr>
        <w:pStyle w:val="ListBullet"/>
        <w:spacing w:after="80"/>
      </w:pPr>
      <w:r>
        <w:t>Generated aliases shall not omit the scope token. For example, use co-emergency-services or tx-emergency-services, not emergencyservices, when operating in a national tenant.</w:t>
      </w:r>
    </w:p>
    <w:p>
      <w:pPr>
        <w:pStyle w:val="Heading1"/>
      </w:pPr>
      <w:r>
        <w:t>Specialty Track Lists</w:t>
      </w:r>
    </w:p>
    <w:p>
      <w:r>
        <w:t>Specialty-track lists shall be scoped nationally, regionally, or by wing. The CAPWATCH specialty-track title remains the authoritative business label, but the object name must include the owning scope so that the same specialty track can exist in multiple wings without collision.</w:t>
      </w:r>
    </w:p>
    <w:tbl>
      <w:tblPr>
        <w:tblStyle w:val="TableGrid"/>
        <w:tblW w:type="dxa" w:w="9200"/>
        <w:tblLayout w:type="fixed"/>
        <w:tblLook w:firstColumn="1" w:firstRow="1" w:lastColumn="0" w:lastRow="0" w:noHBand="0" w:noVBand="1" w:val="04A0"/>
        <w:tblInd w:w="120" w:type="dxa"/>
      </w:tblPr>
      <w:tblGrid>
        <w:gridCol w:w="2500"/>
        <w:gridCol w:w="3650"/>
        <w:gridCol w:w="3050"/>
      </w:tblGrid>
      <w:tr>
        <w:trPr>
          <w:tblHeader w:val="true"/>
        </w:trPr>
        <w:tc>
          <w:tcPr>
            <w:tcW w:type="dxa" w:w="2500"/>
            <w:vAlign w:val="center"/>
            <w:shd w:fill="F2F4F7"/>
          </w:tcPr>
          <w:p>
            <w:pPr>
              <w:spacing w:after="0" w:line="264" w:lineRule="auto"/>
            </w:pPr>
            <w:r>
              <w:rPr>
                <w:rFonts w:ascii="Calibri" w:hAnsi="Calibri"/>
                <w:b/>
                <w:color w:val="000000"/>
                <w:sz w:val="19"/>
              </w:rPr>
              <w:t>Scope</w:t>
            </w:r>
          </w:p>
        </w:tc>
        <w:tc>
          <w:tcPr>
            <w:tcW w:type="dxa" w:w="3650"/>
            <w:vAlign w:val="center"/>
            <w:shd w:fill="F2F4F7"/>
          </w:tcPr>
          <w:p>
            <w:pPr>
              <w:spacing w:after="0" w:line="264" w:lineRule="auto"/>
            </w:pPr>
            <w:r>
              <w:rPr>
                <w:rFonts w:ascii="Calibri" w:hAnsi="Calibri"/>
                <w:b/>
                <w:color w:val="000000"/>
                <w:sz w:val="19"/>
              </w:rPr>
              <w:t>Display-name standard</w:t>
            </w:r>
          </w:p>
        </w:tc>
        <w:tc>
          <w:tcPr>
            <w:tcW w:type="dxa" w:w="3050"/>
            <w:vAlign w:val="center"/>
            <w:shd w:fill="F2F4F7"/>
          </w:tcPr>
          <w:p>
            <w:pPr>
              <w:spacing w:after="0" w:line="264" w:lineRule="auto"/>
            </w:pPr>
            <w:r>
              <w:rPr>
                <w:rFonts w:ascii="Calibri" w:hAnsi="Calibri"/>
                <w:b/>
                <w:color w:val="000000"/>
                <w:sz w:val="19"/>
              </w:rPr>
              <w:t>SMTP standard</w:t>
            </w:r>
          </w:p>
        </w:tc>
      </w:tr>
      <w:tr>
        <w:tc>
          <w:tcPr>
            <w:tcW w:type="dxa" w:w="2500"/>
            <w:vAlign w:val="center"/>
          </w:tcPr>
          <w:p>
            <w:pPr>
              <w:spacing w:after="0" w:line="264" w:lineRule="auto"/>
            </w:pPr>
            <w:r>
              <w:rPr>
                <w:rFonts w:ascii="Calibri" w:hAnsi="Calibri"/>
                <w:color w:val="000000"/>
                <w:sz w:val="19"/>
              </w:rPr>
              <w:t>Wing specialty track</w:t>
            </w:r>
          </w:p>
        </w:tc>
        <w:tc>
          <w:tcPr>
            <w:tcW w:type="dxa" w:w="3650"/>
            <w:vAlign w:val="center"/>
          </w:tcPr>
          <w:p>
            <w:pPr>
              <w:spacing w:after="0" w:line="264" w:lineRule="auto"/>
            </w:pPr>
            <w:r>
              <w:rPr>
                <w:rFonts w:ascii="Calibri" w:hAnsi="Calibri"/>
                <w:color w:val="000000"/>
                <w:sz w:val="19"/>
              </w:rPr>
              <w:t>&lt;Wing&gt; Specialty Track &lt;Track&gt;</w:t>
            </w:r>
          </w:p>
        </w:tc>
        <w:tc>
          <w:tcPr>
            <w:tcW w:type="dxa" w:w="3050"/>
            <w:vAlign w:val="center"/>
          </w:tcPr>
          <w:p>
            <w:pPr>
              <w:spacing w:after="0" w:line="264" w:lineRule="auto"/>
            </w:pPr>
            <w:r>
              <w:rPr>
                <w:rFonts w:ascii="Calibri" w:hAnsi="Calibri"/>
                <w:color w:val="000000"/>
                <w:sz w:val="19"/>
              </w:rPr>
              <w:t>&lt;wing&gt;-spec-&lt;track-slug&gt;@&lt;capnet-domain&gt;</w:t>
            </w:r>
          </w:p>
        </w:tc>
      </w:tr>
      <w:tr>
        <w:tc>
          <w:tcPr>
            <w:tcW w:type="dxa" w:w="2500"/>
            <w:vAlign w:val="center"/>
          </w:tcPr>
          <w:p>
            <w:pPr>
              <w:spacing w:after="0" w:line="264" w:lineRule="auto"/>
            </w:pPr>
            <w:r>
              <w:rPr>
                <w:rFonts w:ascii="Calibri" w:hAnsi="Calibri"/>
                <w:color w:val="000000"/>
                <w:sz w:val="19"/>
              </w:rPr>
              <w:t>Region specialty track</w:t>
            </w:r>
          </w:p>
        </w:tc>
        <w:tc>
          <w:tcPr>
            <w:tcW w:type="dxa" w:w="3650"/>
            <w:vAlign w:val="center"/>
          </w:tcPr>
          <w:p>
            <w:pPr>
              <w:spacing w:after="0" w:line="264" w:lineRule="auto"/>
            </w:pPr>
            <w:r>
              <w:rPr>
                <w:rFonts w:ascii="Calibri" w:hAnsi="Calibri"/>
                <w:color w:val="000000"/>
                <w:sz w:val="19"/>
              </w:rPr>
              <w:t>&lt;Region&gt; Specialty Track &lt;Track&gt;</w:t>
            </w:r>
          </w:p>
        </w:tc>
        <w:tc>
          <w:tcPr>
            <w:tcW w:type="dxa" w:w="3050"/>
            <w:vAlign w:val="center"/>
          </w:tcPr>
          <w:p>
            <w:pPr>
              <w:spacing w:after="0" w:line="264" w:lineRule="auto"/>
            </w:pPr>
            <w:r>
              <w:rPr>
                <w:rFonts w:ascii="Calibri" w:hAnsi="Calibri"/>
                <w:color w:val="000000"/>
                <w:sz w:val="19"/>
              </w:rPr>
              <w:t>&lt;region&gt;-spec-&lt;track-slug&gt;@&lt;capnet-domain&gt;</w:t>
            </w:r>
          </w:p>
        </w:tc>
      </w:tr>
      <w:tr>
        <w:tc>
          <w:tcPr>
            <w:tcW w:type="dxa" w:w="2500"/>
            <w:vAlign w:val="center"/>
          </w:tcPr>
          <w:p>
            <w:pPr>
              <w:spacing w:after="0" w:line="264" w:lineRule="auto"/>
            </w:pPr>
            <w:r>
              <w:rPr>
                <w:rFonts w:ascii="Calibri" w:hAnsi="Calibri"/>
                <w:color w:val="000000"/>
                <w:sz w:val="19"/>
              </w:rPr>
              <w:t>National specialty track</w:t>
            </w:r>
          </w:p>
        </w:tc>
        <w:tc>
          <w:tcPr>
            <w:tcW w:type="dxa" w:w="3650"/>
            <w:vAlign w:val="center"/>
          </w:tcPr>
          <w:p>
            <w:pPr>
              <w:spacing w:after="0" w:line="264" w:lineRule="auto"/>
            </w:pPr>
            <w:r>
              <w:rPr>
                <w:rFonts w:ascii="Calibri" w:hAnsi="Calibri"/>
                <w:color w:val="000000"/>
                <w:sz w:val="19"/>
              </w:rPr>
              <w:t>NHQ Specialty Track &lt;Track&gt;</w:t>
            </w:r>
          </w:p>
        </w:tc>
        <w:tc>
          <w:tcPr>
            <w:tcW w:type="dxa" w:w="3050"/>
            <w:vAlign w:val="center"/>
          </w:tcPr>
          <w:p>
            <w:pPr>
              <w:spacing w:after="0" w:line="264" w:lineRule="auto"/>
            </w:pPr>
            <w:r>
              <w:rPr>
                <w:rFonts w:ascii="Calibri" w:hAnsi="Calibri"/>
                <w:color w:val="000000"/>
                <w:sz w:val="19"/>
              </w:rPr>
              <w:t>nhq-spec-&lt;track-slug&gt;@&lt;capnet-domain&gt;</w:t>
            </w:r>
          </w:p>
        </w:tc>
      </w:tr>
    </w:tbl>
    <w:p>
      <w:r>
        <w:t>Colorado implementation examples from the current export are listed below to show the source program names that should be slugged and scoped in CAPNET.</w:t>
      </w:r>
    </w:p>
    <w:tbl>
      <w:tblPr>
        <w:tblStyle w:val="TableGrid"/>
        <w:tblW w:type="dxa" w:w="9200"/>
        <w:tblLayout w:type="fixed"/>
        <w:tblLook w:firstColumn="1" w:firstRow="1" w:lastColumn="0" w:lastRow="0" w:noHBand="0" w:noVBand="1" w:val="04A0"/>
        <w:tblInd w:w="120" w:type="dxa"/>
      </w:tblPr>
      <w:tblGrid>
        <w:gridCol w:w="3600"/>
        <w:gridCol w:w="3700"/>
        <w:gridCol w:w="1900"/>
      </w:tblGrid>
      <w:tr>
        <w:trPr>
          <w:tblHeader w:val="true"/>
        </w:trPr>
        <w:tc>
          <w:tcPr>
            <w:tcW w:type="dxa" w:w="3600"/>
            <w:vAlign w:val="center"/>
            <w:shd w:fill="F2F4F7"/>
          </w:tcPr>
          <w:p>
            <w:pPr>
              <w:spacing w:after="0" w:line="264" w:lineRule="auto"/>
            </w:pPr>
            <w:r>
              <w:rPr>
                <w:rFonts w:ascii="Calibri" w:hAnsi="Calibri"/>
                <w:b/>
                <w:color w:val="000000"/>
                <w:sz w:val="19"/>
              </w:rPr>
              <w:t>Current example</w:t>
            </w:r>
          </w:p>
        </w:tc>
        <w:tc>
          <w:tcPr>
            <w:tcW w:type="dxa" w:w="3700"/>
            <w:vAlign w:val="center"/>
            <w:shd w:fill="F2F4F7"/>
          </w:tcPr>
          <w:p>
            <w:pPr>
              <w:spacing w:after="0" w:line="264" w:lineRule="auto"/>
            </w:pPr>
            <w:r>
              <w:rPr>
                <w:rFonts w:ascii="Calibri" w:hAnsi="Calibri"/>
                <w:b/>
                <w:color w:val="000000"/>
                <w:sz w:val="19"/>
              </w:rPr>
              <w:t>Current primary SMTP address</w:t>
            </w:r>
          </w:p>
        </w:tc>
        <w:tc>
          <w:tcPr>
            <w:tcW w:type="dxa" w:w="1900"/>
            <w:vAlign w:val="center"/>
            <w:shd w:fill="F2F4F7"/>
          </w:tcPr>
          <w:p>
            <w:pPr>
              <w:spacing w:after="0" w:line="264" w:lineRule="auto"/>
            </w:pPr>
            <w:r>
              <w:rPr>
                <w:rFonts w:ascii="Calibri" w:hAnsi="Calibri"/>
                <w:b/>
                <w:color w:val="000000"/>
                <w:sz w:val="19"/>
              </w:rPr>
              <w:t>Object family</w:t>
            </w:r>
          </w:p>
        </w:tc>
      </w:tr>
      <w:tr>
        <w:tc>
          <w:tcPr>
            <w:tcW w:type="dxa" w:w="3600"/>
            <w:vAlign w:val="center"/>
          </w:tcPr>
          <w:p>
            <w:pPr>
              <w:spacing w:after="0" w:line="264" w:lineRule="auto"/>
            </w:pPr>
            <w:r>
              <w:rPr>
                <w:rFonts w:ascii="Calibri" w:hAnsi="Calibri"/>
                <w:color w:val="000000"/>
                <w:sz w:val="19"/>
              </w:rPr>
              <w:t>Administration</w:t>
            </w:r>
          </w:p>
        </w:tc>
        <w:tc>
          <w:tcPr>
            <w:tcW w:type="dxa" w:w="3700"/>
            <w:vAlign w:val="center"/>
          </w:tcPr>
          <w:p>
            <w:pPr>
              <w:spacing w:after="0" w:line="264" w:lineRule="auto"/>
            </w:pPr>
            <w:r>
              <w:rPr>
                <w:rFonts w:ascii="Calibri" w:hAnsi="Calibri"/>
                <w:color w:val="000000"/>
                <w:sz w:val="19"/>
              </w:rPr>
              <w:t>Administration@cowg.cap.gov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Aerospace</w:t>
            </w:r>
          </w:p>
        </w:tc>
        <w:tc>
          <w:tcPr>
            <w:tcW w:type="dxa" w:w="3700"/>
            <w:vAlign w:val="center"/>
          </w:tcPr>
          <w:p>
            <w:pPr>
              <w:spacing w:after="0" w:line="264" w:lineRule="auto"/>
            </w:pPr>
            <w:r>
              <w:rPr>
                <w:rFonts w:ascii="Calibri" w:hAnsi="Calibri"/>
                <w:color w:val="000000"/>
                <w:sz w:val="19"/>
              </w:rPr>
              <w:t>Aerospace@cowg.cap.gov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Cadet Programs</w:t>
            </w:r>
          </w:p>
        </w:tc>
        <w:tc>
          <w:tcPr>
            <w:tcW w:type="dxa" w:w="3700"/>
            <w:vAlign w:val="center"/>
          </w:tcPr>
          <w:p>
            <w:pPr>
              <w:spacing w:after="0" w:line="264" w:lineRule="auto"/>
            </w:pPr>
            <w:r>
              <w:rPr>
                <w:rFonts w:ascii="Calibri" w:hAnsi="Calibri"/>
                <w:color w:val="000000"/>
                <w:sz w:val="19"/>
              </w:rPr>
              <w:t>CadetPrograms@cowg.cap.gov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Chaplain</w:t>
            </w:r>
          </w:p>
        </w:tc>
        <w:tc>
          <w:tcPr>
            <w:tcW w:type="dxa" w:w="3700"/>
            <w:vAlign w:val="center"/>
          </w:tcPr>
          <w:p>
            <w:pPr>
              <w:spacing w:after="0" w:line="264" w:lineRule="auto"/>
            </w:pPr>
            <w:r>
              <w:rPr>
                <w:rFonts w:ascii="Calibri" w:hAnsi="Calibri"/>
                <w:color w:val="000000"/>
                <w:sz w:val="19"/>
              </w:rPr>
              <w:t>Chaplain@cowg.cap.gov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Character Development</w:t>
            </w:r>
          </w:p>
        </w:tc>
        <w:tc>
          <w:tcPr>
            <w:tcW w:type="dxa" w:w="3700"/>
            <w:vAlign w:val="center"/>
          </w:tcPr>
          <w:p>
            <w:pPr>
              <w:spacing w:after="0" w:line="264" w:lineRule="auto"/>
            </w:pPr>
            <w:r>
              <w:rPr>
                <w:rFonts w:ascii="Calibri" w:hAnsi="Calibri"/>
                <w:color w:val="000000"/>
                <w:sz w:val="19"/>
              </w:rPr>
              <w:t>CharacterDevelopment@cowg.cap.gov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Communications</w:t>
            </w:r>
          </w:p>
        </w:tc>
        <w:tc>
          <w:tcPr>
            <w:tcW w:type="dxa" w:w="3700"/>
            <w:vAlign w:val="center"/>
          </w:tcPr>
          <w:p>
            <w:pPr>
              <w:spacing w:after="0" w:line="264" w:lineRule="auto"/>
            </w:pPr>
            <w:r>
              <w:rPr>
                <w:rFonts w:ascii="Calibri" w:hAnsi="Calibri"/>
                <w:color w:val="000000"/>
                <w:sz w:val="19"/>
              </w:rPr>
              <w:t>Communications@cowg.cap.gov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Drug Demand Reduction</w:t>
            </w:r>
          </w:p>
        </w:tc>
        <w:tc>
          <w:tcPr>
            <w:tcW w:type="dxa" w:w="3700"/>
            <w:vAlign w:val="center"/>
          </w:tcPr>
          <w:p>
            <w:pPr>
              <w:spacing w:after="0" w:line="264" w:lineRule="auto"/>
            </w:pPr>
            <w:r>
              <w:rPr>
                <w:rFonts w:ascii="Calibri" w:hAnsi="Calibri"/>
                <w:color w:val="000000"/>
                <w:sz w:val="19"/>
              </w:rPr>
              <w:t>DrugDemandReduction@cowg.cap.gov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Emergency Services</w:t>
            </w:r>
          </w:p>
        </w:tc>
        <w:tc>
          <w:tcPr>
            <w:tcW w:type="dxa" w:w="3700"/>
            <w:vAlign w:val="center"/>
          </w:tcPr>
          <w:p>
            <w:pPr>
              <w:spacing w:after="0" w:line="264" w:lineRule="auto"/>
            </w:pPr>
            <w:r>
              <w:rPr>
                <w:rFonts w:ascii="Calibri" w:hAnsi="Calibri"/>
                <w:color w:val="000000"/>
                <w:sz w:val="19"/>
              </w:rPr>
              <w:t>EmergencyServices@cowg.cap.gov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Finance</w:t>
            </w:r>
          </w:p>
        </w:tc>
        <w:tc>
          <w:tcPr>
            <w:tcW w:type="dxa" w:w="3700"/>
            <w:vAlign w:val="center"/>
          </w:tcPr>
          <w:p>
            <w:pPr>
              <w:spacing w:after="0" w:line="264" w:lineRule="auto"/>
            </w:pPr>
            <w:r>
              <w:rPr>
                <w:rFonts w:ascii="Calibri" w:hAnsi="Calibri"/>
                <w:color w:val="000000"/>
                <w:sz w:val="19"/>
              </w:rPr>
              <w:t>Finance@cowg.cap.gov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Flight Operations</w:t>
            </w:r>
          </w:p>
        </w:tc>
        <w:tc>
          <w:tcPr>
            <w:tcW w:type="dxa" w:w="3700"/>
            <w:vAlign w:val="center"/>
          </w:tcPr>
          <w:p>
            <w:pPr>
              <w:spacing w:after="0" w:line="264" w:lineRule="auto"/>
            </w:pPr>
            <w:r>
              <w:rPr>
                <w:rFonts w:ascii="Calibri" w:hAnsi="Calibri"/>
                <w:color w:val="000000"/>
                <w:sz w:val="19"/>
              </w:rPr>
              <w:t>FlightOperations@cowg.cap.gov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Health Services</w:t>
            </w:r>
          </w:p>
        </w:tc>
        <w:tc>
          <w:tcPr>
            <w:tcW w:type="dxa" w:w="3700"/>
            <w:vAlign w:val="center"/>
          </w:tcPr>
          <w:p>
            <w:pPr>
              <w:spacing w:after="0" w:line="264" w:lineRule="auto"/>
            </w:pPr>
            <w:r>
              <w:rPr>
                <w:rFonts w:ascii="Calibri" w:hAnsi="Calibri"/>
                <w:color w:val="000000"/>
                <w:sz w:val="19"/>
              </w:rPr>
              <w:t>HealthServices@cowg.cap.gov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Historian</w:t>
            </w:r>
          </w:p>
        </w:tc>
        <w:tc>
          <w:tcPr>
            <w:tcW w:type="dxa" w:w="3700"/>
            <w:vAlign w:val="center"/>
          </w:tcPr>
          <w:p>
            <w:pPr>
              <w:spacing w:after="0" w:line="264" w:lineRule="auto"/>
            </w:pPr>
            <w:r>
              <w:rPr>
                <w:rFonts w:ascii="Calibri" w:hAnsi="Calibri"/>
                <w:color w:val="000000"/>
                <w:sz w:val="19"/>
              </w:rPr>
              <w:t>Historian@cowg.cap.gov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Information Technology Officer</w:t>
            </w:r>
          </w:p>
        </w:tc>
        <w:tc>
          <w:tcPr>
            <w:tcW w:type="dxa" w:w="3700"/>
            <w:vAlign w:val="center"/>
          </w:tcPr>
          <w:p>
            <w:pPr>
              <w:spacing w:after="0" w:line="264" w:lineRule="auto"/>
            </w:pPr>
            <w:r>
              <w:rPr>
                <w:rFonts w:ascii="Calibri" w:hAnsi="Calibri"/>
                <w:color w:val="000000"/>
                <w:sz w:val="19"/>
              </w:rPr>
              <w:t>InformationTechnologyOfficer@cowg.cap.gov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Inspector General</w:t>
            </w:r>
          </w:p>
        </w:tc>
        <w:tc>
          <w:tcPr>
            <w:tcW w:type="dxa" w:w="3700"/>
            <w:vAlign w:val="center"/>
          </w:tcPr>
          <w:p>
            <w:pPr>
              <w:spacing w:after="0" w:line="264" w:lineRule="auto"/>
            </w:pPr>
            <w:r>
              <w:rPr>
                <w:rFonts w:ascii="Calibri" w:hAnsi="Calibri"/>
                <w:color w:val="000000"/>
                <w:sz w:val="19"/>
              </w:rPr>
              <w:t>InspectorGeneral@cowg.cap.gov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Legal</w:t>
            </w:r>
          </w:p>
        </w:tc>
        <w:tc>
          <w:tcPr>
            <w:tcW w:type="dxa" w:w="3700"/>
            <w:vAlign w:val="center"/>
          </w:tcPr>
          <w:p>
            <w:pPr>
              <w:spacing w:after="0" w:line="264" w:lineRule="auto"/>
            </w:pPr>
            <w:r>
              <w:rPr>
                <w:rFonts w:ascii="Calibri" w:hAnsi="Calibri"/>
                <w:color w:val="000000"/>
                <w:sz w:val="19"/>
              </w:rPr>
              <w:t>Legal@cowg.cap.gov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Logistics</w:t>
            </w:r>
          </w:p>
        </w:tc>
        <w:tc>
          <w:tcPr>
            <w:tcW w:type="dxa" w:w="3700"/>
            <w:vAlign w:val="center"/>
          </w:tcPr>
          <w:p>
            <w:pPr>
              <w:spacing w:after="0" w:line="264" w:lineRule="auto"/>
            </w:pPr>
            <w:r>
              <w:rPr>
                <w:rFonts w:ascii="Calibri" w:hAnsi="Calibri"/>
                <w:color w:val="000000"/>
                <w:sz w:val="19"/>
              </w:rPr>
              <w:t>Logistics@cowg.cap.gov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Operations</w:t>
            </w:r>
          </w:p>
        </w:tc>
        <w:tc>
          <w:tcPr>
            <w:tcW w:type="dxa" w:w="3700"/>
            <w:vAlign w:val="center"/>
          </w:tcPr>
          <w:p>
            <w:pPr>
              <w:spacing w:after="0" w:line="264" w:lineRule="auto"/>
            </w:pPr>
            <w:r>
              <w:rPr>
                <w:rFonts w:ascii="Calibri" w:hAnsi="Calibri"/>
                <w:color w:val="000000"/>
                <w:sz w:val="19"/>
              </w:rPr>
              <w:t>Operations@cowg.cap.gov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Personnel</w:t>
            </w:r>
          </w:p>
        </w:tc>
        <w:tc>
          <w:tcPr>
            <w:tcW w:type="dxa" w:w="3700"/>
            <w:vAlign w:val="center"/>
          </w:tcPr>
          <w:p>
            <w:pPr>
              <w:spacing w:after="0" w:line="264" w:lineRule="auto"/>
            </w:pPr>
            <w:r>
              <w:rPr>
                <w:rFonts w:ascii="Calibri" w:hAnsi="Calibri"/>
                <w:color w:val="000000"/>
                <w:sz w:val="19"/>
              </w:rPr>
              <w:t>Personnel@cowg.cap.gov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Plans And Programs</w:t>
            </w:r>
          </w:p>
        </w:tc>
        <w:tc>
          <w:tcPr>
            <w:tcW w:type="dxa" w:w="3700"/>
            <w:vAlign w:val="center"/>
          </w:tcPr>
          <w:p>
            <w:pPr>
              <w:spacing w:after="0" w:line="264" w:lineRule="auto"/>
            </w:pPr>
            <w:r>
              <w:rPr>
                <w:rFonts w:ascii="Calibri" w:hAnsi="Calibri"/>
                <w:color w:val="000000"/>
                <w:sz w:val="19"/>
              </w:rPr>
              <w:t>PlansAndPrograms@cowg.cap.gov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Professional Development</w:t>
            </w:r>
          </w:p>
        </w:tc>
        <w:tc>
          <w:tcPr>
            <w:tcW w:type="dxa" w:w="3700"/>
            <w:vAlign w:val="center"/>
          </w:tcPr>
          <w:p>
            <w:pPr>
              <w:spacing w:after="0" w:line="264" w:lineRule="auto"/>
            </w:pPr>
            <w:r>
              <w:rPr>
                <w:rFonts w:ascii="Calibri" w:hAnsi="Calibri"/>
                <w:color w:val="000000"/>
                <w:sz w:val="19"/>
              </w:rPr>
              <w:t>ProfessionalDevelopment@cowg.cap.gov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Public Affairs</w:t>
            </w:r>
          </w:p>
        </w:tc>
        <w:tc>
          <w:tcPr>
            <w:tcW w:type="dxa" w:w="3700"/>
            <w:vAlign w:val="center"/>
          </w:tcPr>
          <w:p>
            <w:pPr>
              <w:spacing w:after="0" w:line="264" w:lineRule="auto"/>
            </w:pPr>
            <w:r>
              <w:rPr>
                <w:rFonts w:ascii="Calibri" w:hAnsi="Calibri"/>
                <w:color w:val="000000"/>
                <w:sz w:val="19"/>
              </w:rPr>
              <w:t>PublicAffairs@cowg.cap.gov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Recruiting And Retention Officer</w:t>
            </w:r>
          </w:p>
        </w:tc>
        <w:tc>
          <w:tcPr>
            <w:tcW w:type="dxa" w:w="3700"/>
            <w:vAlign w:val="center"/>
          </w:tcPr>
          <w:p>
            <w:pPr>
              <w:spacing w:after="0" w:line="264" w:lineRule="auto"/>
            </w:pPr>
            <w:r>
              <w:rPr>
                <w:rFonts w:ascii="Calibri" w:hAnsi="Calibri"/>
                <w:color w:val="000000"/>
                <w:sz w:val="19"/>
              </w:rPr>
              <w:t>RecruitingAndRetentionOfficer@cowg.cap.gov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Safety</w:t>
            </w:r>
          </w:p>
        </w:tc>
        <w:tc>
          <w:tcPr>
            <w:tcW w:type="dxa" w:w="3700"/>
            <w:vAlign w:val="center"/>
          </w:tcPr>
          <w:p>
            <w:pPr>
              <w:spacing w:after="0" w:line="264" w:lineRule="auto"/>
            </w:pPr>
            <w:r>
              <w:rPr>
                <w:rFonts w:ascii="Calibri" w:hAnsi="Calibri"/>
                <w:color w:val="000000"/>
                <w:sz w:val="19"/>
              </w:rPr>
              <w:t>Safety@cowg.cap.gov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Standards And Evaluations</w:t>
            </w:r>
          </w:p>
        </w:tc>
        <w:tc>
          <w:tcPr>
            <w:tcW w:type="dxa" w:w="3700"/>
            <w:vAlign w:val="center"/>
          </w:tcPr>
          <w:p>
            <w:pPr>
              <w:spacing w:after="0" w:line="264" w:lineRule="auto"/>
            </w:pPr>
            <w:r>
              <w:rPr>
                <w:rFonts w:ascii="Calibri" w:hAnsi="Calibri"/>
                <w:color w:val="000000"/>
                <w:sz w:val="19"/>
              </w:rPr>
              <w:t>StandardsAndEvaluations@cowg.cap.gov</w:t>
            </w:r>
          </w:p>
        </w:tc>
        <w:tc>
          <w:tcPr>
            <w:tcW w:type="dxa" w:w="1900"/>
            <w:vAlign w:val="center"/>
          </w:tcPr>
          <w:p>
            <w:pPr>
              <w:spacing w:after="0" w:line="264" w:lineRule="auto"/>
            </w:pPr>
            <w:r>
              <w:rPr>
                <w:rFonts w:ascii="Calibri" w:hAnsi="Calibri"/>
                <w:color w:val="000000"/>
                <w:sz w:val="19"/>
              </w:rPr>
              <w:t>DistributionList</w:t>
            </w:r>
          </w:p>
        </w:tc>
      </w:tr>
    </w:tbl>
    <w:p>
      <w:pPr>
        <w:pStyle w:val="Heading1"/>
      </w:pPr>
      <w:r>
        <w:t>Operations Qualification Lists</w:t>
      </w:r>
    </w:p>
    <w:p>
      <w:r>
        <w:t>Operations-qualification lists shall be scoped to the operational authority that uses the audience. The qualification or role name should be written plainly in the display name and slugged in the SMTP local part. Local airport, aircraft, exercise, or incident names may be used only after the wing or activity scope token.</w:t>
      </w:r>
    </w:p>
    <w:tbl>
      <w:tblPr>
        <w:tblStyle w:val="TableGrid"/>
        <w:tblW w:type="dxa" w:w="9200"/>
        <w:tblLayout w:type="fixed"/>
        <w:tblLook w:firstColumn="1" w:firstRow="1" w:lastColumn="0" w:lastRow="0" w:noHBand="0" w:noVBand="1" w:val="04A0"/>
        <w:tblInd w:w="120" w:type="dxa"/>
      </w:tblPr>
      <w:tblGrid>
        <w:gridCol w:w="2500"/>
        <w:gridCol w:w="3650"/>
        <w:gridCol w:w="3050"/>
      </w:tblGrid>
      <w:tr>
        <w:trPr>
          <w:tblHeader w:val="true"/>
        </w:trPr>
        <w:tc>
          <w:tcPr>
            <w:tcW w:type="dxa" w:w="2500"/>
            <w:vAlign w:val="center"/>
            <w:shd w:fill="F2F4F7"/>
          </w:tcPr>
          <w:p>
            <w:pPr>
              <w:spacing w:after="0" w:line="264" w:lineRule="auto"/>
            </w:pPr>
            <w:r>
              <w:rPr>
                <w:rFonts w:ascii="Calibri" w:hAnsi="Calibri"/>
                <w:b/>
                <w:color w:val="000000"/>
                <w:sz w:val="19"/>
              </w:rPr>
              <w:t>Scope</w:t>
            </w:r>
          </w:p>
        </w:tc>
        <w:tc>
          <w:tcPr>
            <w:tcW w:type="dxa" w:w="3650"/>
            <w:vAlign w:val="center"/>
            <w:shd w:fill="F2F4F7"/>
          </w:tcPr>
          <w:p>
            <w:pPr>
              <w:spacing w:after="0" w:line="264" w:lineRule="auto"/>
            </w:pPr>
            <w:r>
              <w:rPr>
                <w:rFonts w:ascii="Calibri" w:hAnsi="Calibri"/>
                <w:b/>
                <w:color w:val="000000"/>
                <w:sz w:val="19"/>
              </w:rPr>
              <w:t>Display-name standard</w:t>
            </w:r>
          </w:p>
        </w:tc>
        <w:tc>
          <w:tcPr>
            <w:tcW w:type="dxa" w:w="3050"/>
            <w:vAlign w:val="center"/>
            <w:shd w:fill="F2F4F7"/>
          </w:tcPr>
          <w:p>
            <w:pPr>
              <w:spacing w:after="0" w:line="264" w:lineRule="auto"/>
            </w:pPr>
            <w:r>
              <w:rPr>
                <w:rFonts w:ascii="Calibri" w:hAnsi="Calibri"/>
                <w:b/>
                <w:color w:val="000000"/>
                <w:sz w:val="19"/>
              </w:rPr>
              <w:t>SMTP standard</w:t>
            </w:r>
          </w:p>
        </w:tc>
      </w:tr>
      <w:tr>
        <w:tc>
          <w:tcPr>
            <w:tcW w:type="dxa" w:w="2500"/>
            <w:vAlign w:val="center"/>
          </w:tcPr>
          <w:p>
            <w:pPr>
              <w:spacing w:after="0" w:line="264" w:lineRule="auto"/>
            </w:pPr>
            <w:r>
              <w:rPr>
                <w:rFonts w:ascii="Calibri" w:hAnsi="Calibri"/>
                <w:color w:val="000000"/>
                <w:sz w:val="19"/>
              </w:rPr>
              <w:t>Wing qualification</w:t>
            </w:r>
          </w:p>
        </w:tc>
        <w:tc>
          <w:tcPr>
            <w:tcW w:type="dxa" w:w="3650"/>
            <w:vAlign w:val="center"/>
          </w:tcPr>
          <w:p>
            <w:pPr>
              <w:spacing w:after="0" w:line="264" w:lineRule="auto"/>
            </w:pPr>
            <w:r>
              <w:rPr>
                <w:rFonts w:ascii="Calibri" w:hAnsi="Calibri"/>
                <w:color w:val="000000"/>
                <w:sz w:val="19"/>
              </w:rPr>
              <w:t>&lt;Wing&gt; Ops &lt;Qualification&gt;</w:t>
            </w:r>
          </w:p>
        </w:tc>
        <w:tc>
          <w:tcPr>
            <w:tcW w:type="dxa" w:w="3050"/>
            <w:vAlign w:val="center"/>
          </w:tcPr>
          <w:p>
            <w:pPr>
              <w:spacing w:after="0" w:line="264" w:lineRule="auto"/>
            </w:pPr>
            <w:r>
              <w:rPr>
                <w:rFonts w:ascii="Calibri" w:hAnsi="Calibri"/>
                <w:color w:val="000000"/>
                <w:sz w:val="19"/>
              </w:rPr>
              <w:t>&lt;wing&gt;-ops-&lt;qualification-slug&gt;@&lt;capnet-domain&gt;</w:t>
            </w:r>
          </w:p>
        </w:tc>
      </w:tr>
      <w:tr>
        <w:tc>
          <w:tcPr>
            <w:tcW w:type="dxa" w:w="2500"/>
            <w:vAlign w:val="center"/>
          </w:tcPr>
          <w:p>
            <w:pPr>
              <w:spacing w:after="0" w:line="264" w:lineRule="auto"/>
            </w:pPr>
            <w:r>
              <w:rPr>
                <w:rFonts w:ascii="Calibri" w:hAnsi="Calibri"/>
                <w:color w:val="000000"/>
                <w:sz w:val="19"/>
              </w:rPr>
              <w:t>Wing group qualification</w:t>
            </w:r>
          </w:p>
        </w:tc>
        <w:tc>
          <w:tcPr>
            <w:tcW w:type="dxa" w:w="3650"/>
            <w:vAlign w:val="center"/>
          </w:tcPr>
          <w:p>
            <w:pPr>
              <w:spacing w:after="0" w:line="264" w:lineRule="auto"/>
            </w:pPr>
            <w:r>
              <w:rPr>
                <w:rFonts w:ascii="Calibri" w:hAnsi="Calibri"/>
                <w:color w:val="000000"/>
                <w:sz w:val="19"/>
              </w:rPr>
              <w:t>&lt;Wing&gt; Group &lt;N&gt; Ops &lt;Qualification&gt;</w:t>
            </w:r>
          </w:p>
        </w:tc>
        <w:tc>
          <w:tcPr>
            <w:tcW w:type="dxa" w:w="3050"/>
            <w:vAlign w:val="center"/>
          </w:tcPr>
          <w:p>
            <w:pPr>
              <w:spacing w:after="0" w:line="264" w:lineRule="auto"/>
            </w:pPr>
            <w:r>
              <w:rPr>
                <w:rFonts w:ascii="Calibri" w:hAnsi="Calibri"/>
                <w:color w:val="000000"/>
                <w:sz w:val="19"/>
              </w:rPr>
              <w:t>&lt;wing&gt;-group-&lt;n&gt;-ops-&lt;qualification-slug&gt;@&lt;capnet-domain&gt;</w:t>
            </w:r>
          </w:p>
        </w:tc>
      </w:tr>
      <w:tr>
        <w:tc>
          <w:tcPr>
            <w:tcW w:type="dxa" w:w="2500"/>
            <w:vAlign w:val="center"/>
          </w:tcPr>
          <w:p>
            <w:pPr>
              <w:spacing w:after="0" w:line="264" w:lineRule="auto"/>
            </w:pPr>
            <w:r>
              <w:rPr>
                <w:rFonts w:ascii="Calibri" w:hAnsi="Calibri"/>
                <w:color w:val="000000"/>
                <w:sz w:val="19"/>
              </w:rPr>
              <w:t>Activity or mission qualification</w:t>
            </w:r>
          </w:p>
        </w:tc>
        <w:tc>
          <w:tcPr>
            <w:tcW w:type="dxa" w:w="3650"/>
            <w:vAlign w:val="center"/>
          </w:tcPr>
          <w:p>
            <w:pPr>
              <w:spacing w:after="0" w:line="264" w:lineRule="auto"/>
            </w:pPr>
            <w:r>
              <w:rPr>
                <w:rFonts w:ascii="Calibri" w:hAnsi="Calibri"/>
                <w:color w:val="000000"/>
                <w:sz w:val="19"/>
              </w:rPr>
              <w:t>&lt;Scope&gt; &lt;Activity&gt; Ops &lt;Qualification&gt;</w:t>
            </w:r>
          </w:p>
        </w:tc>
        <w:tc>
          <w:tcPr>
            <w:tcW w:type="dxa" w:w="3050"/>
            <w:vAlign w:val="center"/>
          </w:tcPr>
          <w:p>
            <w:pPr>
              <w:spacing w:after="0" w:line="264" w:lineRule="auto"/>
            </w:pPr>
            <w:r>
              <w:rPr>
                <w:rFonts w:ascii="Calibri" w:hAnsi="Calibri"/>
                <w:color w:val="000000"/>
                <w:sz w:val="19"/>
              </w:rPr>
              <w:t>&lt;scope&gt;-&lt;activity&gt;-ops-&lt;qualification-slug&gt;@&lt;capnet-domain&gt;</w:t>
            </w:r>
          </w:p>
        </w:tc>
      </w:tr>
      <w:tr>
        <w:tc>
          <w:tcPr>
            <w:tcW w:type="dxa" w:w="2500"/>
            <w:vAlign w:val="center"/>
          </w:tcPr>
          <w:p>
            <w:pPr>
              <w:spacing w:after="0" w:line="264" w:lineRule="auto"/>
            </w:pPr>
            <w:r>
              <w:rPr>
                <w:rFonts w:ascii="Calibri" w:hAnsi="Calibri"/>
                <w:color w:val="000000"/>
                <w:sz w:val="19"/>
              </w:rPr>
              <w:t>National qualification</w:t>
            </w:r>
          </w:p>
        </w:tc>
        <w:tc>
          <w:tcPr>
            <w:tcW w:type="dxa" w:w="3650"/>
            <w:vAlign w:val="center"/>
          </w:tcPr>
          <w:p>
            <w:pPr>
              <w:spacing w:after="0" w:line="264" w:lineRule="auto"/>
            </w:pPr>
            <w:r>
              <w:rPr>
                <w:rFonts w:ascii="Calibri" w:hAnsi="Calibri"/>
                <w:color w:val="000000"/>
                <w:sz w:val="19"/>
              </w:rPr>
              <w:t>NHQ Ops &lt;Qualification&gt;</w:t>
            </w:r>
          </w:p>
        </w:tc>
        <w:tc>
          <w:tcPr>
            <w:tcW w:type="dxa" w:w="3050"/>
            <w:vAlign w:val="center"/>
          </w:tcPr>
          <w:p>
            <w:pPr>
              <w:spacing w:after="0" w:line="264" w:lineRule="auto"/>
            </w:pPr>
            <w:r>
              <w:rPr>
                <w:rFonts w:ascii="Calibri" w:hAnsi="Calibri"/>
                <w:color w:val="000000"/>
                <w:sz w:val="19"/>
              </w:rPr>
              <w:t>nhq-ops-&lt;qualification-slug&gt;@&lt;capnet-domain&gt;</w:t>
            </w:r>
          </w:p>
        </w:tc>
      </w:tr>
    </w:tbl>
    <w:p>
      <w:r>
        <w:t>Colorado implementation examples from the current export are listed below because the existing names mix qualifications, role labels, and local operating areas.</w:t>
      </w:r>
    </w:p>
    <w:tbl>
      <w:tblPr>
        <w:tblStyle w:val="TableGrid"/>
        <w:tblW w:type="dxa" w:w="9200"/>
        <w:tblLayout w:type="fixed"/>
        <w:tblLook w:firstColumn="1" w:firstRow="1" w:lastColumn="0" w:lastRow="0" w:noHBand="0" w:noVBand="1" w:val="04A0"/>
        <w:tblInd w:w="120" w:type="dxa"/>
      </w:tblPr>
      <w:tblGrid>
        <w:gridCol w:w="3600"/>
        <w:gridCol w:w="3700"/>
        <w:gridCol w:w="1900"/>
      </w:tblGrid>
      <w:tr>
        <w:trPr>
          <w:tblHeader w:val="true"/>
        </w:trPr>
        <w:tc>
          <w:tcPr>
            <w:tcW w:type="dxa" w:w="3600"/>
            <w:vAlign w:val="center"/>
            <w:shd w:fill="F2F4F7"/>
          </w:tcPr>
          <w:p>
            <w:pPr>
              <w:spacing w:after="0" w:line="264" w:lineRule="auto"/>
            </w:pPr>
            <w:r>
              <w:rPr>
                <w:rFonts w:ascii="Calibri" w:hAnsi="Calibri"/>
                <w:b/>
                <w:color w:val="000000"/>
                <w:sz w:val="19"/>
              </w:rPr>
              <w:t>Current example</w:t>
            </w:r>
          </w:p>
        </w:tc>
        <w:tc>
          <w:tcPr>
            <w:tcW w:type="dxa" w:w="3700"/>
            <w:vAlign w:val="center"/>
            <w:shd w:fill="F2F4F7"/>
          </w:tcPr>
          <w:p>
            <w:pPr>
              <w:spacing w:after="0" w:line="264" w:lineRule="auto"/>
            </w:pPr>
            <w:r>
              <w:rPr>
                <w:rFonts w:ascii="Calibri" w:hAnsi="Calibri"/>
                <w:b/>
                <w:color w:val="000000"/>
                <w:sz w:val="19"/>
              </w:rPr>
              <w:t>Current primary SMTP address</w:t>
            </w:r>
          </w:p>
        </w:tc>
        <w:tc>
          <w:tcPr>
            <w:tcW w:type="dxa" w:w="1900"/>
            <w:vAlign w:val="center"/>
            <w:shd w:fill="F2F4F7"/>
          </w:tcPr>
          <w:p>
            <w:pPr>
              <w:spacing w:after="0" w:line="264" w:lineRule="auto"/>
            </w:pPr>
            <w:r>
              <w:rPr>
                <w:rFonts w:ascii="Calibri" w:hAnsi="Calibri"/>
                <w:b/>
                <w:color w:val="000000"/>
                <w:sz w:val="19"/>
              </w:rPr>
              <w:t>Object family</w:t>
            </w:r>
          </w:p>
        </w:tc>
      </w:tr>
      <w:tr>
        <w:tc>
          <w:tcPr>
            <w:tcW w:type="dxa" w:w="3600"/>
            <w:vAlign w:val="center"/>
          </w:tcPr>
          <w:p>
            <w:pPr>
              <w:spacing w:after="0" w:line="264" w:lineRule="auto"/>
            </w:pPr>
            <w:r>
              <w:rPr>
                <w:rFonts w:ascii="Calibri" w:hAnsi="Calibri"/>
                <w:color w:val="000000"/>
                <w:sz w:val="19"/>
              </w:rPr>
              <w:t>Aircrew</w:t>
            </w:r>
          </w:p>
        </w:tc>
        <w:tc>
          <w:tcPr>
            <w:tcW w:type="dxa" w:w="3700"/>
            <w:vAlign w:val="center"/>
          </w:tcPr>
          <w:p>
            <w:pPr>
              <w:spacing w:after="0" w:line="264" w:lineRule="auto"/>
            </w:pPr>
            <w:r>
              <w:rPr>
                <w:rFonts w:ascii="Calibri" w:hAnsi="Calibri"/>
                <w:color w:val="000000"/>
                <w:sz w:val="19"/>
              </w:rPr>
              <w:t>Aircrew@cowg.cap.gov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 Wing Check Pilots</w:t>
            </w:r>
          </w:p>
        </w:tc>
        <w:tc>
          <w:tcPr>
            <w:tcW w:type="dxa" w:w="3700"/>
            <w:vAlign w:val="center"/>
          </w:tcPr>
          <w:p>
            <w:pPr>
              <w:spacing w:after="0" w:line="264" w:lineRule="auto"/>
            </w:pPr>
            <w:r>
              <w:rPr>
                <w:rFonts w:ascii="Calibri" w:hAnsi="Calibri"/>
                <w:color w:val="000000"/>
                <w:sz w:val="19"/>
              </w:rPr>
              <w:t>CheckPilots@cowg.cap.gov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 Wing ESOfficers</w:t>
            </w:r>
          </w:p>
        </w:tc>
        <w:tc>
          <w:tcPr>
            <w:tcW w:type="dxa" w:w="3700"/>
            <w:vAlign w:val="center"/>
          </w:tcPr>
          <w:p>
            <w:pPr>
              <w:spacing w:after="0" w:line="264" w:lineRule="auto"/>
            </w:pPr>
            <w:r>
              <w:rPr>
                <w:rFonts w:ascii="Calibri" w:hAnsi="Calibri"/>
                <w:color w:val="000000"/>
                <w:sz w:val="19"/>
              </w:rPr>
              <w:t>ESOfficers@cowg.cap.gov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 WING INCIDENT COMMANDERS</w:t>
            </w:r>
          </w:p>
        </w:tc>
        <w:tc>
          <w:tcPr>
            <w:tcW w:type="dxa" w:w="3700"/>
            <w:vAlign w:val="center"/>
          </w:tcPr>
          <w:p>
            <w:pPr>
              <w:spacing w:after="0" w:line="264" w:lineRule="auto"/>
            </w:pPr>
            <w:r>
              <w:rPr>
                <w:rFonts w:ascii="Calibri" w:hAnsi="Calibri"/>
                <w:color w:val="000000"/>
                <w:sz w:val="19"/>
              </w:rPr>
              <w:t>INCIDENT_COMMANDERS@cowg.cap.gov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 Wing Mission Flying</w:t>
            </w:r>
          </w:p>
        </w:tc>
        <w:tc>
          <w:tcPr>
            <w:tcW w:type="dxa" w:w="3700"/>
            <w:vAlign w:val="center"/>
          </w:tcPr>
          <w:p>
            <w:pPr>
              <w:spacing w:after="0" w:line="264" w:lineRule="auto"/>
            </w:pPr>
            <w:r>
              <w:rPr>
                <w:rFonts w:ascii="Calibri" w:hAnsi="Calibri"/>
                <w:color w:val="000000"/>
                <w:sz w:val="19"/>
              </w:rPr>
              <w:t>MissionFlying@cowg.cap.gov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 Wing Pilot List</w:t>
            </w:r>
          </w:p>
        </w:tc>
        <w:tc>
          <w:tcPr>
            <w:tcW w:type="dxa" w:w="3700"/>
            <w:vAlign w:val="center"/>
          </w:tcPr>
          <w:p>
            <w:pPr>
              <w:spacing w:after="0" w:line="264" w:lineRule="auto"/>
            </w:pPr>
            <w:r>
              <w:rPr>
                <w:rFonts w:ascii="Calibri" w:hAnsi="Calibri"/>
                <w:color w:val="000000"/>
                <w:sz w:val="19"/>
              </w:rPr>
              <w:t>PilotList@cowg.cap.gov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 Wing Staff</w:t>
            </w:r>
          </w:p>
        </w:tc>
        <w:tc>
          <w:tcPr>
            <w:tcW w:type="dxa" w:w="3700"/>
            <w:vAlign w:val="center"/>
          </w:tcPr>
          <w:p>
            <w:pPr>
              <w:spacing w:after="0" w:line="264" w:lineRule="auto"/>
            </w:pPr>
            <w:r>
              <w:rPr>
                <w:rFonts w:ascii="Calibri" w:hAnsi="Calibri"/>
                <w:color w:val="000000"/>
                <w:sz w:val="19"/>
              </w:rPr>
              <w:t>Staff@cowg.cap.gov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 Wing Staff</w:t>
            </w:r>
          </w:p>
        </w:tc>
        <w:tc>
          <w:tcPr>
            <w:tcW w:type="dxa" w:w="3700"/>
            <w:vAlign w:val="center"/>
          </w:tcPr>
          <w:p>
            <w:pPr>
              <w:spacing w:after="0" w:line="264" w:lineRule="auto"/>
            </w:pPr>
            <w:r>
              <w:rPr>
                <w:rFonts w:ascii="Calibri" w:hAnsi="Calibri"/>
                <w:color w:val="000000"/>
                <w:sz w:val="19"/>
              </w:rPr>
              <w:t>cowgstaff@cowg.cap.gov</w:t>
            </w:r>
          </w:p>
        </w:tc>
        <w:tc>
          <w:tcPr>
            <w:tcW w:type="dxa" w:w="1900"/>
            <w:vAlign w:val="center"/>
          </w:tcPr>
          <w:p>
            <w:pPr>
              <w:spacing w:after="0" w:line="264" w:lineRule="auto"/>
            </w:pPr>
            <w:r>
              <w:rPr>
                <w:rFonts w:ascii="Calibri" w:hAnsi="Calibri"/>
                <w:color w:val="000000"/>
                <w:sz w:val="19"/>
              </w:rPr>
              <w:t>DynamicDistributionList</w:t>
            </w:r>
          </w:p>
        </w:tc>
      </w:tr>
      <w:tr>
        <w:tc>
          <w:tcPr>
            <w:tcW w:type="dxa" w:w="3600"/>
            <w:vAlign w:val="center"/>
          </w:tcPr>
          <w:p>
            <w:pPr>
              <w:spacing w:after="0" w:line="264" w:lineRule="auto"/>
            </w:pPr>
            <w:r>
              <w:rPr>
                <w:rFonts w:ascii="Calibri" w:hAnsi="Calibri"/>
                <w:color w:val="000000"/>
                <w:sz w:val="19"/>
              </w:rPr>
              <w:t>CO Wing Stan Eval</w:t>
            </w:r>
          </w:p>
        </w:tc>
        <w:tc>
          <w:tcPr>
            <w:tcW w:type="dxa" w:w="3700"/>
            <w:vAlign w:val="center"/>
          </w:tcPr>
          <w:p>
            <w:pPr>
              <w:spacing w:after="0" w:line="264" w:lineRule="auto"/>
            </w:pPr>
            <w:r>
              <w:rPr>
                <w:rFonts w:ascii="Calibri" w:hAnsi="Calibri"/>
                <w:color w:val="000000"/>
                <w:sz w:val="19"/>
              </w:rPr>
              <w:t>stanEvalDuty@cowg.cap.gov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Communicators</w:t>
            </w:r>
          </w:p>
        </w:tc>
        <w:tc>
          <w:tcPr>
            <w:tcW w:type="dxa" w:w="3700"/>
            <w:vAlign w:val="center"/>
          </w:tcPr>
          <w:p>
            <w:pPr>
              <w:spacing w:after="0" w:line="264" w:lineRule="auto"/>
            </w:pPr>
            <w:r>
              <w:rPr>
                <w:rFonts w:ascii="Calibri" w:hAnsi="Calibri"/>
                <w:color w:val="000000"/>
                <w:sz w:val="19"/>
              </w:rPr>
              <w:t>Communicators@cowg.cap.gov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ESList</w:t>
            </w:r>
          </w:p>
        </w:tc>
        <w:tc>
          <w:tcPr>
            <w:tcW w:type="dxa" w:w="3700"/>
            <w:vAlign w:val="center"/>
          </w:tcPr>
          <w:p>
            <w:pPr>
              <w:spacing w:after="0" w:line="264" w:lineRule="auto"/>
            </w:pPr>
            <w:r>
              <w:rPr>
                <w:rFonts w:ascii="Calibri" w:hAnsi="Calibri"/>
                <w:color w:val="000000"/>
                <w:sz w:val="19"/>
              </w:rPr>
              <w:t>ESList@cowg.cap.gov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Group 4 Emergency Services Officers</w:t>
            </w:r>
          </w:p>
        </w:tc>
        <w:tc>
          <w:tcPr>
            <w:tcW w:type="dxa" w:w="3700"/>
            <w:vAlign w:val="center"/>
          </w:tcPr>
          <w:p>
            <w:pPr>
              <w:spacing w:after="0" w:line="264" w:lineRule="auto"/>
            </w:pPr>
            <w:r>
              <w:rPr>
                <w:rFonts w:ascii="Calibri" w:hAnsi="Calibri"/>
                <w:color w:val="000000"/>
                <w:sz w:val="19"/>
              </w:rPr>
              <w:t>GP4-ESOfficers@cowg.cap.gov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Instructor Pilots</w:t>
            </w:r>
          </w:p>
        </w:tc>
        <w:tc>
          <w:tcPr>
            <w:tcW w:type="dxa" w:w="3700"/>
            <w:vAlign w:val="center"/>
          </w:tcPr>
          <w:p>
            <w:pPr>
              <w:spacing w:after="0" w:line="264" w:lineRule="auto"/>
            </w:pPr>
            <w:r>
              <w:rPr>
                <w:rFonts w:ascii="Calibri" w:hAnsi="Calibri"/>
                <w:color w:val="000000"/>
                <w:sz w:val="19"/>
              </w:rPr>
              <w:t>InstructorPilots@cowg.cap.gov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KAPA Pilot List</w:t>
            </w:r>
          </w:p>
        </w:tc>
        <w:tc>
          <w:tcPr>
            <w:tcW w:type="dxa" w:w="3700"/>
            <w:vAlign w:val="center"/>
          </w:tcPr>
          <w:p>
            <w:pPr>
              <w:spacing w:after="0" w:line="264" w:lineRule="auto"/>
            </w:pPr>
            <w:r>
              <w:rPr>
                <w:rFonts w:ascii="Calibri" w:hAnsi="Calibri"/>
                <w:color w:val="000000"/>
                <w:sz w:val="19"/>
              </w:rPr>
              <w:t>KAPAPilotList@cowg.cap.gov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Mission Base Staff</w:t>
            </w:r>
          </w:p>
        </w:tc>
        <w:tc>
          <w:tcPr>
            <w:tcW w:type="dxa" w:w="3700"/>
            <w:vAlign w:val="center"/>
          </w:tcPr>
          <w:p>
            <w:pPr>
              <w:spacing w:after="0" w:line="264" w:lineRule="auto"/>
            </w:pPr>
            <w:r>
              <w:rPr>
                <w:rFonts w:ascii="Calibri" w:hAnsi="Calibri"/>
                <w:color w:val="000000"/>
                <w:sz w:val="19"/>
              </w:rPr>
              <w:t>MissionBaseStaff@cowg.cap.gov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Mission Check Pilots</w:t>
            </w:r>
          </w:p>
        </w:tc>
        <w:tc>
          <w:tcPr>
            <w:tcW w:type="dxa" w:w="3700"/>
            <w:vAlign w:val="center"/>
          </w:tcPr>
          <w:p>
            <w:pPr>
              <w:spacing w:after="0" w:line="264" w:lineRule="auto"/>
            </w:pPr>
            <w:r>
              <w:rPr>
                <w:rFonts w:ascii="Calibri" w:hAnsi="Calibri"/>
                <w:color w:val="000000"/>
                <w:sz w:val="19"/>
              </w:rPr>
              <w:t>MissionCheckPilots@cowg.cap.gov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Mission Pilots</w:t>
            </w:r>
          </w:p>
        </w:tc>
        <w:tc>
          <w:tcPr>
            <w:tcW w:type="dxa" w:w="3700"/>
            <w:vAlign w:val="center"/>
          </w:tcPr>
          <w:p>
            <w:pPr>
              <w:spacing w:after="0" w:line="264" w:lineRule="auto"/>
            </w:pPr>
            <w:r>
              <w:rPr>
                <w:rFonts w:ascii="Calibri" w:hAnsi="Calibri"/>
                <w:color w:val="000000"/>
                <w:sz w:val="19"/>
              </w:rPr>
              <w:t>missionpilots@cowg.cap.gov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Orientation Pilots</w:t>
            </w:r>
          </w:p>
        </w:tc>
        <w:tc>
          <w:tcPr>
            <w:tcW w:type="dxa" w:w="3700"/>
            <w:vAlign w:val="center"/>
          </w:tcPr>
          <w:p>
            <w:pPr>
              <w:spacing w:after="0" w:line="264" w:lineRule="auto"/>
            </w:pPr>
            <w:r>
              <w:rPr>
                <w:rFonts w:ascii="Calibri" w:hAnsi="Calibri"/>
                <w:color w:val="000000"/>
                <w:sz w:val="19"/>
              </w:rPr>
              <w:t>OrientationPilots@cowg.cap.gov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Pilots</w:t>
            </w:r>
          </w:p>
        </w:tc>
        <w:tc>
          <w:tcPr>
            <w:tcW w:type="dxa" w:w="3700"/>
            <w:vAlign w:val="center"/>
          </w:tcPr>
          <w:p>
            <w:pPr>
              <w:spacing w:after="0" w:line="264" w:lineRule="auto"/>
            </w:pPr>
            <w:r>
              <w:rPr>
                <w:rFonts w:ascii="Calibri" w:hAnsi="Calibri"/>
                <w:color w:val="000000"/>
                <w:sz w:val="19"/>
              </w:rPr>
              <w:t>pilots@cowg.cap.gov</w:t>
            </w:r>
          </w:p>
        </w:tc>
        <w:tc>
          <w:tcPr>
            <w:tcW w:type="dxa" w:w="1900"/>
            <w:vAlign w:val="center"/>
          </w:tcPr>
          <w:p>
            <w:pPr>
              <w:spacing w:after="0" w:line="264" w:lineRule="auto"/>
            </w:pPr>
            <w:r>
              <w:rPr>
                <w:rFonts w:ascii="Calibri" w:hAnsi="Calibri"/>
                <w:color w:val="000000"/>
                <w:sz w:val="19"/>
              </w:rPr>
              <w:t>DistributionList</w:t>
            </w:r>
          </w:p>
        </w:tc>
      </w:tr>
      <w:tr>
        <w:tc>
          <w:tcPr>
            <w:tcW w:type="dxa" w:w="3600"/>
            <w:vAlign w:val="center"/>
          </w:tcPr>
          <w:p>
            <w:pPr>
              <w:spacing w:after="0" w:line="264" w:lineRule="auto"/>
            </w:pPr>
            <w:r>
              <w:rPr>
                <w:rFonts w:ascii="Calibri" w:hAnsi="Calibri"/>
                <w:color w:val="000000"/>
                <w:sz w:val="19"/>
              </w:rPr>
              <w:t>sUAS</w:t>
            </w:r>
          </w:p>
        </w:tc>
        <w:tc>
          <w:tcPr>
            <w:tcW w:type="dxa" w:w="3700"/>
            <w:vAlign w:val="center"/>
          </w:tcPr>
          <w:p>
            <w:pPr>
              <w:spacing w:after="0" w:line="264" w:lineRule="auto"/>
            </w:pPr>
            <w:r>
              <w:rPr>
                <w:rFonts w:ascii="Calibri" w:hAnsi="Calibri"/>
                <w:color w:val="000000"/>
                <w:sz w:val="19"/>
              </w:rPr>
              <w:t>suas@cowg.cap.gov</w:t>
            </w:r>
          </w:p>
        </w:tc>
        <w:tc>
          <w:tcPr>
            <w:tcW w:type="dxa" w:w="1900"/>
            <w:vAlign w:val="center"/>
          </w:tcPr>
          <w:p>
            <w:pPr>
              <w:spacing w:after="0" w:line="264" w:lineRule="auto"/>
            </w:pPr>
            <w:r>
              <w:rPr>
                <w:rFonts w:ascii="Calibri" w:hAnsi="Calibri"/>
                <w:color w:val="000000"/>
                <w:sz w:val="19"/>
              </w:rPr>
              <w:t>DistributionList</w:t>
            </w:r>
          </w:p>
        </w:tc>
      </w:tr>
    </w:tbl>
    <w:p>
      <w:pPr>
        <w:pStyle w:val="Heading1"/>
      </w:pPr>
      <w:r>
        <w:t>Mail-Enabled Security Groups</w:t>
      </w:r>
    </w:p>
    <w:p>
      <w:r>
        <w:t>Mail-enabled security groups shall be used when the object both distributes mail and scopes authorization, application access, calendar access, or another security boundary. Recruiting groups are the standard unit-level mail-enabled security group because they commonly require external inquiry routing and internal role-based access control.</w:t>
      </w:r>
    </w:p>
    <w:tbl>
      <w:tblPr>
        <w:tblStyle w:val="TableGrid"/>
        <w:tblW w:type="dxa" w:w="9200"/>
        <w:tblLayout w:type="fixed"/>
        <w:tblLook w:firstColumn="1" w:firstRow="1" w:lastColumn="0" w:lastRow="0" w:noHBand="0" w:noVBand="1" w:val="04A0"/>
        <w:tblInd w:w="120" w:type="dxa"/>
      </w:tblPr>
      <w:tblGrid>
        <w:gridCol w:w="2600"/>
        <w:gridCol w:w="3500"/>
        <w:gridCol w:w="3100"/>
      </w:tblGrid>
      <w:tr>
        <w:trPr>
          <w:tblHeader w:val="true"/>
        </w:trPr>
        <w:tc>
          <w:tcPr>
            <w:tcW w:type="dxa" w:w="2600"/>
            <w:vAlign w:val="center"/>
            <w:shd w:fill="F2F4F7"/>
          </w:tcPr>
          <w:p>
            <w:pPr>
              <w:spacing w:after="0" w:line="264" w:lineRule="auto"/>
            </w:pPr>
            <w:r>
              <w:rPr>
                <w:rFonts w:ascii="Calibri" w:hAnsi="Calibri"/>
                <w:b/>
                <w:color w:val="000000"/>
                <w:sz w:val="19"/>
              </w:rPr>
              <w:t>Use</w:t>
            </w:r>
          </w:p>
        </w:tc>
        <w:tc>
          <w:tcPr>
            <w:tcW w:type="dxa" w:w="3500"/>
            <w:vAlign w:val="center"/>
            <w:shd w:fill="F2F4F7"/>
          </w:tcPr>
          <w:p>
            <w:pPr>
              <w:spacing w:after="0" w:line="264" w:lineRule="auto"/>
            </w:pPr>
            <w:r>
              <w:rPr>
                <w:rFonts w:ascii="Calibri" w:hAnsi="Calibri"/>
                <w:b/>
                <w:color w:val="000000"/>
                <w:sz w:val="19"/>
              </w:rPr>
              <w:t>Display-name standard</w:t>
            </w:r>
          </w:p>
        </w:tc>
        <w:tc>
          <w:tcPr>
            <w:tcW w:type="dxa" w:w="3100"/>
            <w:vAlign w:val="center"/>
            <w:shd w:fill="F2F4F7"/>
          </w:tcPr>
          <w:p>
            <w:pPr>
              <w:spacing w:after="0" w:line="264" w:lineRule="auto"/>
            </w:pPr>
            <w:r>
              <w:rPr>
                <w:rFonts w:ascii="Calibri" w:hAnsi="Calibri"/>
                <w:b/>
                <w:color w:val="000000"/>
                <w:sz w:val="19"/>
              </w:rPr>
              <w:t>SMTP standard</w:t>
            </w:r>
          </w:p>
        </w:tc>
      </w:tr>
      <w:tr>
        <w:tc>
          <w:tcPr>
            <w:tcW w:type="dxa" w:w="2600"/>
            <w:vAlign w:val="center"/>
          </w:tcPr>
          <w:p>
            <w:pPr>
              <w:spacing w:after="0" w:line="264" w:lineRule="auto"/>
            </w:pPr>
            <w:r>
              <w:rPr>
                <w:rFonts w:ascii="Calibri" w:hAnsi="Calibri"/>
                <w:color w:val="000000"/>
                <w:sz w:val="19"/>
              </w:rPr>
              <w:t>Unit recruiting</w:t>
            </w:r>
          </w:p>
        </w:tc>
        <w:tc>
          <w:tcPr>
            <w:tcW w:type="dxa" w:w="3500"/>
            <w:vAlign w:val="center"/>
          </w:tcPr>
          <w:p>
            <w:pPr>
              <w:spacing w:after="0" w:line="264" w:lineRule="auto"/>
            </w:pPr>
            <w:r>
              <w:rPr>
                <w:rFonts w:ascii="Calibri" w:hAnsi="Calibri"/>
                <w:color w:val="000000"/>
                <w:sz w:val="19"/>
              </w:rPr>
              <w:t>&lt;Wing&gt;-&lt;Unit&gt; Recruiting</w:t>
            </w:r>
          </w:p>
        </w:tc>
        <w:tc>
          <w:tcPr>
            <w:tcW w:type="dxa" w:w="3100"/>
            <w:vAlign w:val="center"/>
          </w:tcPr>
          <w:p>
            <w:pPr>
              <w:spacing w:after="0" w:line="264" w:lineRule="auto"/>
            </w:pPr>
            <w:r>
              <w:rPr>
                <w:rFonts w:ascii="Calibri" w:hAnsi="Calibri"/>
                <w:color w:val="000000"/>
                <w:sz w:val="19"/>
              </w:rPr>
              <w:t>&lt;wing&gt;-&lt;unit&gt;-recruiting@&lt;capnet-domain&gt;</w:t>
            </w:r>
          </w:p>
        </w:tc>
      </w:tr>
      <w:tr>
        <w:tc>
          <w:tcPr>
            <w:tcW w:type="dxa" w:w="2600"/>
            <w:vAlign w:val="center"/>
          </w:tcPr>
          <w:p>
            <w:pPr>
              <w:spacing w:after="0" w:line="264" w:lineRule="auto"/>
            </w:pPr>
            <w:r>
              <w:rPr>
                <w:rFonts w:ascii="Calibri" w:hAnsi="Calibri"/>
                <w:color w:val="000000"/>
                <w:sz w:val="19"/>
              </w:rPr>
              <w:t>Scoped application access</w:t>
            </w:r>
          </w:p>
        </w:tc>
        <w:tc>
          <w:tcPr>
            <w:tcW w:type="dxa" w:w="3500"/>
            <w:vAlign w:val="center"/>
          </w:tcPr>
          <w:p>
            <w:pPr>
              <w:spacing w:after="0" w:line="264" w:lineRule="auto"/>
            </w:pPr>
            <w:r>
              <w:rPr>
                <w:rFonts w:ascii="Calibri" w:hAnsi="Calibri"/>
                <w:color w:val="000000"/>
                <w:sz w:val="19"/>
              </w:rPr>
              <w:t>&lt;Scope&gt; Security &lt;Application or Permission&gt;</w:t>
            </w:r>
          </w:p>
        </w:tc>
        <w:tc>
          <w:tcPr>
            <w:tcW w:type="dxa" w:w="3100"/>
            <w:vAlign w:val="center"/>
          </w:tcPr>
          <w:p>
            <w:pPr>
              <w:spacing w:after="0" w:line="264" w:lineRule="auto"/>
            </w:pPr>
            <w:r>
              <w:rPr>
                <w:rFonts w:ascii="Calibri" w:hAnsi="Calibri"/>
                <w:color w:val="000000"/>
                <w:sz w:val="19"/>
              </w:rPr>
              <w:t>&lt;scope&gt;-sec-&lt;permission&gt;@&lt;capnet-domain&gt;</w:t>
            </w:r>
          </w:p>
        </w:tc>
      </w:tr>
      <w:tr>
        <w:tc>
          <w:tcPr>
            <w:tcW w:type="dxa" w:w="2600"/>
            <w:vAlign w:val="center"/>
          </w:tcPr>
          <w:p>
            <w:pPr>
              <w:spacing w:after="0" w:line="264" w:lineRule="auto"/>
            </w:pPr>
            <w:r>
              <w:rPr>
                <w:rFonts w:ascii="Calibri" w:hAnsi="Calibri"/>
                <w:color w:val="000000"/>
                <w:sz w:val="19"/>
              </w:rPr>
              <w:t>Calendar or resource editors</w:t>
            </w:r>
          </w:p>
        </w:tc>
        <w:tc>
          <w:tcPr>
            <w:tcW w:type="dxa" w:w="3500"/>
            <w:vAlign w:val="center"/>
          </w:tcPr>
          <w:p>
            <w:pPr>
              <w:spacing w:after="0" w:line="264" w:lineRule="auto"/>
            </w:pPr>
            <w:r>
              <w:rPr>
                <w:rFonts w:ascii="Calibri" w:hAnsi="Calibri"/>
                <w:color w:val="000000"/>
                <w:sz w:val="19"/>
              </w:rPr>
              <w:t>&lt;Scope&gt; &lt;Resource&gt; Editors</w:t>
            </w:r>
          </w:p>
        </w:tc>
        <w:tc>
          <w:tcPr>
            <w:tcW w:type="dxa" w:w="3100"/>
            <w:vAlign w:val="center"/>
          </w:tcPr>
          <w:p>
            <w:pPr>
              <w:spacing w:after="0" w:line="264" w:lineRule="auto"/>
            </w:pPr>
            <w:r>
              <w:rPr>
                <w:rFonts w:ascii="Calibri" w:hAnsi="Calibri"/>
                <w:color w:val="000000"/>
                <w:sz w:val="19"/>
              </w:rPr>
              <w:t>&lt;scope&gt;-&lt;resource&gt;-editors@&lt;capnet-domain&gt;</w:t>
            </w:r>
          </w:p>
        </w:tc>
      </w:tr>
    </w:tbl>
    <w:p>
      <w:r>
        <w:t>Non-recruiting mail-enabled security groups from the Colorado export are listed below as migration review examples.</w:t>
      </w:r>
    </w:p>
    <w:tbl>
      <w:tblPr>
        <w:tblStyle w:val="TableGrid"/>
        <w:tblW w:type="dxa" w:w="9200"/>
        <w:tblLayout w:type="fixed"/>
        <w:tblLook w:firstColumn="1" w:firstRow="1" w:lastColumn="0" w:lastRow="0" w:noHBand="0" w:noVBand="1" w:val="04A0"/>
        <w:tblInd w:w="120" w:type="dxa"/>
      </w:tblPr>
      <w:tblGrid>
        <w:gridCol w:w="4550"/>
        <w:gridCol w:w="4650"/>
      </w:tblGrid>
      <w:tr>
        <w:trPr>
          <w:tblHeader w:val="true"/>
        </w:trPr>
        <w:tc>
          <w:tcPr>
            <w:tcW w:type="dxa" w:w="4550"/>
            <w:vAlign w:val="center"/>
            <w:shd w:fill="F2F4F7"/>
          </w:tcPr>
          <w:p>
            <w:pPr>
              <w:spacing w:after="0" w:line="264" w:lineRule="auto"/>
            </w:pPr>
            <w:r>
              <w:rPr>
                <w:rFonts w:ascii="Calibri" w:hAnsi="Calibri"/>
                <w:b/>
                <w:color w:val="000000"/>
                <w:sz w:val="19"/>
              </w:rPr>
              <w:t>Non-recruiting mail-enabled security group</w:t>
            </w:r>
          </w:p>
        </w:tc>
        <w:tc>
          <w:tcPr>
            <w:tcW w:type="dxa" w:w="4650"/>
            <w:vAlign w:val="center"/>
            <w:shd w:fill="F2F4F7"/>
          </w:tcPr>
          <w:p>
            <w:pPr>
              <w:spacing w:after="0" w:line="264" w:lineRule="auto"/>
            </w:pPr>
            <w:r>
              <w:rPr>
                <w:rFonts w:ascii="Calibri" w:hAnsi="Calibri"/>
                <w:b/>
                <w:color w:val="000000"/>
                <w:sz w:val="19"/>
              </w:rPr>
              <w:t>Primary SMTP address</w:t>
            </w:r>
          </w:p>
        </w:tc>
      </w:tr>
      <w:tr>
        <w:tc>
          <w:tcPr>
            <w:tcW w:type="dxa" w:w="4550"/>
            <w:vAlign w:val="center"/>
          </w:tcPr>
          <w:p>
            <w:pPr>
              <w:spacing w:after="0" w:line="264" w:lineRule="auto"/>
            </w:pPr>
            <w:r>
              <w:rPr>
                <w:rFonts w:ascii="Calibri" w:hAnsi="Calibri"/>
                <w:color w:val="000000"/>
                <w:sz w:val="19"/>
              </w:rPr>
              <w:t>Aircraft Crew Chiefs</w:t>
            </w:r>
          </w:p>
        </w:tc>
        <w:tc>
          <w:tcPr>
            <w:tcW w:type="dxa" w:w="4650"/>
            <w:vAlign w:val="center"/>
          </w:tcPr>
          <w:p>
            <w:pPr>
              <w:spacing w:after="0" w:line="264" w:lineRule="auto"/>
            </w:pPr>
            <w:r>
              <w:rPr>
                <w:rFonts w:ascii="Calibri" w:hAnsi="Calibri"/>
                <w:color w:val="000000"/>
                <w:sz w:val="19"/>
              </w:rPr>
              <w:t>acft_crew_chiefs@cowg.cap.gov</w:t>
            </w:r>
          </w:p>
        </w:tc>
      </w:tr>
      <w:tr>
        <w:tc>
          <w:tcPr>
            <w:tcW w:type="dxa" w:w="4550"/>
            <w:vAlign w:val="center"/>
          </w:tcPr>
          <w:p>
            <w:pPr>
              <w:spacing w:after="0" w:line="264" w:lineRule="auto"/>
            </w:pPr>
            <w:r>
              <w:rPr>
                <w:rFonts w:ascii="Calibri" w:hAnsi="Calibri"/>
                <w:color w:val="000000"/>
                <w:sz w:val="19"/>
              </w:rPr>
              <w:t>CAPResponseForm Mail.Send Scope</w:t>
            </w:r>
          </w:p>
        </w:tc>
        <w:tc>
          <w:tcPr>
            <w:tcW w:type="dxa" w:w="4650"/>
            <w:vAlign w:val="center"/>
          </w:tcPr>
          <w:p>
            <w:pPr>
              <w:spacing w:after="0" w:line="264" w:lineRule="auto"/>
            </w:pPr>
            <w:r>
              <w:rPr>
                <w:rFonts w:ascii="Calibri" w:hAnsi="Calibri"/>
                <w:color w:val="000000"/>
                <w:sz w:val="19"/>
              </w:rPr>
              <w:t>capresponseform-mailsend-scope@cowg.cap.gov</w:t>
            </w:r>
          </w:p>
        </w:tc>
      </w:tr>
      <w:tr>
        <w:tc>
          <w:tcPr>
            <w:tcW w:type="dxa" w:w="4550"/>
            <w:vAlign w:val="center"/>
          </w:tcPr>
          <w:p>
            <w:pPr>
              <w:spacing w:after="0" w:line="264" w:lineRule="auto"/>
            </w:pPr>
            <w:r>
              <w:rPr>
                <w:rFonts w:ascii="Calibri" w:hAnsi="Calibri"/>
                <w:color w:val="000000"/>
                <w:sz w:val="19"/>
              </w:rPr>
              <w:t>CO Wing Crew Chiefs</w:t>
            </w:r>
          </w:p>
        </w:tc>
        <w:tc>
          <w:tcPr>
            <w:tcW w:type="dxa" w:w="4650"/>
            <w:vAlign w:val="center"/>
          </w:tcPr>
          <w:p>
            <w:pPr>
              <w:spacing w:after="0" w:line="264" w:lineRule="auto"/>
            </w:pPr>
            <w:r>
              <w:rPr>
                <w:rFonts w:ascii="Calibri" w:hAnsi="Calibri"/>
                <w:color w:val="000000"/>
                <w:sz w:val="19"/>
              </w:rPr>
              <w:t>AllCrewChiefs@cowg.cap.gov</w:t>
            </w:r>
          </w:p>
        </w:tc>
      </w:tr>
      <w:tr>
        <w:tc>
          <w:tcPr>
            <w:tcW w:type="dxa" w:w="4550"/>
            <w:vAlign w:val="center"/>
          </w:tcPr>
          <w:p>
            <w:pPr>
              <w:spacing w:after="0" w:line="264" w:lineRule="auto"/>
            </w:pPr>
            <w:r>
              <w:rPr>
                <w:rFonts w:ascii="Calibri" w:hAnsi="Calibri"/>
                <w:color w:val="000000"/>
                <w:sz w:val="19"/>
              </w:rPr>
              <w:t>CO-080 PPSS Finance</w:t>
            </w:r>
          </w:p>
        </w:tc>
        <w:tc>
          <w:tcPr>
            <w:tcW w:type="dxa" w:w="4650"/>
            <w:vAlign w:val="center"/>
          </w:tcPr>
          <w:p>
            <w:pPr>
              <w:spacing w:after="0" w:line="264" w:lineRule="auto"/>
            </w:pPr>
            <w:r>
              <w:rPr>
                <w:rFonts w:ascii="Calibri" w:hAnsi="Calibri"/>
                <w:color w:val="000000"/>
                <w:sz w:val="19"/>
              </w:rPr>
              <w:t>PPSS_Finance@cowg.cap.gov</w:t>
            </w:r>
          </w:p>
        </w:tc>
      </w:tr>
      <w:tr>
        <w:tc>
          <w:tcPr>
            <w:tcW w:type="dxa" w:w="4550"/>
            <w:vAlign w:val="center"/>
          </w:tcPr>
          <w:p>
            <w:pPr>
              <w:spacing w:after="0" w:line="264" w:lineRule="auto"/>
            </w:pPr>
            <w:r>
              <w:rPr>
                <w:rFonts w:ascii="Calibri" w:hAnsi="Calibri"/>
                <w:color w:val="000000"/>
                <w:sz w:val="19"/>
              </w:rPr>
              <w:t>CO-136 Aircraft Maintenance</w:t>
            </w:r>
          </w:p>
        </w:tc>
        <w:tc>
          <w:tcPr>
            <w:tcW w:type="dxa" w:w="4650"/>
            <w:vAlign w:val="center"/>
          </w:tcPr>
          <w:p>
            <w:pPr>
              <w:spacing w:after="0" w:line="264" w:lineRule="auto"/>
            </w:pPr>
            <w:r>
              <w:rPr>
                <w:rFonts w:ascii="Calibri" w:hAnsi="Calibri"/>
                <w:color w:val="000000"/>
                <w:sz w:val="19"/>
              </w:rPr>
              <w:t>rmrco136crewchief@cowg.cap.gov</w:t>
            </w:r>
          </w:p>
        </w:tc>
      </w:tr>
      <w:tr>
        <w:tc>
          <w:tcPr>
            <w:tcW w:type="dxa" w:w="4550"/>
            <w:vAlign w:val="center"/>
          </w:tcPr>
          <w:p>
            <w:pPr>
              <w:spacing w:after="0" w:line="264" w:lineRule="auto"/>
            </w:pPr>
            <w:r>
              <w:rPr>
                <w:rFonts w:ascii="Calibri" w:hAnsi="Calibri"/>
                <w:color w:val="000000"/>
                <w:sz w:val="19"/>
              </w:rPr>
              <w:t>CO-136 Finance</w:t>
            </w:r>
          </w:p>
        </w:tc>
        <w:tc>
          <w:tcPr>
            <w:tcW w:type="dxa" w:w="4650"/>
            <w:vAlign w:val="center"/>
          </w:tcPr>
          <w:p>
            <w:pPr>
              <w:spacing w:after="0" w:line="264" w:lineRule="auto"/>
            </w:pPr>
            <w:r>
              <w:rPr>
                <w:rFonts w:ascii="Calibri" w:hAnsi="Calibri"/>
                <w:color w:val="000000"/>
                <w:sz w:val="19"/>
              </w:rPr>
              <w:t>rmrco136finance@cowg.cap.gov</w:t>
            </w:r>
          </w:p>
        </w:tc>
      </w:tr>
      <w:tr>
        <w:tc>
          <w:tcPr>
            <w:tcW w:type="dxa" w:w="4550"/>
            <w:vAlign w:val="center"/>
          </w:tcPr>
          <w:p>
            <w:pPr>
              <w:spacing w:after="0" w:line="264" w:lineRule="auto"/>
            </w:pPr>
            <w:r>
              <w:rPr>
                <w:rFonts w:ascii="Calibri" w:hAnsi="Calibri"/>
                <w:color w:val="000000"/>
                <w:sz w:val="19"/>
              </w:rPr>
              <w:t>CO-136 Information Technology</w:t>
            </w:r>
          </w:p>
        </w:tc>
        <w:tc>
          <w:tcPr>
            <w:tcW w:type="dxa" w:w="4650"/>
            <w:vAlign w:val="center"/>
          </w:tcPr>
          <w:p>
            <w:pPr>
              <w:spacing w:after="0" w:line="264" w:lineRule="auto"/>
            </w:pPr>
            <w:r>
              <w:rPr>
                <w:rFonts w:ascii="Calibri" w:hAnsi="Calibri"/>
                <w:color w:val="000000"/>
                <w:sz w:val="19"/>
              </w:rPr>
              <w:t>rmrco136it@cowg.cap.gov</w:t>
            </w:r>
          </w:p>
        </w:tc>
      </w:tr>
      <w:tr>
        <w:tc>
          <w:tcPr>
            <w:tcW w:type="dxa" w:w="4550"/>
            <w:vAlign w:val="center"/>
          </w:tcPr>
          <w:p>
            <w:pPr>
              <w:spacing w:after="0" w:line="264" w:lineRule="auto"/>
            </w:pPr>
            <w:r>
              <w:rPr>
                <w:rFonts w:ascii="Calibri" w:hAnsi="Calibri"/>
                <w:color w:val="000000"/>
                <w:sz w:val="19"/>
              </w:rPr>
              <w:t>CO-136 Recruiting and Retention</w:t>
            </w:r>
          </w:p>
        </w:tc>
        <w:tc>
          <w:tcPr>
            <w:tcW w:type="dxa" w:w="4650"/>
            <w:vAlign w:val="center"/>
          </w:tcPr>
          <w:p>
            <w:pPr>
              <w:spacing w:after="0" w:line="264" w:lineRule="auto"/>
            </w:pPr>
            <w:r>
              <w:rPr>
                <w:rFonts w:ascii="Calibri" w:hAnsi="Calibri"/>
                <w:color w:val="000000"/>
                <w:sz w:val="19"/>
              </w:rPr>
              <w:t>rmrco136recruiting@cowg.cap.gov</w:t>
            </w:r>
          </w:p>
        </w:tc>
      </w:tr>
      <w:tr>
        <w:tc>
          <w:tcPr>
            <w:tcW w:type="dxa" w:w="4550"/>
            <w:vAlign w:val="center"/>
          </w:tcPr>
          <w:p>
            <w:pPr>
              <w:spacing w:after="0" w:line="264" w:lineRule="auto"/>
            </w:pPr>
            <w:r>
              <w:rPr>
                <w:rFonts w:ascii="Calibri" w:hAnsi="Calibri"/>
                <w:color w:val="000000"/>
                <w:sz w:val="19"/>
              </w:rPr>
              <w:t>COWG-calendar-editors</w:t>
            </w:r>
          </w:p>
        </w:tc>
        <w:tc>
          <w:tcPr>
            <w:tcW w:type="dxa" w:w="4650"/>
            <w:vAlign w:val="center"/>
          </w:tcPr>
          <w:p>
            <w:pPr>
              <w:spacing w:after="0" w:line="264" w:lineRule="auto"/>
            </w:pPr>
            <w:r>
              <w:rPr>
                <w:rFonts w:ascii="Calibri" w:hAnsi="Calibri"/>
                <w:color w:val="000000"/>
                <w:sz w:val="19"/>
              </w:rPr>
              <w:t>COWG-calendar-editors@COCivilAirPatrol.onmicrosoft.com</w:t>
            </w:r>
          </w:p>
        </w:tc>
      </w:tr>
    </w:tbl>
    <w:p>
      <w:pPr>
        <w:pStyle w:val="Heading1"/>
      </w:pPr>
      <w:r>
        <w:t>Microsoft 365 Groups and Teams</w:t>
      </w:r>
    </w:p>
    <w:p>
      <w:r>
        <w:t>Microsoft 365 groups without Teams are mailbox-backed collaboration groups. Teams are Microsoft 365 groups with the Team workload provisioned. CAPNET shall use Teams for collaboration spaces that need channels, files, meetings, or persistent chat. Teams shall not be created solely to obtain an email address.</w:t>
      </w:r>
    </w:p>
    <w:tbl>
      <w:tblPr>
        <w:tblStyle w:val="TableGrid"/>
        <w:tblW w:type="dxa" w:w="9200"/>
        <w:tblLayout w:type="fixed"/>
        <w:tblLook w:firstColumn="1" w:firstRow="1" w:lastColumn="0" w:lastRow="0" w:noHBand="0" w:noVBand="1" w:val="04A0"/>
        <w:tblInd w:w="120" w:type="dxa"/>
      </w:tblPr>
      <w:tblGrid>
        <w:gridCol w:w="2600"/>
        <w:gridCol w:w="3500"/>
        <w:gridCol w:w="3100"/>
      </w:tblGrid>
      <w:tr>
        <w:trPr>
          <w:tblHeader w:val="true"/>
        </w:trPr>
        <w:tc>
          <w:tcPr>
            <w:tcW w:type="dxa" w:w="2600"/>
            <w:vAlign w:val="center"/>
            <w:shd w:fill="F2F4F7"/>
          </w:tcPr>
          <w:p>
            <w:pPr>
              <w:spacing w:after="0" w:line="264" w:lineRule="auto"/>
            </w:pPr>
            <w:r>
              <w:rPr>
                <w:rFonts w:ascii="Calibri" w:hAnsi="Calibri"/>
                <w:b/>
                <w:color w:val="000000"/>
                <w:sz w:val="19"/>
              </w:rPr>
              <w:t>Use</w:t>
            </w:r>
          </w:p>
        </w:tc>
        <w:tc>
          <w:tcPr>
            <w:tcW w:type="dxa" w:w="3500"/>
            <w:vAlign w:val="center"/>
            <w:shd w:fill="F2F4F7"/>
          </w:tcPr>
          <w:p>
            <w:pPr>
              <w:spacing w:after="0" w:line="264" w:lineRule="auto"/>
            </w:pPr>
            <w:r>
              <w:rPr>
                <w:rFonts w:ascii="Calibri" w:hAnsi="Calibri"/>
                <w:b/>
                <w:color w:val="000000"/>
                <w:sz w:val="19"/>
              </w:rPr>
              <w:t>Display-name standard</w:t>
            </w:r>
          </w:p>
        </w:tc>
        <w:tc>
          <w:tcPr>
            <w:tcW w:type="dxa" w:w="3100"/>
            <w:vAlign w:val="center"/>
            <w:shd w:fill="F2F4F7"/>
          </w:tcPr>
          <w:p>
            <w:pPr>
              <w:spacing w:after="0" w:line="264" w:lineRule="auto"/>
            </w:pPr>
            <w:r>
              <w:rPr>
                <w:rFonts w:ascii="Calibri" w:hAnsi="Calibri"/>
                <w:b/>
                <w:color w:val="000000"/>
                <w:sz w:val="19"/>
              </w:rPr>
              <w:t>SMTP standard</w:t>
            </w:r>
          </w:p>
        </w:tc>
      </w:tr>
      <w:tr>
        <w:tc>
          <w:tcPr>
            <w:tcW w:type="dxa" w:w="2600"/>
            <w:vAlign w:val="center"/>
          </w:tcPr>
          <w:p>
            <w:pPr>
              <w:spacing w:after="0" w:line="264" w:lineRule="auto"/>
            </w:pPr>
            <w:r>
              <w:rPr>
                <w:rFonts w:ascii="Calibri" w:hAnsi="Calibri"/>
                <w:color w:val="000000"/>
                <w:sz w:val="19"/>
              </w:rPr>
              <w:t>Unit Team</w:t>
            </w:r>
          </w:p>
        </w:tc>
        <w:tc>
          <w:tcPr>
            <w:tcW w:type="dxa" w:w="3500"/>
            <w:vAlign w:val="center"/>
          </w:tcPr>
          <w:p>
            <w:pPr>
              <w:spacing w:after="0" w:line="264" w:lineRule="auto"/>
            </w:pPr>
            <w:r>
              <w:rPr>
                <w:rFonts w:ascii="Calibri" w:hAnsi="Calibri"/>
                <w:color w:val="000000"/>
                <w:sz w:val="19"/>
              </w:rPr>
              <w:t>&lt;Wing&gt;-&lt;Unit&gt; &lt;Unit Name&gt;</w:t>
            </w:r>
          </w:p>
        </w:tc>
        <w:tc>
          <w:tcPr>
            <w:tcW w:type="dxa" w:w="3100"/>
            <w:vAlign w:val="center"/>
          </w:tcPr>
          <w:p>
            <w:pPr>
              <w:spacing w:after="0" w:line="264" w:lineRule="auto"/>
            </w:pPr>
            <w:r>
              <w:rPr>
                <w:rFonts w:ascii="Calibri" w:hAnsi="Calibri"/>
                <w:color w:val="000000"/>
                <w:sz w:val="19"/>
              </w:rPr>
              <w:t>&lt;wing&gt;-&lt;unit&gt;-team@&lt;capnet-domain&gt;</w:t>
            </w:r>
          </w:p>
        </w:tc>
      </w:tr>
      <w:tr>
        <w:tc>
          <w:tcPr>
            <w:tcW w:type="dxa" w:w="2600"/>
            <w:vAlign w:val="center"/>
          </w:tcPr>
          <w:p>
            <w:pPr>
              <w:spacing w:after="0" w:line="264" w:lineRule="auto"/>
            </w:pPr>
            <w:r>
              <w:rPr>
                <w:rFonts w:ascii="Calibri" w:hAnsi="Calibri"/>
                <w:color w:val="000000"/>
                <w:sz w:val="19"/>
              </w:rPr>
              <w:t>Wing staff Team</w:t>
            </w:r>
          </w:p>
        </w:tc>
        <w:tc>
          <w:tcPr>
            <w:tcW w:type="dxa" w:w="3500"/>
            <w:vAlign w:val="center"/>
          </w:tcPr>
          <w:p>
            <w:pPr>
              <w:spacing w:after="0" w:line="264" w:lineRule="auto"/>
            </w:pPr>
            <w:r>
              <w:rPr>
                <w:rFonts w:ascii="Calibri" w:hAnsi="Calibri"/>
                <w:color w:val="000000"/>
                <w:sz w:val="19"/>
              </w:rPr>
              <w:t>&lt;Wing&gt; Wing Staff</w:t>
            </w:r>
          </w:p>
        </w:tc>
        <w:tc>
          <w:tcPr>
            <w:tcW w:type="dxa" w:w="3100"/>
            <w:vAlign w:val="center"/>
          </w:tcPr>
          <w:p>
            <w:pPr>
              <w:spacing w:after="0" w:line="264" w:lineRule="auto"/>
            </w:pPr>
            <w:r>
              <w:rPr>
                <w:rFonts w:ascii="Calibri" w:hAnsi="Calibri"/>
                <w:color w:val="000000"/>
                <w:sz w:val="19"/>
              </w:rPr>
              <w:t>&lt;wing&gt;-wing-staff-team@&lt;capnet-domain&gt;</w:t>
            </w:r>
          </w:p>
        </w:tc>
      </w:tr>
      <w:tr>
        <w:tc>
          <w:tcPr>
            <w:tcW w:type="dxa" w:w="2600"/>
            <w:vAlign w:val="center"/>
          </w:tcPr>
          <w:p>
            <w:pPr>
              <w:spacing w:after="0" w:line="264" w:lineRule="auto"/>
            </w:pPr>
            <w:r>
              <w:rPr>
                <w:rFonts w:ascii="Calibri" w:hAnsi="Calibri"/>
                <w:color w:val="000000"/>
                <w:sz w:val="19"/>
              </w:rPr>
              <w:t>Wing functional Team</w:t>
            </w:r>
          </w:p>
        </w:tc>
        <w:tc>
          <w:tcPr>
            <w:tcW w:type="dxa" w:w="3500"/>
            <w:vAlign w:val="center"/>
          </w:tcPr>
          <w:p>
            <w:pPr>
              <w:spacing w:after="0" w:line="264" w:lineRule="auto"/>
            </w:pPr>
            <w:r>
              <w:rPr>
                <w:rFonts w:ascii="Calibri" w:hAnsi="Calibri"/>
                <w:color w:val="000000"/>
                <w:sz w:val="19"/>
              </w:rPr>
              <w:t>&lt;Wing&gt; &lt;Function&gt;</w:t>
            </w:r>
          </w:p>
        </w:tc>
        <w:tc>
          <w:tcPr>
            <w:tcW w:type="dxa" w:w="3100"/>
            <w:vAlign w:val="center"/>
          </w:tcPr>
          <w:p>
            <w:pPr>
              <w:spacing w:after="0" w:line="264" w:lineRule="auto"/>
            </w:pPr>
            <w:r>
              <w:rPr>
                <w:rFonts w:ascii="Calibri" w:hAnsi="Calibri"/>
                <w:color w:val="000000"/>
                <w:sz w:val="19"/>
              </w:rPr>
              <w:t>&lt;wing&gt;-&lt;function&gt;-team@&lt;capnet-domain&gt;</w:t>
            </w:r>
          </w:p>
        </w:tc>
      </w:tr>
      <w:tr>
        <w:tc>
          <w:tcPr>
            <w:tcW w:type="dxa" w:w="2600"/>
            <w:vAlign w:val="center"/>
          </w:tcPr>
          <w:p>
            <w:pPr>
              <w:spacing w:after="0" w:line="264" w:lineRule="auto"/>
            </w:pPr>
            <w:r>
              <w:rPr>
                <w:rFonts w:ascii="Calibri" w:hAnsi="Calibri"/>
                <w:color w:val="000000"/>
                <w:sz w:val="19"/>
              </w:rPr>
              <w:t>Region Team</w:t>
            </w:r>
          </w:p>
        </w:tc>
        <w:tc>
          <w:tcPr>
            <w:tcW w:type="dxa" w:w="3500"/>
            <w:vAlign w:val="center"/>
          </w:tcPr>
          <w:p>
            <w:pPr>
              <w:spacing w:after="0" w:line="264" w:lineRule="auto"/>
            </w:pPr>
            <w:r>
              <w:rPr>
                <w:rFonts w:ascii="Calibri" w:hAnsi="Calibri"/>
                <w:color w:val="000000"/>
                <w:sz w:val="19"/>
              </w:rPr>
              <w:t>&lt;Region&gt; &lt;Function&gt;</w:t>
            </w:r>
          </w:p>
        </w:tc>
        <w:tc>
          <w:tcPr>
            <w:tcW w:type="dxa" w:w="3100"/>
            <w:vAlign w:val="center"/>
          </w:tcPr>
          <w:p>
            <w:pPr>
              <w:spacing w:after="0" w:line="264" w:lineRule="auto"/>
            </w:pPr>
            <w:r>
              <w:rPr>
                <w:rFonts w:ascii="Calibri" w:hAnsi="Calibri"/>
                <w:color w:val="000000"/>
                <w:sz w:val="19"/>
              </w:rPr>
              <w:t>&lt;region&gt;-&lt;function&gt;-team@&lt;capnet-domain&gt;</w:t>
            </w:r>
          </w:p>
        </w:tc>
      </w:tr>
      <w:tr>
        <w:tc>
          <w:tcPr>
            <w:tcW w:type="dxa" w:w="2600"/>
            <w:vAlign w:val="center"/>
          </w:tcPr>
          <w:p>
            <w:pPr>
              <w:spacing w:after="0" w:line="264" w:lineRule="auto"/>
            </w:pPr>
            <w:r>
              <w:rPr>
                <w:rFonts w:ascii="Calibri" w:hAnsi="Calibri"/>
                <w:color w:val="000000"/>
                <w:sz w:val="19"/>
              </w:rPr>
              <w:t>National Team</w:t>
            </w:r>
          </w:p>
        </w:tc>
        <w:tc>
          <w:tcPr>
            <w:tcW w:type="dxa" w:w="3500"/>
            <w:vAlign w:val="center"/>
          </w:tcPr>
          <w:p>
            <w:pPr>
              <w:spacing w:after="0" w:line="264" w:lineRule="auto"/>
            </w:pPr>
            <w:r>
              <w:rPr>
                <w:rFonts w:ascii="Calibri" w:hAnsi="Calibri"/>
                <w:color w:val="000000"/>
                <w:sz w:val="19"/>
              </w:rPr>
              <w:t>NHQ &lt;Function&gt;</w:t>
            </w:r>
          </w:p>
        </w:tc>
        <w:tc>
          <w:tcPr>
            <w:tcW w:type="dxa" w:w="3100"/>
            <w:vAlign w:val="center"/>
          </w:tcPr>
          <w:p>
            <w:pPr>
              <w:spacing w:after="0" w:line="264" w:lineRule="auto"/>
            </w:pPr>
            <w:r>
              <w:rPr>
                <w:rFonts w:ascii="Calibri" w:hAnsi="Calibri"/>
                <w:color w:val="000000"/>
                <w:sz w:val="19"/>
              </w:rPr>
              <w:t>nhq-&lt;function&gt;-team@&lt;capnet-domain&gt;</w:t>
            </w:r>
          </w:p>
        </w:tc>
      </w:tr>
    </w:tbl>
    <w:p>
      <w:r>
        <w:t>Microsoft 365 groups without Teams from the Colorado export are listed below as examples requiring business-owner validation.</w:t>
      </w:r>
    </w:p>
    <w:tbl>
      <w:tblPr>
        <w:tblStyle w:val="TableGrid"/>
        <w:tblW w:type="dxa" w:w="9200"/>
        <w:tblLayout w:type="fixed"/>
        <w:tblLook w:firstColumn="1" w:firstRow="1" w:lastColumn="0" w:lastRow="0" w:noHBand="0" w:noVBand="1" w:val="04A0"/>
        <w:tblInd w:w="120" w:type="dxa"/>
      </w:tblPr>
      <w:tblGrid>
        <w:gridCol w:w="4550"/>
        <w:gridCol w:w="4650"/>
      </w:tblGrid>
      <w:tr>
        <w:trPr>
          <w:tblHeader w:val="true"/>
        </w:trPr>
        <w:tc>
          <w:tcPr>
            <w:tcW w:type="dxa" w:w="4550"/>
            <w:vAlign w:val="center"/>
            <w:shd w:fill="F2F4F7"/>
          </w:tcPr>
          <w:p>
            <w:pPr>
              <w:spacing w:after="0" w:line="264" w:lineRule="auto"/>
            </w:pPr>
            <w:r>
              <w:rPr>
                <w:rFonts w:ascii="Calibri" w:hAnsi="Calibri"/>
                <w:b/>
                <w:color w:val="000000"/>
                <w:sz w:val="19"/>
              </w:rPr>
              <w:t>Microsoft 365 group</w:t>
            </w:r>
          </w:p>
        </w:tc>
        <w:tc>
          <w:tcPr>
            <w:tcW w:type="dxa" w:w="4650"/>
            <w:vAlign w:val="center"/>
            <w:shd w:fill="F2F4F7"/>
          </w:tcPr>
          <w:p>
            <w:pPr>
              <w:spacing w:after="0" w:line="264" w:lineRule="auto"/>
            </w:pPr>
            <w:r>
              <w:rPr>
                <w:rFonts w:ascii="Calibri" w:hAnsi="Calibri"/>
                <w:b/>
                <w:color w:val="000000"/>
                <w:sz w:val="19"/>
              </w:rPr>
              <w:t>Primary SMTP address</w:t>
            </w:r>
          </w:p>
        </w:tc>
      </w:tr>
      <w:tr>
        <w:tc>
          <w:tcPr>
            <w:tcW w:type="dxa" w:w="4550"/>
            <w:vAlign w:val="center"/>
          </w:tcPr>
          <w:p>
            <w:pPr>
              <w:spacing w:after="0" w:line="264" w:lineRule="auto"/>
            </w:pPr>
            <w:r>
              <w:rPr>
                <w:rFonts w:ascii="Calibri" w:hAnsi="Calibri"/>
                <w:color w:val="000000"/>
                <w:sz w:val="19"/>
              </w:rPr>
              <w:t>Incident Support</w:t>
            </w:r>
          </w:p>
        </w:tc>
        <w:tc>
          <w:tcPr>
            <w:tcW w:type="dxa" w:w="4650"/>
            <w:vAlign w:val="center"/>
          </w:tcPr>
          <w:p>
            <w:pPr>
              <w:spacing w:after="0" w:line="264" w:lineRule="auto"/>
            </w:pPr>
            <w:r>
              <w:rPr>
                <w:rFonts w:ascii="Calibri" w:hAnsi="Calibri"/>
                <w:color w:val="000000"/>
                <w:sz w:val="19"/>
              </w:rPr>
              <w:t>incidentsupport@cowg.cap.gov</w:t>
            </w:r>
          </w:p>
        </w:tc>
      </w:tr>
      <w:tr>
        <w:tc>
          <w:tcPr>
            <w:tcW w:type="dxa" w:w="4550"/>
            <w:vAlign w:val="center"/>
          </w:tcPr>
          <w:p>
            <w:pPr>
              <w:spacing w:after="0" w:line="264" w:lineRule="auto"/>
            </w:pPr>
            <w:r>
              <w:rPr>
                <w:rFonts w:ascii="Calibri" w:hAnsi="Calibri"/>
                <w:color w:val="000000"/>
                <w:sz w:val="19"/>
              </w:rPr>
              <w:t>Operations Flight Coordinators</w:t>
            </w:r>
          </w:p>
        </w:tc>
        <w:tc>
          <w:tcPr>
            <w:tcW w:type="dxa" w:w="4650"/>
            <w:vAlign w:val="center"/>
          </w:tcPr>
          <w:p>
            <w:pPr>
              <w:spacing w:after="0" w:line="264" w:lineRule="auto"/>
            </w:pPr>
            <w:r>
              <w:rPr>
                <w:rFonts w:ascii="Calibri" w:hAnsi="Calibri"/>
                <w:color w:val="000000"/>
                <w:sz w:val="19"/>
              </w:rPr>
              <w:t>OperationsFlightCoordinators@cowg.cap.gov</w:t>
            </w:r>
          </w:p>
        </w:tc>
      </w:tr>
      <w:tr>
        <w:tc>
          <w:tcPr>
            <w:tcW w:type="dxa" w:w="4550"/>
            <w:vAlign w:val="center"/>
          </w:tcPr>
          <w:p>
            <w:pPr>
              <w:spacing w:after="0" w:line="264" w:lineRule="auto"/>
            </w:pPr>
            <w:r>
              <w:rPr>
                <w:rFonts w:ascii="Calibri" w:hAnsi="Calibri"/>
                <w:color w:val="000000"/>
                <w:sz w:val="19"/>
              </w:rPr>
              <w:t>Orientation Flight Coordinators</w:t>
            </w:r>
          </w:p>
        </w:tc>
        <w:tc>
          <w:tcPr>
            <w:tcW w:type="dxa" w:w="4650"/>
            <w:vAlign w:val="center"/>
          </w:tcPr>
          <w:p>
            <w:pPr>
              <w:spacing w:after="0" w:line="264" w:lineRule="auto"/>
            </w:pPr>
            <w:r>
              <w:rPr>
                <w:rFonts w:ascii="Calibri" w:hAnsi="Calibri"/>
                <w:color w:val="000000"/>
                <w:sz w:val="19"/>
              </w:rPr>
              <w:t>OrientationFlightCoordinators@cowg.cap.gov</w:t>
            </w:r>
          </w:p>
        </w:tc>
      </w:tr>
      <w:tr>
        <w:tc>
          <w:tcPr>
            <w:tcW w:type="dxa" w:w="4550"/>
            <w:vAlign w:val="center"/>
          </w:tcPr>
          <w:p>
            <w:pPr>
              <w:spacing w:after="0" w:line="264" w:lineRule="auto"/>
            </w:pPr>
            <w:r>
              <w:rPr>
                <w:rFonts w:ascii="Calibri" w:hAnsi="Calibri"/>
                <w:color w:val="000000"/>
                <w:sz w:val="19"/>
              </w:rPr>
              <w:t>OrientationFlights</w:t>
            </w:r>
          </w:p>
        </w:tc>
        <w:tc>
          <w:tcPr>
            <w:tcW w:type="dxa" w:w="4650"/>
            <w:vAlign w:val="center"/>
          </w:tcPr>
          <w:p>
            <w:pPr>
              <w:spacing w:after="0" w:line="264" w:lineRule="auto"/>
            </w:pPr>
            <w:r>
              <w:rPr>
                <w:rFonts w:ascii="Calibri" w:hAnsi="Calibri"/>
                <w:color w:val="000000"/>
                <w:sz w:val="19"/>
              </w:rPr>
              <w:t>OrientationFlights@cowg.cap.gov</w:t>
            </w:r>
          </w:p>
        </w:tc>
      </w:tr>
      <w:tr>
        <w:tc>
          <w:tcPr>
            <w:tcW w:type="dxa" w:w="4550"/>
            <w:vAlign w:val="center"/>
          </w:tcPr>
          <w:p>
            <w:pPr>
              <w:spacing w:after="0" w:line="264" w:lineRule="auto"/>
            </w:pPr>
            <w:r>
              <w:rPr>
                <w:rFonts w:ascii="Calibri" w:hAnsi="Calibri"/>
                <w:color w:val="000000"/>
                <w:sz w:val="19"/>
              </w:rPr>
              <w:t>Wing Calendar Editors</w:t>
            </w:r>
          </w:p>
        </w:tc>
        <w:tc>
          <w:tcPr>
            <w:tcW w:type="dxa" w:w="4650"/>
            <w:vAlign w:val="center"/>
          </w:tcPr>
          <w:p>
            <w:pPr>
              <w:spacing w:after="0" w:line="264" w:lineRule="auto"/>
            </w:pPr>
            <w:r>
              <w:rPr>
                <w:rFonts w:ascii="Calibri" w:hAnsi="Calibri"/>
                <w:color w:val="000000"/>
                <w:sz w:val="19"/>
              </w:rPr>
              <w:t>WingCalendarEditors@cowg.cap.gov</w:t>
            </w:r>
          </w:p>
        </w:tc>
      </w:tr>
    </w:tbl>
    <w:p>
      <w:pPr>
        <w:pStyle w:val="Heading1"/>
      </w:pPr>
      <w:r>
        <w:t>Dynamic Distribution Groups</w:t>
      </w:r>
    </w:p>
    <w:p>
      <w:r>
        <w:t>Dynamic distribution groups shall be used only when the recipient filter can be expressed using CAPNET-supported attributes such as unit assignment, wing assignment, duty position, staff assignment, or member category. Each dynamic list shall include the scope token in both display name and SMTP address.</w:t>
      </w:r>
    </w:p>
    <w:tbl>
      <w:tblPr>
        <w:tblStyle w:val="TableGrid"/>
        <w:tblW w:type="dxa" w:w="9200"/>
        <w:tblLayout w:type="fixed"/>
        <w:tblLook w:firstColumn="1" w:firstRow="1" w:lastColumn="0" w:lastRow="0" w:noHBand="0" w:noVBand="1" w:val="04A0"/>
        <w:tblInd w:w="120" w:type="dxa"/>
      </w:tblPr>
      <w:tblGrid>
        <w:gridCol w:w="2600"/>
        <w:gridCol w:w="3500"/>
        <w:gridCol w:w="3100"/>
      </w:tblGrid>
      <w:tr>
        <w:trPr>
          <w:tblHeader w:val="true"/>
        </w:trPr>
        <w:tc>
          <w:tcPr>
            <w:tcW w:type="dxa" w:w="2600"/>
            <w:vAlign w:val="center"/>
            <w:shd w:fill="F2F4F7"/>
          </w:tcPr>
          <w:p>
            <w:pPr>
              <w:spacing w:after="0" w:line="264" w:lineRule="auto"/>
            </w:pPr>
            <w:r>
              <w:rPr>
                <w:rFonts w:ascii="Calibri" w:hAnsi="Calibri"/>
                <w:b/>
                <w:color w:val="000000"/>
                <w:sz w:val="19"/>
              </w:rPr>
              <w:t>Use</w:t>
            </w:r>
          </w:p>
        </w:tc>
        <w:tc>
          <w:tcPr>
            <w:tcW w:type="dxa" w:w="3500"/>
            <w:vAlign w:val="center"/>
            <w:shd w:fill="F2F4F7"/>
          </w:tcPr>
          <w:p>
            <w:pPr>
              <w:spacing w:after="0" w:line="264" w:lineRule="auto"/>
            </w:pPr>
            <w:r>
              <w:rPr>
                <w:rFonts w:ascii="Calibri" w:hAnsi="Calibri"/>
                <w:b/>
                <w:color w:val="000000"/>
                <w:sz w:val="19"/>
              </w:rPr>
              <w:t>Display-name standard</w:t>
            </w:r>
          </w:p>
        </w:tc>
        <w:tc>
          <w:tcPr>
            <w:tcW w:type="dxa" w:w="3100"/>
            <w:vAlign w:val="center"/>
            <w:shd w:fill="F2F4F7"/>
          </w:tcPr>
          <w:p>
            <w:pPr>
              <w:spacing w:after="0" w:line="264" w:lineRule="auto"/>
            </w:pPr>
            <w:r>
              <w:rPr>
                <w:rFonts w:ascii="Calibri" w:hAnsi="Calibri"/>
                <w:b/>
                <w:color w:val="000000"/>
                <w:sz w:val="19"/>
              </w:rPr>
              <w:t>SMTP standard</w:t>
            </w:r>
          </w:p>
        </w:tc>
      </w:tr>
      <w:tr>
        <w:tc>
          <w:tcPr>
            <w:tcW w:type="dxa" w:w="2600"/>
            <w:vAlign w:val="center"/>
          </w:tcPr>
          <w:p>
            <w:pPr>
              <w:spacing w:after="0" w:line="264" w:lineRule="auto"/>
            </w:pPr>
            <w:r>
              <w:rPr>
                <w:rFonts w:ascii="Calibri" w:hAnsi="Calibri"/>
                <w:color w:val="000000"/>
                <w:sz w:val="19"/>
              </w:rPr>
              <w:t>Wing staff</w:t>
            </w:r>
          </w:p>
        </w:tc>
        <w:tc>
          <w:tcPr>
            <w:tcW w:type="dxa" w:w="3500"/>
            <w:vAlign w:val="center"/>
          </w:tcPr>
          <w:p>
            <w:pPr>
              <w:spacing w:after="0" w:line="264" w:lineRule="auto"/>
            </w:pPr>
            <w:r>
              <w:rPr>
                <w:rFonts w:ascii="Calibri" w:hAnsi="Calibri"/>
                <w:color w:val="000000"/>
                <w:sz w:val="19"/>
              </w:rPr>
              <w:t>&lt;Wing&gt; Wing Staff</w:t>
            </w:r>
          </w:p>
        </w:tc>
        <w:tc>
          <w:tcPr>
            <w:tcW w:type="dxa" w:w="3100"/>
            <w:vAlign w:val="center"/>
          </w:tcPr>
          <w:p>
            <w:pPr>
              <w:spacing w:after="0" w:line="264" w:lineRule="auto"/>
            </w:pPr>
            <w:r>
              <w:rPr>
                <w:rFonts w:ascii="Calibri" w:hAnsi="Calibri"/>
                <w:color w:val="000000"/>
                <w:sz w:val="19"/>
              </w:rPr>
              <w:t>&lt;wing&gt;-wing-staff@&lt;capnet-domain&gt;</w:t>
            </w:r>
          </w:p>
        </w:tc>
      </w:tr>
      <w:tr>
        <w:tc>
          <w:tcPr>
            <w:tcW w:type="dxa" w:w="2600"/>
            <w:vAlign w:val="center"/>
          </w:tcPr>
          <w:p>
            <w:pPr>
              <w:spacing w:after="0" w:line="264" w:lineRule="auto"/>
            </w:pPr>
            <w:r>
              <w:rPr>
                <w:rFonts w:ascii="Calibri" w:hAnsi="Calibri"/>
                <w:color w:val="000000"/>
                <w:sz w:val="19"/>
              </w:rPr>
              <w:t>Wing commanders</w:t>
            </w:r>
          </w:p>
        </w:tc>
        <w:tc>
          <w:tcPr>
            <w:tcW w:type="dxa" w:w="3500"/>
            <w:vAlign w:val="center"/>
          </w:tcPr>
          <w:p>
            <w:pPr>
              <w:spacing w:after="0" w:line="264" w:lineRule="auto"/>
            </w:pPr>
            <w:r>
              <w:rPr>
                <w:rFonts w:ascii="Calibri" w:hAnsi="Calibri"/>
                <w:color w:val="000000"/>
                <w:sz w:val="19"/>
              </w:rPr>
              <w:t>&lt;Wing&gt; Commanders</w:t>
            </w:r>
          </w:p>
        </w:tc>
        <w:tc>
          <w:tcPr>
            <w:tcW w:type="dxa" w:w="3100"/>
            <w:vAlign w:val="center"/>
          </w:tcPr>
          <w:p>
            <w:pPr>
              <w:spacing w:after="0" w:line="264" w:lineRule="auto"/>
            </w:pPr>
            <w:r>
              <w:rPr>
                <w:rFonts w:ascii="Calibri" w:hAnsi="Calibri"/>
                <w:color w:val="000000"/>
                <w:sz w:val="19"/>
              </w:rPr>
              <w:t>&lt;wing&gt;-commanders@&lt;capnet-domain&gt;</w:t>
            </w:r>
          </w:p>
        </w:tc>
      </w:tr>
      <w:tr>
        <w:tc>
          <w:tcPr>
            <w:tcW w:type="dxa" w:w="2600"/>
            <w:vAlign w:val="center"/>
          </w:tcPr>
          <w:p>
            <w:pPr>
              <w:spacing w:after="0" w:line="264" w:lineRule="auto"/>
            </w:pPr>
            <w:r>
              <w:rPr>
                <w:rFonts w:ascii="Calibri" w:hAnsi="Calibri"/>
                <w:color w:val="000000"/>
                <w:sz w:val="19"/>
              </w:rPr>
              <w:t>Wing group commanders</w:t>
            </w:r>
          </w:p>
        </w:tc>
        <w:tc>
          <w:tcPr>
            <w:tcW w:type="dxa" w:w="3500"/>
            <w:vAlign w:val="center"/>
          </w:tcPr>
          <w:p>
            <w:pPr>
              <w:spacing w:after="0" w:line="264" w:lineRule="auto"/>
            </w:pPr>
            <w:r>
              <w:rPr>
                <w:rFonts w:ascii="Calibri" w:hAnsi="Calibri"/>
                <w:color w:val="000000"/>
                <w:sz w:val="19"/>
              </w:rPr>
              <w:t>&lt;Wing&gt; Group &lt;N&gt; Commanders</w:t>
            </w:r>
          </w:p>
        </w:tc>
        <w:tc>
          <w:tcPr>
            <w:tcW w:type="dxa" w:w="3100"/>
            <w:vAlign w:val="center"/>
          </w:tcPr>
          <w:p>
            <w:pPr>
              <w:spacing w:after="0" w:line="264" w:lineRule="auto"/>
            </w:pPr>
            <w:r>
              <w:rPr>
                <w:rFonts w:ascii="Calibri" w:hAnsi="Calibri"/>
                <w:color w:val="000000"/>
                <w:sz w:val="19"/>
              </w:rPr>
              <w:t>&lt;wing&gt;-group-&lt;n&gt;-commanders@&lt;capnet-domain&gt;</w:t>
            </w:r>
          </w:p>
        </w:tc>
      </w:tr>
      <w:tr>
        <w:tc>
          <w:tcPr>
            <w:tcW w:type="dxa" w:w="2600"/>
            <w:vAlign w:val="center"/>
          </w:tcPr>
          <w:p>
            <w:pPr>
              <w:spacing w:after="0" w:line="264" w:lineRule="auto"/>
            </w:pPr>
            <w:r>
              <w:rPr>
                <w:rFonts w:ascii="Calibri" w:hAnsi="Calibri"/>
                <w:color w:val="000000"/>
                <w:sz w:val="19"/>
              </w:rPr>
              <w:t>Region directors</w:t>
            </w:r>
          </w:p>
        </w:tc>
        <w:tc>
          <w:tcPr>
            <w:tcW w:type="dxa" w:w="3500"/>
            <w:vAlign w:val="center"/>
          </w:tcPr>
          <w:p>
            <w:pPr>
              <w:spacing w:after="0" w:line="264" w:lineRule="auto"/>
            </w:pPr>
            <w:r>
              <w:rPr>
                <w:rFonts w:ascii="Calibri" w:hAnsi="Calibri"/>
                <w:color w:val="000000"/>
                <w:sz w:val="19"/>
              </w:rPr>
              <w:t>&lt;Region&gt; Directors</w:t>
            </w:r>
          </w:p>
        </w:tc>
        <w:tc>
          <w:tcPr>
            <w:tcW w:type="dxa" w:w="3100"/>
            <w:vAlign w:val="center"/>
          </w:tcPr>
          <w:p>
            <w:pPr>
              <w:spacing w:after="0" w:line="264" w:lineRule="auto"/>
            </w:pPr>
            <w:r>
              <w:rPr>
                <w:rFonts w:ascii="Calibri" w:hAnsi="Calibri"/>
                <w:color w:val="000000"/>
                <w:sz w:val="19"/>
              </w:rPr>
              <w:t>&lt;region&gt;-directors@&lt;capnet-domain&gt;</w:t>
            </w:r>
          </w:p>
        </w:tc>
      </w:tr>
    </w:tbl>
    <w:p>
      <w:r>
        <w:t>Dynamic distribution groups from the Colorado export are listed below as examples requiring filter review before CAPNET migration.</w:t>
      </w:r>
    </w:p>
    <w:tbl>
      <w:tblPr>
        <w:tblStyle w:val="TableGrid"/>
        <w:tblW w:type="dxa" w:w="9200"/>
        <w:tblLayout w:type="fixed"/>
        <w:tblLook w:firstColumn="1" w:firstRow="1" w:lastColumn="0" w:lastRow="0" w:noHBand="0" w:noVBand="1" w:val="04A0"/>
        <w:tblInd w:w="120" w:type="dxa"/>
      </w:tblPr>
      <w:tblGrid>
        <w:gridCol w:w="4550"/>
        <w:gridCol w:w="4650"/>
      </w:tblGrid>
      <w:tr>
        <w:trPr>
          <w:tblHeader w:val="true"/>
        </w:trPr>
        <w:tc>
          <w:tcPr>
            <w:tcW w:type="dxa" w:w="4550"/>
            <w:vAlign w:val="center"/>
            <w:shd w:fill="F2F4F7"/>
          </w:tcPr>
          <w:p>
            <w:pPr>
              <w:spacing w:after="0" w:line="264" w:lineRule="auto"/>
            </w:pPr>
            <w:r>
              <w:rPr>
                <w:rFonts w:ascii="Calibri" w:hAnsi="Calibri"/>
                <w:b/>
                <w:color w:val="000000"/>
                <w:sz w:val="19"/>
              </w:rPr>
              <w:t>Dynamic distribution group</w:t>
            </w:r>
          </w:p>
        </w:tc>
        <w:tc>
          <w:tcPr>
            <w:tcW w:type="dxa" w:w="4650"/>
            <w:vAlign w:val="center"/>
            <w:shd w:fill="F2F4F7"/>
          </w:tcPr>
          <w:p>
            <w:pPr>
              <w:spacing w:after="0" w:line="264" w:lineRule="auto"/>
            </w:pPr>
            <w:r>
              <w:rPr>
                <w:rFonts w:ascii="Calibri" w:hAnsi="Calibri"/>
                <w:b/>
                <w:color w:val="000000"/>
                <w:sz w:val="19"/>
              </w:rPr>
              <w:t>Primary SMTP address</w:t>
            </w:r>
          </w:p>
        </w:tc>
      </w:tr>
      <w:tr>
        <w:tc>
          <w:tcPr>
            <w:tcW w:type="dxa" w:w="4550"/>
            <w:vAlign w:val="center"/>
          </w:tcPr>
          <w:p>
            <w:pPr>
              <w:spacing w:after="0" w:line="264" w:lineRule="auto"/>
            </w:pPr>
            <w:r>
              <w:rPr>
                <w:rFonts w:ascii="Calibri" w:hAnsi="Calibri"/>
                <w:color w:val="000000"/>
                <w:sz w:val="19"/>
              </w:rPr>
              <w:t>Admin - Distribution Group Management</w:t>
            </w:r>
          </w:p>
        </w:tc>
        <w:tc>
          <w:tcPr>
            <w:tcW w:type="dxa" w:w="4650"/>
            <w:vAlign w:val="center"/>
          </w:tcPr>
          <w:p>
            <w:pPr>
              <w:spacing w:after="0" w:line="264" w:lineRule="auto"/>
            </w:pPr>
            <w:r>
              <w:rPr>
                <w:rFonts w:ascii="Calibri" w:hAnsi="Calibri"/>
                <w:color w:val="000000"/>
                <w:sz w:val="19"/>
              </w:rPr>
              <w:t>DistGrpMgmnt@cowg.cap.gov</w:t>
            </w:r>
          </w:p>
        </w:tc>
      </w:tr>
      <w:tr>
        <w:tc>
          <w:tcPr>
            <w:tcW w:type="dxa" w:w="4550"/>
            <w:vAlign w:val="center"/>
          </w:tcPr>
          <w:p>
            <w:pPr>
              <w:spacing w:after="0" w:line="264" w:lineRule="auto"/>
            </w:pPr>
            <w:r>
              <w:rPr>
                <w:rFonts w:ascii="Calibri" w:hAnsi="Calibri"/>
                <w:color w:val="000000"/>
                <w:sz w:val="19"/>
              </w:rPr>
              <w:t>All</w:t>
            </w:r>
          </w:p>
        </w:tc>
        <w:tc>
          <w:tcPr>
            <w:tcW w:type="dxa" w:w="4650"/>
            <w:vAlign w:val="center"/>
          </w:tcPr>
          <w:p>
            <w:pPr>
              <w:spacing w:after="0" w:line="264" w:lineRule="auto"/>
            </w:pPr>
            <w:r>
              <w:rPr>
                <w:rFonts w:ascii="Calibri" w:hAnsi="Calibri"/>
                <w:color w:val="000000"/>
                <w:sz w:val="19"/>
              </w:rPr>
              <w:t>All@COCivilAirPatrol.onmicrosoft.com</w:t>
            </w:r>
          </w:p>
        </w:tc>
      </w:tr>
      <w:tr>
        <w:tc>
          <w:tcPr>
            <w:tcW w:type="dxa" w:w="4550"/>
            <w:vAlign w:val="center"/>
          </w:tcPr>
          <w:p>
            <w:pPr>
              <w:spacing w:after="0" w:line="264" w:lineRule="auto"/>
            </w:pPr>
            <w:r>
              <w:rPr>
                <w:rFonts w:ascii="Calibri" w:hAnsi="Calibri"/>
                <w:color w:val="000000"/>
                <w:sz w:val="19"/>
              </w:rPr>
              <w:t>CO Wing Staff</w:t>
            </w:r>
          </w:p>
        </w:tc>
        <w:tc>
          <w:tcPr>
            <w:tcW w:type="dxa" w:w="4650"/>
            <w:vAlign w:val="center"/>
          </w:tcPr>
          <w:p>
            <w:pPr>
              <w:spacing w:after="0" w:line="264" w:lineRule="auto"/>
            </w:pPr>
            <w:r>
              <w:rPr>
                <w:rFonts w:ascii="Calibri" w:hAnsi="Calibri"/>
                <w:color w:val="000000"/>
                <w:sz w:val="19"/>
              </w:rPr>
              <w:t>cowgstaff@cowg.cap.gov</w:t>
            </w:r>
          </w:p>
        </w:tc>
      </w:tr>
      <w:tr>
        <w:tc>
          <w:tcPr>
            <w:tcW w:type="dxa" w:w="4550"/>
            <w:vAlign w:val="center"/>
          </w:tcPr>
          <w:p>
            <w:pPr>
              <w:spacing w:after="0" w:line="264" w:lineRule="auto"/>
            </w:pPr>
            <w:r>
              <w:rPr>
                <w:rFonts w:ascii="Calibri" w:hAnsi="Calibri"/>
                <w:color w:val="000000"/>
                <w:sz w:val="19"/>
              </w:rPr>
              <w:t>CO-099 Staff</w:t>
            </w:r>
          </w:p>
        </w:tc>
        <w:tc>
          <w:tcPr>
            <w:tcW w:type="dxa" w:w="4650"/>
            <w:vAlign w:val="center"/>
          </w:tcPr>
          <w:p>
            <w:pPr>
              <w:spacing w:after="0" w:line="264" w:lineRule="auto"/>
            </w:pPr>
            <w:r>
              <w:rPr>
                <w:rFonts w:ascii="Calibri" w:hAnsi="Calibri"/>
                <w:color w:val="000000"/>
                <w:sz w:val="19"/>
              </w:rPr>
              <w:t>CO-099Staff@cowg.cap.gov</w:t>
            </w:r>
          </w:p>
        </w:tc>
      </w:tr>
      <w:tr>
        <w:tc>
          <w:tcPr>
            <w:tcW w:type="dxa" w:w="4550"/>
            <w:vAlign w:val="center"/>
          </w:tcPr>
          <w:p>
            <w:pPr>
              <w:spacing w:after="0" w:line="264" w:lineRule="auto"/>
            </w:pPr>
            <w:r>
              <w:rPr>
                <w:rFonts w:ascii="Calibri" w:hAnsi="Calibri"/>
                <w:color w:val="000000"/>
                <w:sz w:val="19"/>
              </w:rPr>
              <w:t>COWG AEM</w:t>
            </w:r>
          </w:p>
        </w:tc>
        <w:tc>
          <w:tcPr>
            <w:tcW w:type="dxa" w:w="4650"/>
            <w:vAlign w:val="center"/>
          </w:tcPr>
          <w:p>
            <w:pPr>
              <w:spacing w:after="0" w:line="264" w:lineRule="auto"/>
            </w:pPr>
            <w:r>
              <w:rPr>
                <w:rFonts w:ascii="Calibri" w:hAnsi="Calibri"/>
                <w:color w:val="000000"/>
                <w:sz w:val="19"/>
              </w:rPr>
              <w:t>aem@cowg.cap.gov</w:t>
            </w:r>
          </w:p>
        </w:tc>
      </w:tr>
      <w:tr>
        <w:tc>
          <w:tcPr>
            <w:tcW w:type="dxa" w:w="4550"/>
            <w:vAlign w:val="center"/>
          </w:tcPr>
          <w:p>
            <w:pPr>
              <w:spacing w:after="0" w:line="264" w:lineRule="auto"/>
            </w:pPr>
            <w:r>
              <w:rPr>
                <w:rFonts w:ascii="Calibri" w:hAnsi="Calibri"/>
                <w:color w:val="000000"/>
                <w:sz w:val="19"/>
              </w:rPr>
              <w:t>COWG Directors</w:t>
            </w:r>
          </w:p>
        </w:tc>
        <w:tc>
          <w:tcPr>
            <w:tcW w:type="dxa" w:w="4650"/>
            <w:vAlign w:val="center"/>
          </w:tcPr>
          <w:p>
            <w:pPr>
              <w:spacing w:after="0" w:line="264" w:lineRule="auto"/>
            </w:pPr>
            <w:r>
              <w:rPr>
                <w:rFonts w:ascii="Calibri" w:hAnsi="Calibri"/>
                <w:color w:val="000000"/>
                <w:sz w:val="19"/>
              </w:rPr>
              <w:t>COWG-Directors@cowg.cap.gov</w:t>
            </w:r>
          </w:p>
        </w:tc>
      </w:tr>
      <w:tr>
        <w:tc>
          <w:tcPr>
            <w:tcW w:type="dxa" w:w="4550"/>
            <w:vAlign w:val="center"/>
          </w:tcPr>
          <w:p>
            <w:pPr>
              <w:spacing w:after="0" w:line="264" w:lineRule="auto"/>
            </w:pPr>
            <w:r>
              <w:rPr>
                <w:rFonts w:ascii="Calibri" w:hAnsi="Calibri"/>
                <w:color w:val="000000"/>
                <w:sz w:val="19"/>
              </w:rPr>
              <w:t>COWG Directors and Commanders</w:t>
            </w:r>
          </w:p>
        </w:tc>
        <w:tc>
          <w:tcPr>
            <w:tcW w:type="dxa" w:w="4650"/>
            <w:vAlign w:val="center"/>
          </w:tcPr>
          <w:p>
            <w:pPr>
              <w:spacing w:after="0" w:line="264" w:lineRule="auto"/>
            </w:pPr>
            <w:r>
              <w:rPr>
                <w:rFonts w:ascii="Calibri" w:hAnsi="Calibri"/>
                <w:color w:val="000000"/>
                <w:sz w:val="19"/>
              </w:rPr>
              <w:t>COWG-Directors-Commanders@cowg.cap.gov</w:t>
            </w:r>
          </w:p>
        </w:tc>
      </w:tr>
      <w:tr>
        <w:tc>
          <w:tcPr>
            <w:tcW w:type="dxa" w:w="4550"/>
            <w:vAlign w:val="center"/>
          </w:tcPr>
          <w:p>
            <w:pPr>
              <w:spacing w:after="0" w:line="264" w:lineRule="auto"/>
            </w:pPr>
            <w:r>
              <w:rPr>
                <w:rFonts w:ascii="Calibri" w:hAnsi="Calibri"/>
                <w:color w:val="000000"/>
                <w:sz w:val="19"/>
              </w:rPr>
              <w:t>Group 1 - Commanders</w:t>
            </w:r>
          </w:p>
        </w:tc>
        <w:tc>
          <w:tcPr>
            <w:tcW w:type="dxa" w:w="4650"/>
            <w:vAlign w:val="center"/>
          </w:tcPr>
          <w:p>
            <w:pPr>
              <w:spacing w:after="0" w:line="264" w:lineRule="auto"/>
            </w:pPr>
            <w:r>
              <w:rPr>
                <w:rFonts w:ascii="Calibri" w:hAnsi="Calibri"/>
                <w:color w:val="000000"/>
                <w:sz w:val="19"/>
              </w:rPr>
              <w:t>Gp1-Commanders@cowg.cap.gov</w:t>
            </w:r>
          </w:p>
        </w:tc>
      </w:tr>
      <w:tr>
        <w:tc>
          <w:tcPr>
            <w:tcW w:type="dxa" w:w="4550"/>
            <w:vAlign w:val="center"/>
          </w:tcPr>
          <w:p>
            <w:pPr>
              <w:spacing w:after="0" w:line="264" w:lineRule="auto"/>
            </w:pPr>
            <w:r>
              <w:rPr>
                <w:rFonts w:ascii="Calibri" w:hAnsi="Calibri"/>
                <w:color w:val="000000"/>
                <w:sz w:val="19"/>
              </w:rPr>
              <w:t>Group 1 Emergency Services Officers</w:t>
            </w:r>
          </w:p>
        </w:tc>
        <w:tc>
          <w:tcPr>
            <w:tcW w:type="dxa" w:w="4650"/>
            <w:vAlign w:val="center"/>
          </w:tcPr>
          <w:p>
            <w:pPr>
              <w:spacing w:after="0" w:line="264" w:lineRule="auto"/>
            </w:pPr>
            <w:r>
              <w:rPr>
                <w:rFonts w:ascii="Calibri" w:hAnsi="Calibri"/>
                <w:color w:val="000000"/>
                <w:sz w:val="19"/>
              </w:rPr>
              <w:t>GP1-ESOfficers@cowg.cap.gov</w:t>
            </w:r>
          </w:p>
        </w:tc>
      </w:tr>
      <w:tr>
        <w:tc>
          <w:tcPr>
            <w:tcW w:type="dxa" w:w="4550"/>
            <w:vAlign w:val="center"/>
          </w:tcPr>
          <w:p>
            <w:pPr>
              <w:spacing w:after="0" w:line="264" w:lineRule="auto"/>
            </w:pPr>
            <w:r>
              <w:rPr>
                <w:rFonts w:ascii="Calibri" w:hAnsi="Calibri"/>
                <w:color w:val="000000"/>
                <w:sz w:val="19"/>
              </w:rPr>
              <w:t>Group 2 Commanders</w:t>
            </w:r>
          </w:p>
        </w:tc>
        <w:tc>
          <w:tcPr>
            <w:tcW w:type="dxa" w:w="4650"/>
            <w:vAlign w:val="center"/>
          </w:tcPr>
          <w:p>
            <w:pPr>
              <w:spacing w:after="0" w:line="264" w:lineRule="auto"/>
            </w:pPr>
            <w:r>
              <w:rPr>
                <w:rFonts w:ascii="Calibri" w:hAnsi="Calibri"/>
                <w:color w:val="000000"/>
                <w:sz w:val="19"/>
              </w:rPr>
              <w:t>Gp2-Commanders@cowg.cap.gov</w:t>
            </w:r>
          </w:p>
        </w:tc>
      </w:tr>
      <w:tr>
        <w:tc>
          <w:tcPr>
            <w:tcW w:type="dxa" w:w="4550"/>
            <w:vAlign w:val="center"/>
          </w:tcPr>
          <w:p>
            <w:pPr>
              <w:spacing w:after="0" w:line="264" w:lineRule="auto"/>
            </w:pPr>
            <w:r>
              <w:rPr>
                <w:rFonts w:ascii="Calibri" w:hAnsi="Calibri"/>
                <w:color w:val="000000"/>
                <w:sz w:val="19"/>
              </w:rPr>
              <w:t>Group 2 Emergency Services Officers</w:t>
            </w:r>
          </w:p>
        </w:tc>
        <w:tc>
          <w:tcPr>
            <w:tcW w:type="dxa" w:w="4650"/>
            <w:vAlign w:val="center"/>
          </w:tcPr>
          <w:p>
            <w:pPr>
              <w:spacing w:after="0" w:line="264" w:lineRule="auto"/>
            </w:pPr>
            <w:r>
              <w:rPr>
                <w:rFonts w:ascii="Calibri" w:hAnsi="Calibri"/>
                <w:color w:val="000000"/>
                <w:sz w:val="19"/>
              </w:rPr>
              <w:t>GP2-ESOfficers@cowg.cap.gov</w:t>
            </w:r>
          </w:p>
        </w:tc>
      </w:tr>
      <w:tr>
        <w:tc>
          <w:tcPr>
            <w:tcW w:type="dxa" w:w="4550"/>
            <w:vAlign w:val="center"/>
          </w:tcPr>
          <w:p>
            <w:pPr>
              <w:spacing w:after="0" w:line="264" w:lineRule="auto"/>
            </w:pPr>
            <w:r>
              <w:rPr>
                <w:rFonts w:ascii="Calibri" w:hAnsi="Calibri"/>
                <w:color w:val="000000"/>
                <w:sz w:val="19"/>
              </w:rPr>
              <w:t>Group 3 Commanders</w:t>
            </w:r>
          </w:p>
        </w:tc>
        <w:tc>
          <w:tcPr>
            <w:tcW w:type="dxa" w:w="4650"/>
            <w:vAlign w:val="center"/>
          </w:tcPr>
          <w:p>
            <w:pPr>
              <w:spacing w:after="0" w:line="264" w:lineRule="auto"/>
            </w:pPr>
            <w:r>
              <w:rPr>
                <w:rFonts w:ascii="Calibri" w:hAnsi="Calibri"/>
                <w:color w:val="000000"/>
                <w:sz w:val="19"/>
              </w:rPr>
              <w:t>GP3-Commanders@cowg.cap.gov</w:t>
            </w:r>
          </w:p>
        </w:tc>
      </w:tr>
      <w:tr>
        <w:tc>
          <w:tcPr>
            <w:tcW w:type="dxa" w:w="4550"/>
            <w:vAlign w:val="center"/>
          </w:tcPr>
          <w:p>
            <w:pPr>
              <w:spacing w:after="0" w:line="264" w:lineRule="auto"/>
            </w:pPr>
            <w:r>
              <w:rPr>
                <w:rFonts w:ascii="Calibri" w:hAnsi="Calibri"/>
                <w:color w:val="000000"/>
                <w:sz w:val="19"/>
              </w:rPr>
              <w:t>Group 3 Emergency Services Officers</w:t>
            </w:r>
          </w:p>
        </w:tc>
        <w:tc>
          <w:tcPr>
            <w:tcW w:type="dxa" w:w="4650"/>
            <w:vAlign w:val="center"/>
          </w:tcPr>
          <w:p>
            <w:pPr>
              <w:spacing w:after="0" w:line="264" w:lineRule="auto"/>
            </w:pPr>
            <w:r>
              <w:rPr>
                <w:rFonts w:ascii="Calibri" w:hAnsi="Calibri"/>
                <w:color w:val="000000"/>
                <w:sz w:val="19"/>
              </w:rPr>
              <w:t>GP3-ESOfficers@cowg.cap.gov</w:t>
            </w:r>
          </w:p>
        </w:tc>
      </w:tr>
      <w:tr>
        <w:tc>
          <w:tcPr>
            <w:tcW w:type="dxa" w:w="4550"/>
            <w:vAlign w:val="center"/>
          </w:tcPr>
          <w:p>
            <w:pPr>
              <w:spacing w:after="0" w:line="264" w:lineRule="auto"/>
            </w:pPr>
            <w:r>
              <w:rPr>
                <w:rFonts w:ascii="Calibri" w:hAnsi="Calibri"/>
                <w:color w:val="000000"/>
                <w:sz w:val="19"/>
              </w:rPr>
              <w:t>Group 4 Commanders</w:t>
            </w:r>
          </w:p>
        </w:tc>
        <w:tc>
          <w:tcPr>
            <w:tcW w:type="dxa" w:w="4650"/>
            <w:vAlign w:val="center"/>
          </w:tcPr>
          <w:p>
            <w:pPr>
              <w:spacing w:after="0" w:line="264" w:lineRule="auto"/>
            </w:pPr>
            <w:r>
              <w:rPr>
                <w:rFonts w:ascii="Calibri" w:hAnsi="Calibri"/>
                <w:color w:val="000000"/>
                <w:sz w:val="19"/>
              </w:rPr>
              <w:t>Gp4-Commanders@cowg.cap.gov</w:t>
            </w:r>
          </w:p>
        </w:tc>
      </w:tr>
      <w:tr>
        <w:tc>
          <w:tcPr>
            <w:tcW w:type="dxa" w:w="4550"/>
            <w:vAlign w:val="center"/>
          </w:tcPr>
          <w:p>
            <w:pPr>
              <w:spacing w:after="0" w:line="264" w:lineRule="auto"/>
            </w:pPr>
            <w:r>
              <w:rPr>
                <w:rFonts w:ascii="Calibri" w:hAnsi="Calibri"/>
                <w:color w:val="000000"/>
                <w:sz w:val="19"/>
              </w:rPr>
              <w:t>Group 8 Commanders</w:t>
            </w:r>
          </w:p>
        </w:tc>
        <w:tc>
          <w:tcPr>
            <w:tcW w:type="dxa" w:w="4650"/>
            <w:vAlign w:val="center"/>
          </w:tcPr>
          <w:p>
            <w:pPr>
              <w:spacing w:after="0" w:line="264" w:lineRule="auto"/>
            </w:pPr>
            <w:r>
              <w:rPr>
                <w:rFonts w:ascii="Calibri" w:hAnsi="Calibri"/>
                <w:color w:val="000000"/>
                <w:sz w:val="19"/>
              </w:rPr>
              <w:t>Gp8-Commanders@cowg.cap.gov</w:t>
            </w:r>
          </w:p>
        </w:tc>
      </w:tr>
      <w:tr>
        <w:tc>
          <w:tcPr>
            <w:tcW w:type="dxa" w:w="4550"/>
            <w:vAlign w:val="center"/>
          </w:tcPr>
          <w:p>
            <w:pPr>
              <w:spacing w:after="0" w:line="264" w:lineRule="auto"/>
            </w:pPr>
            <w:r>
              <w:rPr>
                <w:rFonts w:ascii="Calibri" w:hAnsi="Calibri"/>
                <w:color w:val="000000"/>
                <w:sz w:val="19"/>
              </w:rPr>
              <w:t>Only 000</w:t>
            </w:r>
          </w:p>
        </w:tc>
        <w:tc>
          <w:tcPr>
            <w:tcW w:type="dxa" w:w="4650"/>
            <w:vAlign w:val="center"/>
          </w:tcPr>
          <w:p>
            <w:pPr>
              <w:spacing w:after="0" w:line="264" w:lineRule="auto"/>
            </w:pPr>
            <w:r>
              <w:rPr>
                <w:rFonts w:ascii="Calibri" w:hAnsi="Calibri"/>
                <w:color w:val="000000"/>
                <w:sz w:val="19"/>
              </w:rPr>
              <w:t>CO-000@COCivilAirPatrol.onmicrosoft.com</w:t>
            </w:r>
          </w:p>
        </w:tc>
      </w:tr>
    </w:tbl>
    <w:p>
      <w:pPr>
        <w:pStyle w:val="Heading1"/>
      </w:pPr>
      <w:r>
        <w:t>Governance Requirements</w:t>
      </w:r>
    </w:p>
    <w:p>
      <w:pPr>
        <w:pStyle w:val="ListBullet"/>
        <w:spacing w:after="80"/>
      </w:pPr>
      <w:r>
        <w:t>Each patterned family shall have an approved provisioning rule, naming rule, authoritative data source, owner role, and retirement rule.</w:t>
      </w:r>
    </w:p>
    <w:p>
      <w:pPr>
        <w:pStyle w:val="ListBullet"/>
        <w:spacing w:after="80"/>
      </w:pPr>
      <w:r>
        <w:t>Each object shall have an owner at the same or higher scope as the object. A wing object is owned by a wing role; a region object is owned by a region role; a national object is owned by NHQ.</w:t>
      </w:r>
    </w:p>
    <w:p>
      <w:pPr>
        <w:pStyle w:val="ListBullet"/>
        <w:spacing w:after="80"/>
      </w:pPr>
      <w:r>
        <w:t>Each unpatterned list, security group, Microsoft 365 group, or Team shall be mapped to a business owner before migration or disabled when no owner can be identified.</w:t>
      </w:r>
    </w:p>
    <w:p>
      <w:pPr>
        <w:pStyle w:val="ListBullet"/>
        <w:spacing w:after="80"/>
      </w:pPr>
      <w:r>
        <w:t>Aliases shall be normalized to lowercase, hyphenated, scoped local parts for generated groups unless a legacy address must remain as a proxy address.</w:t>
      </w:r>
    </w:p>
    <w:p>
      <w:pPr>
        <w:pStyle w:val="ListBullet"/>
        <w:spacing w:after="80"/>
      </w:pPr>
      <w:r>
        <w:t>Teams shall not be treated as mail-enabled security boundaries. Where a Team also needs access control, the access policy shall be documented separately.</w:t>
      </w:r>
    </w:p>
    <w:p>
      <w:pPr>
        <w:pStyle w:val="ListBullet"/>
        <w:spacing w:after="80"/>
      </w:pPr>
      <w:r>
        <w:t>Recruiting groups should allow external senders only where the mission requires public inquiry routing and the group has an accountable owner.</w:t>
      </w:r>
    </w:p>
    <w:p>
      <w:pPr>
        <w:pStyle w:val="ListBullet"/>
        <w:spacing w:after="80"/>
      </w:pPr>
      <w:r>
        <w:t>CAPNET production automation should run in preview mode before enforcing list membership changes at national scale.</w:t>
      </w:r>
    </w:p>
    <w:p>
      <w:pPr>
        <w:pStyle w:val="Heading1"/>
      </w:pPr>
      <w:r>
        <w:t>Migration from Local Wing Patterns</w:t>
      </w:r>
    </w:p>
    <w:p>
      <w:r>
        <w:t>Existing local wing objects should be transformed by replacing local names, local domains, and implicit wing context with explicit CAPNET scope tokens. For example, a local Colorado object named Emergency Services should become CO Specialty Track Emergency Services or CO Ops Emergency Services depending on its source rule. A local object named CO-015 Cadets should retain the display-name structure but use the national primary SMTP pattern co-015-cadets@&lt;capnet-domain&gt;. The national tenant should preserve required legacy proxy addresses during transition while enforcing one canonical primary SMTP address per object.</w:t>
      </w:r>
    </w:p>
    <w:p>
      <w:pPr>
        <w:pStyle w:val="Heading1"/>
      </w:pPr>
      <w:r>
        <w:t>Colorado Export as Implementation Evidence</w:t>
      </w:r>
    </w:p>
    <w:tbl>
      <w:tblPr>
        <w:tblStyle w:val="TableGrid"/>
        <w:tblW w:type="dxa" w:w="9200"/>
        <w:tblLayout w:type="fixed"/>
        <w:tblLook w:firstColumn="1" w:firstRow="1" w:lastColumn="0" w:lastRow="0" w:noHBand="0" w:noVBand="1" w:val="04A0"/>
        <w:tblInd w:w="120" w:type="dxa"/>
      </w:tblPr>
      <w:tblGrid>
        <w:gridCol w:w="6200"/>
        <w:gridCol w:w="3000"/>
      </w:tblGrid>
      <w:tr>
        <w:trPr>
          <w:tblHeader w:val="true"/>
        </w:trPr>
        <w:tc>
          <w:tcPr>
            <w:tcW w:type="dxa" w:w="6200"/>
            <w:vAlign w:val="center"/>
            <w:shd w:fill="F2F4F7"/>
          </w:tcPr>
          <w:p>
            <w:pPr>
              <w:spacing w:after="0" w:line="264" w:lineRule="auto"/>
            </w:pPr>
            <w:r>
              <w:rPr>
                <w:rFonts w:ascii="Calibri" w:hAnsi="Calibri"/>
                <w:b/>
                <w:color w:val="000000"/>
                <w:sz w:val="19"/>
              </w:rPr>
              <w:t>Object family</w:t>
            </w:r>
          </w:p>
        </w:tc>
        <w:tc>
          <w:tcPr>
            <w:tcW w:type="dxa" w:w="3000"/>
            <w:vAlign w:val="center"/>
            <w:shd w:fill="F2F4F7"/>
          </w:tcPr>
          <w:p>
            <w:pPr>
              <w:spacing w:after="0" w:line="264" w:lineRule="auto"/>
            </w:pPr>
            <w:r>
              <w:rPr>
                <w:rFonts w:ascii="Calibri" w:hAnsi="Calibri"/>
                <w:b/>
                <w:color w:val="000000"/>
                <w:sz w:val="19"/>
              </w:rPr>
              <w:t>Count in 12 Aug 2026 Colorado export</w:t>
            </w:r>
          </w:p>
        </w:tc>
      </w:tr>
      <w:tr>
        <w:tc>
          <w:tcPr>
            <w:tcW w:type="dxa" w:w="6200"/>
            <w:vAlign w:val="center"/>
          </w:tcPr>
          <w:p>
            <w:pPr>
              <w:spacing w:after="0" w:line="264" w:lineRule="auto"/>
            </w:pPr>
            <w:r>
              <w:rPr>
                <w:rFonts w:ascii="Calibri" w:hAnsi="Calibri"/>
                <w:color w:val="000000"/>
                <w:sz w:val="19"/>
              </w:rPr>
              <w:t>DistributionList</w:t>
            </w:r>
          </w:p>
        </w:tc>
        <w:tc>
          <w:tcPr>
            <w:tcW w:type="dxa" w:w="3000"/>
            <w:vAlign w:val="center"/>
          </w:tcPr>
          <w:p>
            <w:pPr>
              <w:spacing w:after="0" w:line="264" w:lineRule="auto"/>
            </w:pPr>
            <w:r>
              <w:rPr>
                <w:rFonts w:ascii="Calibri" w:hAnsi="Calibri"/>
                <w:color w:val="000000"/>
                <w:sz w:val="19"/>
              </w:rPr>
              <w:t>163</w:t>
            </w:r>
          </w:p>
        </w:tc>
      </w:tr>
      <w:tr>
        <w:tc>
          <w:tcPr>
            <w:tcW w:type="dxa" w:w="6200"/>
            <w:vAlign w:val="center"/>
          </w:tcPr>
          <w:p>
            <w:pPr>
              <w:spacing w:after="0" w:line="264" w:lineRule="auto"/>
            </w:pPr>
            <w:r>
              <w:rPr>
                <w:rFonts w:ascii="Calibri" w:hAnsi="Calibri"/>
                <w:color w:val="000000"/>
                <w:sz w:val="19"/>
              </w:rPr>
              <w:t>DynamicDistributionList</w:t>
            </w:r>
          </w:p>
        </w:tc>
        <w:tc>
          <w:tcPr>
            <w:tcW w:type="dxa" w:w="3000"/>
            <w:vAlign w:val="center"/>
          </w:tcPr>
          <w:p>
            <w:pPr>
              <w:spacing w:after="0" w:line="264" w:lineRule="auto"/>
            </w:pPr>
            <w:r>
              <w:rPr>
                <w:rFonts w:ascii="Calibri" w:hAnsi="Calibri"/>
                <w:color w:val="000000"/>
                <w:sz w:val="19"/>
              </w:rPr>
              <w:t>16</w:t>
            </w:r>
          </w:p>
        </w:tc>
      </w:tr>
      <w:tr>
        <w:tc>
          <w:tcPr>
            <w:tcW w:type="dxa" w:w="6200"/>
            <w:vAlign w:val="center"/>
          </w:tcPr>
          <w:p>
            <w:pPr>
              <w:spacing w:after="0" w:line="264" w:lineRule="auto"/>
            </w:pPr>
            <w:r>
              <w:rPr>
                <w:rFonts w:ascii="Calibri" w:hAnsi="Calibri"/>
                <w:color w:val="000000"/>
                <w:sz w:val="19"/>
              </w:rPr>
              <w:t>MailEnabledSecurityGroup</w:t>
            </w:r>
          </w:p>
        </w:tc>
        <w:tc>
          <w:tcPr>
            <w:tcW w:type="dxa" w:w="3000"/>
            <w:vAlign w:val="center"/>
          </w:tcPr>
          <w:p>
            <w:pPr>
              <w:spacing w:after="0" w:line="264" w:lineRule="auto"/>
            </w:pPr>
            <w:r>
              <w:rPr>
                <w:rFonts w:ascii="Calibri" w:hAnsi="Calibri"/>
                <w:color w:val="000000"/>
                <w:sz w:val="19"/>
              </w:rPr>
              <w:t>43</w:t>
            </w:r>
          </w:p>
        </w:tc>
      </w:tr>
      <w:tr>
        <w:tc>
          <w:tcPr>
            <w:tcW w:type="dxa" w:w="6200"/>
            <w:vAlign w:val="center"/>
          </w:tcPr>
          <w:p>
            <w:pPr>
              <w:spacing w:after="0" w:line="264" w:lineRule="auto"/>
            </w:pPr>
            <w:r>
              <w:rPr>
                <w:rFonts w:ascii="Calibri" w:hAnsi="Calibri"/>
                <w:color w:val="000000"/>
                <w:sz w:val="19"/>
              </w:rPr>
              <w:t>Microsoft365Group</w:t>
            </w:r>
          </w:p>
        </w:tc>
        <w:tc>
          <w:tcPr>
            <w:tcW w:type="dxa" w:w="3000"/>
            <w:vAlign w:val="center"/>
          </w:tcPr>
          <w:p>
            <w:pPr>
              <w:spacing w:after="0" w:line="264" w:lineRule="auto"/>
            </w:pPr>
            <w:r>
              <w:rPr>
                <w:rFonts w:ascii="Calibri" w:hAnsi="Calibri"/>
                <w:color w:val="000000"/>
                <w:sz w:val="19"/>
              </w:rPr>
              <w:t>5</w:t>
            </w:r>
          </w:p>
        </w:tc>
      </w:tr>
      <w:tr>
        <w:tc>
          <w:tcPr>
            <w:tcW w:type="dxa" w:w="6200"/>
            <w:vAlign w:val="center"/>
          </w:tcPr>
          <w:p>
            <w:pPr>
              <w:spacing w:after="0" w:line="264" w:lineRule="auto"/>
            </w:pPr>
            <w:r>
              <w:rPr>
                <w:rFonts w:ascii="Calibri" w:hAnsi="Calibri"/>
                <w:color w:val="000000"/>
                <w:sz w:val="19"/>
              </w:rPr>
              <w:t>Team</w:t>
            </w:r>
          </w:p>
        </w:tc>
        <w:tc>
          <w:tcPr>
            <w:tcW w:type="dxa" w:w="3000"/>
            <w:vAlign w:val="center"/>
          </w:tcPr>
          <w:p>
            <w:pPr>
              <w:spacing w:after="0" w:line="264" w:lineRule="auto"/>
            </w:pPr>
            <w:r>
              <w:rPr>
                <w:rFonts w:ascii="Calibri" w:hAnsi="Calibri"/>
                <w:color w:val="000000"/>
                <w:sz w:val="19"/>
              </w:rPr>
              <w:t>55</w:t>
            </w:r>
          </w:p>
        </w:tc>
      </w:tr>
    </w:tbl>
    <w:tbl>
      <w:tblPr>
        <w:tblStyle w:val="TableGrid"/>
        <w:tblW w:type="dxa" w:w="9200"/>
        <w:tblLayout w:type="fixed"/>
        <w:tblLook w:firstColumn="1" w:firstRow="1" w:lastColumn="0" w:lastRow="0" w:noHBand="0" w:noVBand="1" w:val="04A0"/>
        <w:tblInd w:w="120" w:type="dxa"/>
      </w:tblPr>
      <w:tblGrid>
        <w:gridCol w:w="6500"/>
        <w:gridCol w:w="2700"/>
      </w:tblGrid>
      <w:tr>
        <w:trPr>
          <w:tblHeader w:val="true"/>
        </w:trPr>
        <w:tc>
          <w:tcPr>
            <w:tcW w:type="dxa" w:w="6500"/>
            <w:vAlign w:val="center"/>
            <w:shd w:fill="F2F4F7"/>
          </w:tcPr>
          <w:p>
            <w:pPr>
              <w:spacing w:after="0" w:line="264" w:lineRule="auto"/>
            </w:pPr>
            <w:r>
              <w:rPr>
                <w:rFonts w:ascii="Calibri" w:hAnsi="Calibri"/>
                <w:b/>
                <w:color w:val="000000"/>
                <w:sz w:val="19"/>
              </w:rPr>
              <w:t>Observed Colorado family</w:t>
            </w:r>
          </w:p>
        </w:tc>
        <w:tc>
          <w:tcPr>
            <w:tcW w:type="dxa" w:w="2700"/>
            <w:vAlign w:val="center"/>
            <w:shd w:fill="F2F4F7"/>
          </w:tcPr>
          <w:p>
            <w:pPr>
              <w:spacing w:after="0" w:line="264" w:lineRule="auto"/>
            </w:pPr>
            <w:r>
              <w:rPr>
                <w:rFonts w:ascii="Calibri" w:hAnsi="Calibri"/>
                <w:b/>
                <w:color w:val="000000"/>
                <w:sz w:val="19"/>
              </w:rPr>
              <w:t>Observed count</w:t>
            </w:r>
          </w:p>
        </w:tc>
      </w:tr>
      <w:tr>
        <w:tc>
          <w:tcPr>
            <w:tcW w:type="dxa" w:w="6500"/>
            <w:vAlign w:val="center"/>
          </w:tcPr>
          <w:p>
            <w:pPr>
              <w:spacing w:after="0" w:line="264" w:lineRule="auto"/>
            </w:pPr>
            <w:r>
              <w:rPr>
                <w:rFonts w:ascii="Calibri" w:hAnsi="Calibri"/>
                <w:color w:val="000000"/>
                <w:sz w:val="19"/>
              </w:rPr>
              <w:t>Unit all-member lists</w:t>
            </w:r>
          </w:p>
        </w:tc>
        <w:tc>
          <w:tcPr>
            <w:tcW w:type="dxa" w:w="2700"/>
            <w:vAlign w:val="center"/>
          </w:tcPr>
          <w:p>
            <w:pPr>
              <w:spacing w:after="0" w:line="264" w:lineRule="auto"/>
            </w:pPr>
            <w:r>
              <w:rPr>
                <w:rFonts w:ascii="Calibri" w:hAnsi="Calibri"/>
                <w:color w:val="000000"/>
                <w:sz w:val="19"/>
              </w:rPr>
              <w:t>31</w:t>
            </w:r>
          </w:p>
        </w:tc>
      </w:tr>
      <w:tr>
        <w:tc>
          <w:tcPr>
            <w:tcW w:type="dxa" w:w="6500"/>
            <w:vAlign w:val="center"/>
          </w:tcPr>
          <w:p>
            <w:pPr>
              <w:spacing w:after="0" w:line="264" w:lineRule="auto"/>
            </w:pPr>
            <w:r>
              <w:rPr>
                <w:rFonts w:ascii="Calibri" w:hAnsi="Calibri"/>
                <w:color w:val="000000"/>
                <w:sz w:val="19"/>
              </w:rPr>
              <w:t>Unit cadet lists</w:t>
            </w:r>
          </w:p>
        </w:tc>
        <w:tc>
          <w:tcPr>
            <w:tcW w:type="dxa" w:w="2700"/>
            <w:vAlign w:val="center"/>
          </w:tcPr>
          <w:p>
            <w:pPr>
              <w:spacing w:after="0" w:line="264" w:lineRule="auto"/>
            </w:pPr>
            <w:r>
              <w:rPr>
                <w:rFonts w:ascii="Calibri" w:hAnsi="Calibri"/>
                <w:color w:val="000000"/>
                <w:sz w:val="19"/>
              </w:rPr>
              <w:t>29</w:t>
            </w:r>
          </w:p>
        </w:tc>
      </w:tr>
      <w:tr>
        <w:tc>
          <w:tcPr>
            <w:tcW w:type="dxa" w:w="6500"/>
            <w:vAlign w:val="center"/>
          </w:tcPr>
          <w:p>
            <w:pPr>
              <w:spacing w:after="0" w:line="264" w:lineRule="auto"/>
            </w:pPr>
            <w:r>
              <w:rPr>
                <w:rFonts w:ascii="Calibri" w:hAnsi="Calibri"/>
                <w:color w:val="000000"/>
                <w:sz w:val="19"/>
              </w:rPr>
              <w:t>Unit senior lists</w:t>
            </w:r>
          </w:p>
        </w:tc>
        <w:tc>
          <w:tcPr>
            <w:tcW w:type="dxa" w:w="2700"/>
            <w:vAlign w:val="center"/>
          </w:tcPr>
          <w:p>
            <w:pPr>
              <w:spacing w:after="0" w:line="264" w:lineRule="auto"/>
            </w:pPr>
            <w:r>
              <w:rPr>
                <w:rFonts w:ascii="Calibri" w:hAnsi="Calibri"/>
                <w:color w:val="000000"/>
                <w:sz w:val="19"/>
              </w:rPr>
              <w:t>31</w:t>
            </w:r>
          </w:p>
        </w:tc>
      </w:tr>
      <w:tr>
        <w:tc>
          <w:tcPr>
            <w:tcW w:type="dxa" w:w="6500"/>
            <w:vAlign w:val="center"/>
          </w:tcPr>
          <w:p>
            <w:pPr>
              <w:spacing w:after="0" w:line="264" w:lineRule="auto"/>
            </w:pPr>
            <w:r>
              <w:rPr>
                <w:rFonts w:ascii="Calibri" w:hAnsi="Calibri"/>
                <w:color w:val="000000"/>
                <w:sz w:val="19"/>
              </w:rPr>
              <w:t>Recruiting mail-enabled security groups</w:t>
            </w:r>
          </w:p>
        </w:tc>
        <w:tc>
          <w:tcPr>
            <w:tcW w:type="dxa" w:w="2700"/>
            <w:vAlign w:val="center"/>
          </w:tcPr>
          <w:p>
            <w:pPr>
              <w:spacing w:after="0" w:line="264" w:lineRule="auto"/>
            </w:pPr>
            <w:r>
              <w:rPr>
                <w:rFonts w:ascii="Calibri" w:hAnsi="Calibri"/>
                <w:color w:val="000000"/>
                <w:sz w:val="19"/>
              </w:rPr>
              <w:t>35</w:t>
            </w:r>
          </w:p>
        </w:tc>
      </w:tr>
      <w:tr>
        <w:tc>
          <w:tcPr>
            <w:tcW w:type="dxa" w:w="6500"/>
            <w:vAlign w:val="center"/>
          </w:tcPr>
          <w:p>
            <w:pPr>
              <w:spacing w:after="0" w:line="264" w:lineRule="auto"/>
            </w:pPr>
            <w:r>
              <w:rPr>
                <w:rFonts w:ascii="Calibri" w:hAnsi="Calibri"/>
                <w:color w:val="000000"/>
                <w:sz w:val="19"/>
              </w:rPr>
              <w:t>Unit Teams</w:t>
            </w:r>
          </w:p>
        </w:tc>
        <w:tc>
          <w:tcPr>
            <w:tcW w:type="dxa" w:w="2700"/>
            <w:vAlign w:val="center"/>
          </w:tcPr>
          <w:p>
            <w:pPr>
              <w:spacing w:after="0" w:line="264" w:lineRule="auto"/>
            </w:pPr>
            <w:r>
              <w:rPr>
                <w:rFonts w:ascii="Calibri" w:hAnsi="Calibri"/>
                <w:color w:val="000000"/>
                <w:sz w:val="19"/>
              </w:rPr>
              <w:t>36</w:t>
            </w:r>
          </w:p>
        </w:tc>
      </w:tr>
    </w:tbl>
    <w:p>
      <w:r>
        <w:t>Source inventory: office365-distribution-lists-2026-08-12.csv. Total Colorado objects reviewed: 282. These counts are not national requirements; they are implementation evidence used to validate that the national standard covers existing wing patterns.</w:t>
      </w:r>
    </w:p>
    <w:p>
      <w:pPr>
        <w:pStyle w:val="Heading1"/>
      </w:pPr>
      <w:r>
        <w:t>Appendix A: Source and Review Notes</w:t>
      </w:r>
    </w:p>
    <w:p>
      <w:r>
        <w:t>The implementation evidence was exported from Exchange Online on 12 August 2026 and reviewed alongside the CAPWATCH PowerShell automation scripts. The export included classic distribution groups, dynamic distribution groups, mail-enabled security groups, Microsoft 365 groups, and Teams-backed groups. The CAPNET policy format was modeled on the sibling CAPNET architecture, licensing, and automation overview documents, using the same governance-document shape of Background, Objective, policy sections, and appendices.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55555"/>
        <w:sz w:val="18"/>
      </w:rPr>
      <w:t>Civil Air Patrol | CAPNET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55555"/>
        <w:sz w:val="18"/>
      </w:rPr>
      <w:t>CAPNET Distribution Groups, Teams, and Mail-Enabled Security Groups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CAPNET Distribution Groups, Teams, and Mail-Enabled Security Groups Governance Policy</dc:title>
  <dc:subject>CAPNET M365 communication group governance</dc:subject>
  <dc:creator>CAP M365 Working Group</dc:creator>
  <cp:keywords/>
  <dc:description>Generated from Office 365 group inventory export and CAPWATCH automation scripts; revised as a CAPNET national standard.</dc:description>
  <cp:lastModifiedBy/>
  <cp:revision>1</cp:revision>
  <dcterms:created xsi:type="dcterms:W3CDTF">2013-12-23T23:15:00Z</dcterms:created>
  <dcterms:modified xsi:type="dcterms:W3CDTF">2013-12-23T23:15:00Z</dcterms:modified>
  <cp:category/>
</cp:coreProperties>
</file>