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March 1, 2026 between ABC Startup Corp. (the “Corporation”), and John Michael Doe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March 1, 2026 (the “Grant Date”), to purchase common shares (the “Common Shares”) in the capital of ABC Startup Corp.,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ABC Startup Corp.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ABC Startup Corp.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means fraud, willful misconduct, material breach of the Consulting Agreement, or conviction of an indictable offense.</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ABC Startup Corp.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Shares accrued shall vest monthly based on actual hours worked and invoiced. There shall be no cliff period. Each monthly vesting event shall apply only to Shares earned for that month.</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120,000</w:t>
            </w:r>
          </w:p>
        </w:tc>
        <w:tc>
          <w:tcPr>
            <w:tcW w:w="1800" w:type="dxa"/>
          </w:tcPr>
          <w:p w14:paraId="152FB333" w14:textId="0C9AF327" w:rsidR="00C26546" w:rsidRPr="00F36321" w:rsidRDefault="00D64A6D" w:rsidP="00F915EB">
            <w:pPr>
              <w:spacing w:after="0"/>
              <w:jc w:val="left"/>
              <w:rPr>
                <w:rFonts w:ascii="Arial" w:hAnsi="Arial" w:cs="Arial"/>
                <w:sz w:val="22"/>
                <w:szCs w:val="22"/>
              </w:rPr>
            </w:pPr>
            <w:r>
              <w:t>$0.40 CAD</w:t>
            </w:r>
          </w:p>
        </w:tc>
        <w:tc>
          <w:tcPr>
            <w:tcW w:w="4680" w:type="dxa"/>
          </w:tcPr>
          <w:p w14:paraId="3F423F0B" w14:textId="4EBCC80C" w:rsidR="00C26546" w:rsidRPr="00512166" w:rsidRDefault="00D64A6D" w:rsidP="00103613">
            <w:pPr>
              <w:pStyle w:val="MTGen1L2"/>
              <w:spacing w:after="0"/>
              <w:jc w:val="left"/>
              <w:rPr>
                <w:szCs w:val="22"/>
              </w:rPr>
            </w:pPr>
            <w:r>
              <w:t>Shares accrued shall vest monthly based on actual hours worked and invoiced. There shall be no cliff period. Each monthly vesting event shall apply only to Shares earned for that month.</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ABC Startup Corp. by reason of death, disability, or the termination of the Consulting Agreement without Cause by either the Optionee or ABC Startup Corp.,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12 months after the Optionee ceases to provide services to ABC Startup Corp.</w:t>
      </w:r>
    </w:p>
    <w:p w14:paraId="4EE7E6BF" w14:textId="77777777" w:rsidR="000214F6" w:rsidRPr="000214F6" w:rsidRDefault="004C1E66" w:rsidP="00F82F41">
      <w:pPr>
        <w:pStyle w:val="ArticleL6"/>
        <w:numPr>
          <w:ilvl w:val="5"/>
          <w:numId w:val="6"/>
        </w:numPr>
        <w:rPr>
          <w:rFonts w:ascii="Arial" w:hAnsi="Arial" w:cs="Arial"/>
          <w:sz w:val="22"/>
          <w:szCs w:val="22"/>
        </w:rPr>
      </w:pPr>
      <w:r>
        <w:t>If the Optionee ceases to provide services to ABC Startup Corp. by reason of termination of the Consulting Agreement for Cause, all Options, whether vested or unvested, that are held by the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ABC Startup Corp. is terminated for any reason, ABC Startup Corp. shall have the right, but not the obligation, to purchase all or a portion of the Common Shares which are then beneficially owned by the Optionee (the “Repurchased Shares”) within 180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180-day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t>In connection with a Corporate Event: (A) 100% of all unvested Shares subject to the Option shall immediately vest in full; and (B)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rsidRPr="0037569B">
        <w:rPr>
          <w:szCs w:val="22"/>
        </w:rP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rsidRPr="00B22E8F">
        <w:rPr>
          <w:szCs w:val="22"/>
        </w:rPr>
        <w:t xml:space="preserve">If requested by the </w:t>
      </w:r>
      <w:r>
        <w:rPr>
          <w:szCs w:val="22"/>
        </w:rPr>
        <w:t>Corporation</w:t>
      </w:r>
      <w:r w:rsidRPr="00B22E8F">
        <w:rPr>
          <w:szCs w:val="22"/>
        </w:rPr>
        <w:t xml:space="preserve"> or any underwriter of the securities of the </w:t>
      </w:r>
      <w:r>
        <w:rPr>
          <w:szCs w:val="22"/>
        </w:rPr>
        <w:t>Corporation</w:t>
      </w:r>
      <w:r w:rsidRPr="00B22E8F">
        <w:rPr>
          <w:szCs w:val="22"/>
        </w:rPr>
        <w:t xml:space="preserve">, the </w:t>
      </w:r>
      <w:r>
        <w:rPr>
          <w:szCs w:val="22"/>
        </w:rPr>
        <w:t>Optionee</w:t>
      </w:r>
      <w:r w:rsidRPr="00B22E8F">
        <w:rPr>
          <w:szCs w:val="22"/>
        </w:rPr>
        <w:t xml:space="preserve"> hereby agrees not to sell or otherwise transfer or dispose of any of the Option</w:t>
      </w:r>
      <w:r>
        <w:rPr>
          <w:szCs w:val="22"/>
        </w:rPr>
        <w:t>ed</w:t>
      </w:r>
      <w:r w:rsidRPr="00B22E8F">
        <w:rPr>
          <w:szCs w:val="22"/>
        </w:rPr>
        <w:t xml:space="preserve"> Shares for a period not to exceed 180 days following the effective date of a registration statement filed under the </w:t>
      </w:r>
      <w:r w:rsidRPr="00B22E8F">
        <w:rPr>
          <w:i/>
          <w:szCs w:val="22"/>
        </w:rPr>
        <w:t>United States Securities Ac</w:t>
      </w:r>
      <w:r w:rsidRPr="00B22E8F">
        <w:rPr>
          <w:szCs w:val="22"/>
        </w:rPr>
        <w:t xml:space="preserve">t of 1933 or receipt date of a (final) prospectus of the </w:t>
      </w:r>
      <w:r>
        <w:rPr>
          <w:szCs w:val="22"/>
        </w:rPr>
        <w:t>Corporation</w:t>
      </w:r>
      <w:r w:rsidRPr="00B22E8F">
        <w:rPr>
          <w:szCs w:val="22"/>
        </w:rPr>
        <w:t xml:space="preserve"> filed under Canadian securities laws and, at the </w:t>
      </w:r>
      <w:r>
        <w:rPr>
          <w:szCs w:val="22"/>
        </w:rPr>
        <w:t>Corporation</w:t>
      </w:r>
      <w:r w:rsidR="00892226">
        <w:rPr>
          <w:szCs w:val="22"/>
        </w:rPr>
        <w:t>'s</w:t>
      </w:r>
      <w:r w:rsidRPr="00B22E8F">
        <w:rPr>
          <w:szCs w:val="22"/>
        </w:rPr>
        <w:t xml:space="preserve"> or such underwriter’s request, the </w:t>
      </w:r>
      <w:r>
        <w:rPr>
          <w:szCs w:val="22"/>
        </w:rPr>
        <w:t>Optionee</w:t>
      </w:r>
      <w:r w:rsidRPr="00B22E8F">
        <w:rPr>
          <w:szCs w:val="22"/>
        </w:rPr>
        <w:t xml:space="preserve"> shall sign a lock-up agreement to such effect. Such agreement shall be in writing in a form satisfactory to the </w:t>
      </w:r>
      <w:r>
        <w:rPr>
          <w:szCs w:val="22"/>
        </w:rPr>
        <w:t>Corporation</w:t>
      </w:r>
      <w:r w:rsidRPr="00B22E8F">
        <w:rPr>
          <w:szCs w:val="22"/>
        </w:rPr>
        <w:t xml:space="preserve"> or such underwriter. The </w:t>
      </w:r>
      <w:r>
        <w:rPr>
          <w:szCs w:val="22"/>
        </w:rPr>
        <w:t>Corporation</w:t>
      </w:r>
      <w:r w:rsidRPr="00B22E8F">
        <w:rPr>
          <w:szCs w:val="22"/>
        </w:rPr>
        <w:t xml:space="preserve"> may impose stop-transfer instructions with respect to the Option</w:t>
      </w:r>
      <w:r>
        <w:rPr>
          <w:szCs w:val="22"/>
        </w:rPr>
        <w:t>ed</w:t>
      </w:r>
      <w:r w:rsidRPr="00B22E8F">
        <w:rPr>
          <w:szCs w:val="22"/>
        </w:rPr>
        <w:t xml:space="preserve">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This section is not applicable as per the deal terms.</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rsidRPr="00512166">
        <w:rPr>
          <w:rFonts w:ascii="Arial" w:hAnsi="Arial" w:cs="Arial"/>
          <w:sz w:val="22"/>
          <w:szCs w:val="22"/>
        </w:rPr>
        <w:lastRenderedPageBreak/>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t>ABC Startup Corp.</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Name: Sarah Chen</w:t>
        <w:br/>
        <w:t>Title: Chief Executive Officer</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John Michael Doe</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t xml:space="preserve">Date of Grant: </w:t>
        <w:tab/>
        <w:t>March 1, 2026</w:t>
      </w:r>
    </w:p>
    <w:p w14:paraId="4DA4C868" w14:textId="77777777" w:rsidR="006D58FB" w:rsidRPr="006D58FB" w:rsidRDefault="006D58FB" w:rsidP="006D58FB">
      <w:pPr>
        <w:pStyle w:val="MTSimple"/>
        <w:tabs>
          <w:tab w:val="right" w:leader="underscore" w:pos="9360"/>
        </w:tabs>
        <w:rPr>
          <w:szCs w:val="22"/>
        </w:rPr>
      </w:pPr>
      <w:proofErr w:type="spellStart"/>
      <w:proofErr w:type="spellEnd"/>
      <w:r>
        <w:t xml:space="preserve">Exercise price (per share) (Cdn$): </w:t>
        <w:tab/>
        <w:t>$0.40 CAD</w:t>
      </w:r>
    </w:p>
    <w:p w14:paraId="45A92B40" w14:textId="77777777" w:rsidR="006D58FB" w:rsidRPr="006D58FB" w:rsidRDefault="006D58FB" w:rsidP="006D58FB">
      <w:pPr>
        <w:pStyle w:val="MTSimple"/>
        <w:tabs>
          <w:tab w:val="right" w:leader="underscore" w:pos="9360"/>
        </w:tabs>
        <w:rPr>
          <w:szCs w:val="22"/>
        </w:rPr>
      </w:pPr>
      <w:r>
        <w:t xml:space="preserve">Total Common Shares subject to Option: </w:t>
        <w:tab/>
        <w:t>120,000</w:t>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