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AAAB2" w14:textId="77777777" w:rsidR="00000000" w:rsidRDefault="00882198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Parcial 2 (Tema 1) — Capa Red/Enlace (resolución paso a paso)</w:t>
      </w:r>
    </w:p>
    <w:p w14:paraId="327334A6" w14:textId="77777777" w:rsidR="00000000" w:rsidRDefault="00882198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Alumno: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Ezequiel Bejarano  ·  Redes de Computadoras</w:t>
      </w:r>
    </w:p>
    <w:p w14:paraId="08B790CF" w14:textId="77777777" w:rsidR="00000000" w:rsidRDefault="00882198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Enunciado (resumen)</w:t>
      </w:r>
    </w:p>
    <w:p w14:paraId="053B1A23" w14:textId="77777777" w:rsidR="00000000" w:rsidRDefault="00882198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Dada la numeración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192.168.20.128/26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, se pide: (a) obtener las subredes según la figura, teniendo en cuenta la subred ya asignada a la UNLP (PC1 = 192.168.20.128/27); (b) IP y gateway de cada interfaz/equipo; (c) tablas de ruteo de cada router (conectadas y estáticas); (d) qué vínculos imple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mentan 802.1q y qué modifica; (e) configuración de NAT estático en Router UNQ entre la IP del Server Web y la IP 200.10.160.14.</w:t>
      </w:r>
    </w:p>
    <w:p w14:paraId="47666863" w14:textId="77777777" w:rsidR="00000000" w:rsidRDefault="00882198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Topología (VLANs de los dos lados)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829"/>
        <w:gridCol w:w="3086"/>
        <w:gridCol w:w="1973"/>
      </w:tblGrid>
      <w:tr w:rsidR="00000000" w14:paraId="0967552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BF763B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Lado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278E39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VLAN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8803E9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Equipo (hosts)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0AEE5E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Router / subinterfaz</w:t>
            </w:r>
          </w:p>
        </w:tc>
      </w:tr>
      <w:tr w:rsidR="00000000" w14:paraId="6E105E47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39A9A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UNQ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2F581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5463E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PC0 (5 hosts)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8A133A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UNQ i0.2</w:t>
            </w:r>
          </w:p>
        </w:tc>
      </w:tr>
      <w:tr w:rsidR="00000000" w14:paraId="52F20C39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04FDAB34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9DA277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</w:t>
            </w: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N 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6E6807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Server Web (1 host)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99A23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UNQ i0.3</w:t>
            </w:r>
          </w:p>
        </w:tc>
      </w:tr>
      <w:tr w:rsidR="00000000" w14:paraId="304D16CC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CBCF89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E572AA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6CD0ED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PC1 (26 hosts) —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ya asignada 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9806E4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UNLP i0.2</w:t>
            </w:r>
          </w:p>
        </w:tc>
      </w:tr>
      <w:tr w:rsidR="00000000" w14:paraId="6CAA381D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8704BE8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1CB4D0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514584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PC2 (4 hosts)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E4840A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UNLP i0.3</w:t>
            </w:r>
          </w:p>
        </w:tc>
      </w:tr>
      <w:tr w:rsidR="00000000" w14:paraId="529C5DE4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5937B17C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A0D31D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VLAN 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CFDD0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PC3 (5 hosts)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5FE336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 UNLP i0.4</w:t>
            </w:r>
          </w:p>
        </w:tc>
      </w:tr>
    </w:tbl>
    <w:p w14:paraId="53CAD469" w14:textId="77777777" w:rsidR="00000000" w:rsidRDefault="00882198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Ambos routers usan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router-on-a-stick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(interfaz i0 trunk con subinterfaces por VLAN). Además hay un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enlace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entre Router UNQ (i1) y Router UNLP (i1). Total: 6 segmentos (5 LANs de VLAN + 1 enlace).</w:t>
      </w:r>
    </w:p>
    <w:p w14:paraId="27439F28" w14:textId="77777777" w:rsidR="00000000" w:rsidRDefault="00882198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A — Subredes (VLSM)</w:t>
      </w:r>
    </w:p>
    <w:p w14:paraId="683D814B" w14:textId="77777777" w:rsidR="00000000" w:rsidRDefault="00882198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Bloque 192.168.20.128/26 (.128–.191, 64 direcciones). PC1 (UNLP) ya est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á fija como /27 (.128–.159). El resto se acomoda de .160 en adelante, de mayor a menor. Prefijos: 5 hosts→/29, 4 hosts→/29, 1 host→/30, enlace→/30.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696"/>
        <w:gridCol w:w="787"/>
        <w:gridCol w:w="1540"/>
        <w:gridCol w:w="1647"/>
        <w:gridCol w:w="1033"/>
        <w:gridCol w:w="1080"/>
      </w:tblGrid>
      <w:tr w:rsidR="00000000" w14:paraId="5EA3216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960A31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11BB84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Hosts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5375E6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DE9BDA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Subred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0D9C83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3A2EC7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Rango útil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212C09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Broadcast</w:t>
            </w:r>
          </w:p>
        </w:tc>
      </w:tr>
      <w:tr w:rsidR="00000000" w14:paraId="06ABE79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450E83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PC1 (UNLP VLAN 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B4A83DD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B1B20A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08141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F82DF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094F7A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.129 – .158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3ACBD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.159</w:t>
            </w:r>
          </w:p>
        </w:tc>
      </w:tr>
      <w:tr w:rsidR="00000000" w14:paraId="1F74B6B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E0E4A0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lastRenderedPageBreak/>
              <w:t>PC0 (UNQ VLAN 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AF9442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D7826A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B2FF90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031619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738E4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.161 – .166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271C47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.167</w:t>
            </w:r>
          </w:p>
        </w:tc>
      </w:tr>
      <w:tr w:rsidR="00000000" w14:paraId="52A3A3D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9386E4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PC3 (UNLP VLAN 4)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5AAB9E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ABEF40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063387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4F3B49C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64942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.169 – .174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952B1D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.175</w:t>
            </w:r>
          </w:p>
        </w:tc>
      </w:tr>
      <w:tr w:rsidR="00000000" w14:paraId="4DAC0A2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D0702D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PC2 (UNLP VLAN 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6C5F30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8CA38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6B66BD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512692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A417492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.177 – .182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21F475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.183</w:t>
            </w:r>
          </w:p>
        </w:tc>
      </w:tr>
      <w:tr w:rsidR="00000000" w14:paraId="23AEC98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0EC90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Server Web (UNQ VLAN 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439864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3A15A9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5DCC5C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192.168.20.184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75C8B4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A16EB7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.185 – .186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214DB5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.187</w:t>
            </w:r>
          </w:p>
        </w:tc>
      </w:tr>
      <w:tr w:rsidR="00000000" w14:paraId="13BDACD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7649C4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Enlace UNQ –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F89222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0B0974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767E95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192.168.20.188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E2F2F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90E472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.189 – .190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98D204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.191</w:t>
            </w:r>
          </w:p>
        </w:tc>
      </w:tr>
    </w:tbl>
    <w:p w14:paraId="6E9B545E" w14:textId="77777777" w:rsidR="00000000" w:rsidRDefault="00882198">
      <w:pPr>
        <w:shd w:val="clear" w:color="auto" w:fill="E2EFDA"/>
        <w:divId w:val="531502366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Control: se usan .128 a .191 → el /26 completo, exacto, sin desperdicio (32 de PC1 + 8+8+8 de las tres /29 + 4+4 de las dos /30 = 64).</w:t>
      </w:r>
    </w:p>
    <w:p w14:paraId="58008BD0" w14:textId="77777777" w:rsidR="00000000" w:rsidRDefault="00882198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B — IP y Gateway de cada equipo</w:t>
      </w:r>
    </w:p>
    <w:p w14:paraId="28009988" w14:textId="77777777" w:rsidR="00000000" w:rsidRDefault="00882198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El gateway de cada LAN es la primera IP útil (la del router); el equipo toma la sig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uiente.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812"/>
        <w:gridCol w:w="1540"/>
        <w:gridCol w:w="1647"/>
        <w:gridCol w:w="1540"/>
      </w:tblGrid>
      <w:tr w:rsidR="00000000" w14:paraId="71D251D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0ED09F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Equipo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6631E9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VLAN / 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95A2CB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9315D8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B9DFFA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Gateway</w:t>
            </w:r>
          </w:p>
        </w:tc>
      </w:tr>
      <w:tr w:rsidR="00000000" w14:paraId="53760EA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9B4F2C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391456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UNQ VLAN 2 (/29)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CE20C6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CC3D99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63DF30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192.168.20.161</w:t>
            </w:r>
          </w:p>
        </w:tc>
      </w:tr>
      <w:tr w:rsidR="00000000" w14:paraId="2AD77E6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1CEAD1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Server Web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693F13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UNQ VLAN 3 (/30)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A58C26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192.168.20.186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8FE7C3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F1730C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192.168.20.185</w:t>
            </w:r>
          </w:p>
        </w:tc>
      </w:tr>
      <w:tr w:rsidR="00000000" w14:paraId="57B9C5C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1A3175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E813C6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UNLP VLAN 2 (/27)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4B443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857934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879DB3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192.168.20.129</w:t>
            </w:r>
          </w:p>
        </w:tc>
      </w:tr>
      <w:tr w:rsidR="00000000" w14:paraId="3AA58EA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E43BF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DDCED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UNLP VLAN 3 (/29)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560DD1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5CC55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0C9B0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192.168.20.177</w:t>
            </w:r>
          </w:p>
        </w:tc>
      </w:tr>
      <w:tr w:rsidR="00000000" w14:paraId="69A789F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5E6E69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BEB8DD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UNLP VLAN 4 (/29)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C6E6E7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9505F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1354C2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192.168.20.169</w:t>
            </w:r>
          </w:p>
        </w:tc>
      </w:tr>
    </w:tbl>
    <w:p w14:paraId="5B63B8F1" w14:textId="77777777" w:rsidR="00000000" w:rsidRDefault="00882198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IP de las interfaces de los routers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318"/>
        <w:gridCol w:w="1540"/>
        <w:gridCol w:w="1647"/>
      </w:tblGrid>
      <w:tr w:rsidR="00000000" w14:paraId="24A887A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BADFF4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2E446B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03A039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26A584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Máscara</w:t>
            </w:r>
          </w:p>
        </w:tc>
      </w:tr>
      <w:tr w:rsidR="00000000" w14:paraId="46ADFDE1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67FAA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UNQ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090B8D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i0.2 (VLAN 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0D035A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467973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</w:tr>
      <w:tr w:rsidR="00000000" w14:paraId="5DC3632F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BF1770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713785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i0.3 (VLAN 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6B9E38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192.168.20.185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A186F5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</w:tr>
      <w:tr w:rsidR="00000000" w14:paraId="45D08499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BC0D76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14F971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i1 (enlace)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B22829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192.168.20.189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BB8B01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</w:tr>
      <w:tr w:rsidR="00000000" w14:paraId="112D234E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7BB640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0B98D5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i0.2 (VLAN 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F2E64A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798697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255.255.255.224</w:t>
            </w:r>
          </w:p>
        </w:tc>
      </w:tr>
      <w:tr w:rsidR="00000000" w14:paraId="6C468887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0BB00FA7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552280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i0.3 (VLAN 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19887A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959374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</w:tr>
      <w:tr w:rsidR="00000000" w14:paraId="2A55399B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68F09681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CACF9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i0.4 (VLAN 4)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8BCACC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EFCB41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255.255.255.248</w:t>
            </w:r>
          </w:p>
        </w:tc>
      </w:tr>
      <w:tr w:rsidR="00000000" w14:paraId="0EE79DC9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28FC39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4FD20D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i1 (enlace)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139EDC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64AA56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255.255.255.252</w:t>
            </w:r>
          </w:p>
        </w:tc>
      </w:tr>
    </w:tbl>
    <w:p w14:paraId="669CED54" w14:textId="77777777" w:rsidR="00000000" w:rsidRDefault="00882198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C — Tablas de ruteo</w:t>
      </w:r>
    </w:p>
    <w:p w14:paraId="2D498A08" w14:textId="77777777" w:rsidR="00000000" w:rsidRDefault="00882198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UNQ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834"/>
        <w:gridCol w:w="2900"/>
      </w:tblGrid>
      <w:tr w:rsidR="00000000" w14:paraId="4C2E610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411890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584D57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9BD45A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Next Hop</w:t>
            </w:r>
          </w:p>
        </w:tc>
      </w:tr>
      <w:tr w:rsidR="00000000" w14:paraId="26E288A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4E2031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35C3E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192.168.20.160/29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AA49E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(i0.2, PC0)</w:t>
            </w:r>
          </w:p>
        </w:tc>
      </w:tr>
      <w:tr w:rsidR="00000000" w14:paraId="4BC864F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A11EB2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237D10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192.168.20.184/30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81A5F5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(i0.3, Server Web)</w:t>
            </w:r>
          </w:p>
        </w:tc>
      </w:tr>
      <w:tr w:rsidR="00000000" w14:paraId="1A6052F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D75EE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61B791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192.168.20.188/30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CBE6C1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(i1, enlace)</w:t>
            </w:r>
          </w:p>
        </w:tc>
      </w:tr>
      <w:tr w:rsidR="00000000" w14:paraId="6D15152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5C2AF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EA3AD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192.168.20.128/27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E16CBC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192.168.20.190 (PC1, vía UNLP)</w:t>
            </w:r>
          </w:p>
        </w:tc>
      </w:tr>
      <w:tr w:rsidR="00000000" w14:paraId="2DBF70A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DA57F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6E231B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192.168.20.168/29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45A45D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192.168.20.190 (PC3, vía UNLP)</w:t>
            </w:r>
          </w:p>
        </w:tc>
      </w:tr>
      <w:tr w:rsidR="00000000" w14:paraId="131D1E5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51B406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741F98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192.168.20.176/29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ED0D1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192.168.20.190 (PC2, vía UNLP)</w:t>
            </w:r>
          </w:p>
        </w:tc>
      </w:tr>
    </w:tbl>
    <w:p w14:paraId="5F213B9B" w14:textId="77777777" w:rsidR="00000000" w:rsidRDefault="00882198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UNLP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834"/>
        <w:gridCol w:w="3514"/>
      </w:tblGrid>
      <w:tr w:rsidR="00000000" w14:paraId="76DE154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F880E7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75DE5C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4E02AFE" w14:textId="77777777" w:rsidR="00000000" w:rsidRDefault="00882198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Next Hop</w:t>
            </w:r>
          </w:p>
        </w:tc>
      </w:tr>
      <w:tr w:rsidR="00000000" w14:paraId="623BCFB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E26DA7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957011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192.168.20.128/27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F91233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(i0.2, PC1)</w:t>
            </w:r>
          </w:p>
        </w:tc>
      </w:tr>
      <w:tr w:rsidR="00000000" w14:paraId="7278F27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9CB198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55CF57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192.168.20.168/29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FFFC25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(i0.4, PC3)</w:t>
            </w:r>
          </w:p>
        </w:tc>
      </w:tr>
      <w:tr w:rsidR="00000000" w14:paraId="11BF8C2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FB26C3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0AC4C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192.168.20.176/29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2CF4FF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(i0.3, PC2)</w:t>
            </w:r>
          </w:p>
        </w:tc>
      </w:tr>
      <w:tr w:rsidR="00000000" w14:paraId="4C25DBF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710392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A2E07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192.168.20.188/30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8AFD58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 (i1, enlace)</w:t>
            </w:r>
          </w:p>
        </w:tc>
      </w:tr>
      <w:tr w:rsidR="00000000" w14:paraId="3BD5846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740851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6FE736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192.168.20.160/29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05F003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192.168.20.189 (PC0, vía UNQ)</w:t>
            </w:r>
          </w:p>
        </w:tc>
      </w:tr>
      <w:tr w:rsidR="00000000" w14:paraId="5A772FE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45FB34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C2B6CE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192.168.20.184/30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EBF087" w14:textId="77777777" w:rsidR="00000000" w:rsidRDefault="00882198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192.168.20.189 (Server Web, vía UNQ)</w:t>
            </w:r>
          </w:p>
        </w:tc>
      </w:tr>
    </w:tbl>
    <w:p w14:paraId="297587FD" w14:textId="77777777" w:rsidR="00000000" w:rsidRDefault="00882198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D — Vínculos con 802.1q</w:t>
      </w:r>
    </w:p>
    <w:p w14:paraId="1CEEAAF0" w14:textId="77777777" w:rsidR="00000000" w:rsidRDefault="00882198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El 802.1q se usa en los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enlaces trunk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(los que transportan más de una VLAN). Acá hay VLANs en los dos switches, así que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ambos enlaces switch–router son trunks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:</w:t>
      </w:r>
    </w:p>
    <w:p w14:paraId="0B206B3E" w14:textId="77777777" w:rsidR="00000000" w:rsidRDefault="0088219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Switch UNQ ↔ Router UNQ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→ trunk 802.1q (VLAN 2 + VLAN 3).</w:t>
      </w:r>
    </w:p>
    <w:p w14:paraId="75BEE9E2" w14:textId="77777777" w:rsidR="00000000" w:rsidRDefault="0088219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Switch UNLP ↔ Router UNLP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→ trunk 802.1q (VLAN 2 + VLAN 3 + VLAN 4).</w:t>
      </w:r>
    </w:p>
    <w:p w14:paraId="381F846E" w14:textId="77777777" w:rsidR="00000000" w:rsidRDefault="00882198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Los demás vínculos NO implementan 802.1q: los de acceso (PC0, Server Web, PC1, PC2, PC3 a sus switches) y el enlace punto a punto entre routers (una sola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red).</w:t>
      </w:r>
    </w:p>
    <w:p w14:paraId="2C283738" w14:textId="77777777" w:rsidR="00000000" w:rsidRDefault="00882198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Qué modifica sobre la trama: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inserta una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etiqueta de 4 bytes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entre la MAC de origen y el EtherType, con el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VLAN ID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(a qué VLAN pertenece la trama) más prioridad 802.1p. Así un solo cable transporta varias VLANs identificadas. Se recalcula el FCS y 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l tamaño máximo pasa de 1518 a 1522 bytes.</w:t>
      </w:r>
    </w:p>
    <w:p w14:paraId="1DDB2F38" w14:textId="77777777" w:rsidR="00000000" w:rsidRDefault="00882198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E — NAT estático en Router UNQ</w:t>
      </w:r>
    </w:p>
    <w:p w14:paraId="7CAF42F1" w14:textId="77777777" w:rsidR="00000000" w:rsidRDefault="00882198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Se publica el Server Web (IP privada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192.168.20.186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) con la IP pública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200.10.160.14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. En Router UNQ se marca la interfaz interna (donde está el server, la subinterfaz de VLAN 3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) como </w:t>
      </w:r>
      <w:r>
        <w:rPr>
          <w:rStyle w:val="CdigoHTML"/>
          <w:color w:val="222222"/>
          <w:lang w:val="es-ES"/>
        </w:rPr>
        <w:t>ip nat inside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la interfaz externa (hacia afuera, i1) como </w:t>
      </w:r>
      <w:r>
        <w:rPr>
          <w:rStyle w:val="CdigoHTML"/>
          <w:color w:val="222222"/>
          <w:lang w:val="es-ES"/>
        </w:rPr>
        <w:t>ip nat outside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, y se crea el mapeo estático:</w:t>
      </w:r>
    </w:p>
    <w:p w14:paraId="6AA82251" w14:textId="77777777" w:rsidR="00000000" w:rsidRDefault="00882198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Router-UNQ(config)# ip nat inside source static 192.168.20.186 200.10.160.14</w:t>
      </w:r>
    </w:p>
    <w:p w14:paraId="4F39668D" w14:textId="77777777" w:rsidR="00000000" w:rsidRDefault="00882198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Router-UNQ(config)# interface i0.3</w:t>
      </w:r>
    </w:p>
    <w:p w14:paraId="682002FE" w14:textId="77777777" w:rsidR="00000000" w:rsidRDefault="00882198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 xml:space="preserve">Router-UNQ(config-subif)# ip nat </w:t>
      </w:r>
      <w:r>
        <w:rPr>
          <w:color w:val="222222"/>
          <w:lang w:val="es-ES"/>
        </w:rPr>
        <w:t>inside</w:t>
      </w:r>
    </w:p>
    <w:p w14:paraId="2F1FA6F6" w14:textId="77777777" w:rsidR="00000000" w:rsidRDefault="00882198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Router-UNQ(config-subif)# exit</w:t>
      </w:r>
    </w:p>
    <w:p w14:paraId="6C54F94A" w14:textId="77777777" w:rsidR="00000000" w:rsidRDefault="00882198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Router-UNQ(config)# interface i1</w:t>
      </w:r>
    </w:p>
    <w:p w14:paraId="12EC887E" w14:textId="77777777" w:rsidR="00000000" w:rsidRDefault="00882198">
      <w:pPr>
        <w:pStyle w:val="HTMLconformatoprevio"/>
        <w:rPr>
          <w:color w:val="222222"/>
          <w:lang w:val="es-ES"/>
        </w:rPr>
      </w:pPr>
      <w:r>
        <w:rPr>
          <w:color w:val="222222"/>
          <w:lang w:val="es-ES"/>
        </w:rPr>
        <w:t>Router-UNQ(config-if)# ip nat outside</w:t>
      </w:r>
    </w:p>
    <w:p w14:paraId="173CFFF3" w14:textId="77777777" w:rsidR="00000000" w:rsidRDefault="00882198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Con esto, desde afuera se accede al Server Web usando la IP pública 200.10.160.14, y el router traduce (NAT estático, uno a uno) a la IP interna 19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2.168.20.186.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B7401A"/>
    <w:multiLevelType w:val="multilevel"/>
    <w:tmpl w:val="DB9E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98"/>
    <w:rsid w:val="0088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568830"/>
  <w15:chartTrackingRefBased/>
  <w15:docId w15:val="{2E26DF55-F97D-4BE8-9933-6DD197CD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2" w:color="1F4E79"/>
      </w:pBdr>
      <w:spacing w:before="240" w:after="100" w:afterAutospacing="1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30"/>
      <w:outlineLvl w:val="2"/>
    </w:pPr>
    <w:rPr>
      <w:b/>
      <w:bCs/>
      <w:color w:val="2E75B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key">
    <w:name w:val="key"/>
    <w:basedOn w:val="Normal"/>
    <w:pPr>
      <w:pBdr>
        <w:left w:val="single" w:sz="24" w:space="8" w:color="548235"/>
      </w:pBdr>
      <w:shd w:val="clear" w:color="auto" w:fill="E2EFDA"/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502366">
      <w:marLeft w:val="0"/>
      <w:marRight w:val="0"/>
      <w:marTop w:val="90"/>
      <w:marBottom w:val="90"/>
      <w:divBdr>
        <w:top w:val="none" w:sz="0" w:space="0" w:color="auto"/>
        <w:left w:val="single" w:sz="24" w:space="8" w:color="54823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2026-07-07T21:25:00Z</dcterms:created>
  <dcterms:modified xsi:type="dcterms:W3CDTF">2026-07-07T21:25:00Z</dcterms:modified>
</cp:coreProperties>
</file>