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DEC1" w14:textId="77777777" w:rsidR="00000000" w:rsidRDefault="00BA7B8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A 1S2026 — Capa Red/Enlace (resolución paso a paso)</w:t>
      </w:r>
    </w:p>
    <w:p w14:paraId="37EF5639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Alumno: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Ezequiel Bejarano  ·  Redes de Computadoras</w:t>
      </w:r>
    </w:p>
    <w:p w14:paraId="73CBA6D0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Enunciado (resumen)</w:t>
      </w:r>
    </w:p>
    <w:p w14:paraId="66CB7F28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Dada la numeración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192.168.20.128/26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, se pide: (a) obtener las subredes según la figura, teniendo en cuenta la subred ya asignada a la UNLP (la LAN de PC1 = 192.168.20.128/27); (b) indicar la IP de cada interfaz; (c) para cada router, la tabla de interfaces y la tabla de ruteo (rutas conecta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das y estáticas); (d) indicar qué vínculos implementan 802.1q y explicar qué modifica ese protocolo sobre la trama Ethernet.</w:t>
      </w:r>
    </w:p>
    <w:p w14:paraId="27DA1CA4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Conceptos de este parcial (VLANs)</w:t>
      </w:r>
    </w:p>
    <w:p w14:paraId="758983C3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En el Switch UNQ hay dos VLANs: VLAN 10 (PC0, 5 hosts) y VLAN 30 (Server Web, 1 host). Para rutea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rlas se usa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router-on-a-stick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Router UNQ: una interfaz física (i0) como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trunk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con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subinterfaces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(i0.10 y i0.30), una por VLAN. El enlace Switch UNQ ↔ Router UNQ es un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trunk 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3790B4EB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Topología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625"/>
        <w:gridCol w:w="3019"/>
      </w:tblGrid>
      <w:tr w:rsidR="00000000" w14:paraId="73FE59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79768F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C627F6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 / 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F7E44E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Detalle</w:t>
            </w:r>
          </w:p>
        </w:tc>
      </w:tr>
      <w:tr w:rsidR="00000000" w14:paraId="7E75E7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B4DE6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C5D46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→ PC0 (VLAN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10), i2 → Server Web (VLAN 30), i1 → Router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71BD3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 VLANs; el enlace a Router UNQ es trunk</w:t>
            </w:r>
          </w:p>
        </w:tc>
      </w:tr>
      <w:tr w:rsidR="00000000" w14:paraId="334A0A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33EDD8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38283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(trunk: i0.10, i0.30) → Switch UNQ; i1 → Router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6CDC3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router-on-a-stick</w:t>
            </w:r>
          </w:p>
        </w:tc>
      </w:tr>
      <w:tr w:rsidR="00000000" w14:paraId="5402D47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8DDB0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1872FB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→ Router UNQ; i0 → Switch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00066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</w:tr>
      <w:tr w:rsidR="00000000" w14:paraId="2329C8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9DCFC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3879A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→ Router UNLP; i0 → 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A0DC2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LAN de PC1 (10 hosts),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ya asignada /27</w:t>
            </w:r>
          </w:p>
        </w:tc>
      </w:tr>
    </w:tbl>
    <w:p w14:paraId="1501F4B9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Segmentos a numerar: LAN de PC1 (10 hosts, ya asignada /27 a la UNLP), VLAN 10 (5 hosts), VLAN 30 (1 host) y el enlace entre los routers (2 hosts).</w:t>
      </w:r>
    </w:p>
    <w:p w14:paraId="07160DD7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A — Subredes (VLSM)</w:t>
      </w:r>
    </w:p>
    <w:p w14:paraId="741DA028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bloque 192.1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68.20.128/26 va de .128 a .191 (64 direcciones). La LAN de PC1 (UNLP) ya está fija como /27 (ocupa .128–.159), así que el resto se acomoda de .160 en adelante, de mayor a menor.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696"/>
        <w:gridCol w:w="2467"/>
        <w:gridCol w:w="787"/>
      </w:tblGrid>
      <w:tr w:rsidR="00000000" w14:paraId="27ABA3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96216F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lastRenderedPageBreak/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8D5F64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913E6B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Cuenta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146677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</w:tr>
      <w:tr w:rsidR="00000000" w14:paraId="479171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B2B90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 (UNLP, ya asignada)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72111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05C85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fijo por enunciado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E4760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</w:tr>
      <w:tr w:rsidR="00000000" w14:paraId="745C6A0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AF4B0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DEEFB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9E151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2³ − 2 = 6 ≥ 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9C119B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</w:tr>
      <w:tr w:rsidR="00000000" w14:paraId="387807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5D99F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E779F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3E89D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2² − 2 = 2 (host + gateway)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39DA4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</w:tr>
      <w:tr w:rsidR="00000000" w14:paraId="589D9D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CB3390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UNQ –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86129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84580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2² − 2 =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31628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</w:tr>
    </w:tbl>
    <w:p w14:paraId="31A4844C" w14:textId="77777777" w:rsidR="00000000" w:rsidRDefault="00BA7B83">
      <w:pPr>
        <w:rPr>
          <w:rFonts w:ascii="Calibri" w:eastAsia="Times New Roman" w:hAnsi="Calibri" w:cs="Calibri"/>
          <w:vanish/>
          <w:color w:val="222222"/>
          <w:sz w:val="22"/>
          <w:szCs w:val="22"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34"/>
        <w:gridCol w:w="1647"/>
        <w:gridCol w:w="1155"/>
        <w:gridCol w:w="1080"/>
      </w:tblGrid>
      <w:tr w:rsidR="00000000" w14:paraId="26AA43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741820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CE4629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66781F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1B2663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9C77BB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Broadcast</w:t>
            </w:r>
          </w:p>
        </w:tc>
      </w:tr>
      <w:tr w:rsidR="00000000" w14:paraId="10099D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FEE88B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 (UNLP)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2C201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D72AE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94D97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.129 – .158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68BC3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.159</w:t>
            </w:r>
          </w:p>
        </w:tc>
      </w:tr>
      <w:tr w:rsidR="00000000" w14:paraId="4B47B58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E9BD82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180CA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AB2AA2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8F3DE6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.161 – .166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46917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.167</w:t>
            </w:r>
          </w:p>
        </w:tc>
      </w:tr>
      <w:tr w:rsidR="00000000" w14:paraId="1948B25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0C15C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AD0274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442A0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0E361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.169 – .170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3F37B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.171</w:t>
            </w:r>
          </w:p>
        </w:tc>
      </w:tr>
      <w:tr w:rsidR="00000000" w14:paraId="19FEE2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EF2F38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routers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F328D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73CF5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E5749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.173 – 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B6FC6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.175</w:t>
            </w:r>
          </w:p>
        </w:tc>
      </w:tr>
    </w:tbl>
    <w:p w14:paraId="624605D9" w14:textId="77777777" w:rsidR="00000000" w:rsidRDefault="00BA7B83">
      <w:pPr>
        <w:shd w:val="clear" w:color="auto" w:fill="E2EFDA"/>
        <w:divId w:val="1287271335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Control: bloques .128–.159 (PC1), .160–.167 (VLAN10), .168–.171 (VLAN30), .172–.175 (enlace). Cada subred empieza en múltiplo de su salto (/29 en .160, /30 en .168 y .172). Sin solapamientos.</w:t>
      </w:r>
    </w:p>
    <w:p w14:paraId="335B52BD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B — IP de cada interfaz</w:t>
      </w:r>
    </w:p>
    <w:p w14:paraId="5181EEA2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gateway de cada segmento (la IP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del router) es la primera IP útil; el equipo toma la siguiente.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982"/>
        <w:gridCol w:w="2804"/>
      </w:tblGrid>
      <w:tr w:rsidR="00000000" w14:paraId="4DA3C3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AC8BC1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7A28DA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Gateway (router)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7E26D0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</w:p>
        </w:tc>
      </w:tr>
      <w:tr w:rsidR="00000000" w14:paraId="108AF05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7F444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 (192.168.20.128/27)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6B679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i0 = 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71886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PC1 = 192.168.20.130</w:t>
            </w:r>
          </w:p>
        </w:tc>
      </w:tr>
      <w:tr w:rsidR="00000000" w14:paraId="3524F0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3355C2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10 (192.168.20.160/29)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DBBA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i0.10 = 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C40C9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PC0 = 192.168.20.162</w:t>
            </w:r>
          </w:p>
        </w:tc>
      </w:tr>
      <w:tr w:rsidR="00000000" w14:paraId="27936F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285612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30 (192.168.20.168/30)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7ACD86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i0.30 = 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2B777B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Server Web = 192.168.20.170</w:t>
            </w:r>
          </w:p>
        </w:tc>
      </w:tr>
      <w:tr w:rsidR="00000000" w14:paraId="1D0C22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272002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routers (192.168.20.172/30)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03E464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i1 = 192.168.20.173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5D86E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i1 = 192.168.20.174</w:t>
            </w:r>
          </w:p>
        </w:tc>
      </w:tr>
    </w:tbl>
    <w:p w14:paraId="75891521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Punto C — </w:t>
      </w:r>
      <w:r>
        <w:rPr>
          <w:rFonts w:ascii="Calibri" w:eastAsia="Times New Roman" w:hAnsi="Calibri" w:cs="Calibri"/>
          <w:lang w:val="es-ES"/>
        </w:rPr>
        <w:t>Tablas de interfaces y de ruteo</w:t>
      </w:r>
    </w:p>
    <w:p w14:paraId="26FC96F0" w14:textId="77777777" w:rsidR="00000000" w:rsidRDefault="00BA7B8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 — Interfaces</w:t>
      </w:r>
    </w:p>
    <w:p w14:paraId="43374A15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>La i0 física es el trunk hacia el Switch UNQ; las IPs van en las subinterfaces (una por VLAN). La i1 es el enlace a UNLP.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40"/>
        <w:gridCol w:w="1647"/>
      </w:tblGrid>
      <w:tr w:rsidR="00000000" w14:paraId="18301E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21D9C0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AB7797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17915A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6C4971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FE02B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i0.10 (VLAN 10)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BBC59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98A6F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</w:tr>
      <w:tr w:rsidR="00000000" w14:paraId="62A570D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8F3316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i0.30 (VLAN 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A7AA4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3C7D7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  <w:tr w:rsidR="00000000" w14:paraId="6E8A53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E65CD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(a UNLP)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85810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B47F7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4BB88862" w14:textId="77777777" w:rsidR="00000000" w:rsidRDefault="00BA7B8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 — Ruteo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3293"/>
      </w:tblGrid>
      <w:tr w:rsidR="00000000" w14:paraId="69CB1C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54F989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F5BFC2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CA37C9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639E19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05FAFE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7A9EA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25C90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(i0.10)</w:t>
            </w:r>
          </w:p>
        </w:tc>
      </w:tr>
      <w:tr w:rsidR="00000000" w14:paraId="4B7DD1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4C505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B3573F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2701D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(i0.30)</w:t>
            </w:r>
          </w:p>
        </w:tc>
      </w:tr>
      <w:tr w:rsidR="00000000" w14:paraId="564B3C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E45AE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80844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5F2CE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(i1)</w:t>
            </w:r>
          </w:p>
        </w:tc>
      </w:tr>
      <w:tr w:rsidR="00000000" w14:paraId="4CF976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4E115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FBB9D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14CC9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192.168.20.174 (LAN PC1, vía UNLP)</w:t>
            </w:r>
          </w:p>
        </w:tc>
      </w:tr>
    </w:tbl>
    <w:p w14:paraId="194E736E" w14:textId="77777777" w:rsidR="00000000" w:rsidRDefault="00BA7B8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 — Interfaces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540"/>
        <w:gridCol w:w="1647"/>
      </w:tblGrid>
      <w:tr w:rsidR="00000000" w14:paraId="0FED99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AF1335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80C6B2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5390FA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7BA6DCE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22719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(a Switch UNLP / LAN PC1)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6D572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B6033B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</w:tr>
      <w:tr w:rsidR="00000000" w14:paraId="76DFBE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74738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(a UNQ)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8139D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94DC9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0090F55D" w14:textId="77777777" w:rsidR="00000000" w:rsidRDefault="00BA7B8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 — Ruteo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3243"/>
      </w:tblGrid>
      <w:tr w:rsidR="00000000" w14:paraId="56CAF6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2198DF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F283AC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B22891" w14:textId="77777777" w:rsidR="00000000" w:rsidRDefault="00BA7B8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32B2A4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57C79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907047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3022C4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(i0)</w:t>
            </w:r>
          </w:p>
        </w:tc>
      </w:tr>
      <w:tr w:rsidR="00000000" w14:paraId="40A946B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5500ED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11425C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2BC175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(i1)</w:t>
            </w:r>
          </w:p>
        </w:tc>
      </w:tr>
      <w:tr w:rsidR="00000000" w14:paraId="1F66A70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0A066A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A4E2A1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971753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 (VLAN 10, vía UNQ)</w:t>
            </w:r>
          </w:p>
        </w:tc>
      </w:tr>
      <w:tr w:rsidR="00000000" w14:paraId="3139EB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221274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2AC95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7B5A09" w14:textId="77777777" w:rsidR="00000000" w:rsidRDefault="00BA7B83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 (VLAN 30, vía UNQ)</w:t>
            </w:r>
          </w:p>
        </w:tc>
      </w:tr>
    </w:tbl>
    <w:p w14:paraId="15FD2A80" w14:textId="77777777" w:rsidR="00000000" w:rsidRDefault="00BA7B83">
      <w:pPr>
        <w:shd w:val="clear" w:color="auto" w:fill="FCE9DC"/>
        <w:divId w:val="1649018676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Cuidados: la red conectada de VLAN 10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192.168.20.160/29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(no /27). En la LAN de PC1 (UNLP) la interfaz i0 va con máscara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255.255.255.224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(/27) y en el enlace la máscara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255.255.255.252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(/30). Una red conectada nunca se escribe como estática.</w:t>
      </w:r>
    </w:p>
    <w:p w14:paraId="2C54331D" w14:textId="77777777" w:rsidR="00000000" w:rsidRDefault="00BA7B8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D — Vínculos con 802.1q</w:t>
      </w:r>
    </w:p>
    <w:p w14:paraId="3539A55F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El etiquetado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 usa en los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enl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aces trunk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(los que transportan más de una VLAN). En esta red, el único con varias VLANs es el Switch UNQ (VLAN 10 y VLAN 30), ruteadas con router-on-a-stick.</w:t>
      </w:r>
    </w:p>
    <w:p w14:paraId="7F89EC13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Vínculo que implementa 802.1q: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Switch UNQ ↔ Router UNQ (el trunk que transporta VLAN 10 + VLAN 30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etiquetadas). Todos los demás vínculos NO lo implementan: los de acceso (PC0↔Switch, Server Web↔Switch, PC1↔Switch UNLP) y los punto a punto (Router UNQ↔Router UNLP, Router UNLP↔Switch UNLP) llevan una sola VLAN/red, sin etiqueta.</w:t>
      </w:r>
    </w:p>
    <w:p w14:paraId="69328871" w14:textId="77777777" w:rsidR="00000000" w:rsidRDefault="00BA7B83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modifica 802.1q sobr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 la trama Ethernet: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inserta una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etiqueta de 4 bytes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la cabecera, entre la MAC de origen y el campo EtherType/Longitud. Esa etiqueta lleva el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VLAN ID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, que indica a qué VLAN pertenece la trama (más bits de prioridad 802.1p). Así, un solo cable (trunk) tr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ansporta varias VLANs manteniéndolas identificadas. Se recalcula el FCS y el tamaño máximo de la trama pasa de 1518 a 1522 bytes.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3"/>
    <w:rsid w:val="00BA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4F664B"/>
  <w15:chartTrackingRefBased/>
  <w15:docId w15:val="{6C5ED878-BDF4-4966-B173-A113FCEF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key">
    <w:name w:val="key"/>
    <w:basedOn w:val="Normal"/>
    <w:pPr>
      <w:pBdr>
        <w:left w:val="single" w:sz="24" w:space="8" w:color="548235"/>
      </w:pBdr>
      <w:shd w:val="clear" w:color="auto" w:fill="E2EFDA"/>
      <w:spacing w:before="90" w:after="90"/>
    </w:pPr>
  </w:style>
  <w:style w:type="paragraph" w:customStyle="1" w:styleId="warn">
    <w:name w:val="warn"/>
    <w:basedOn w:val="Normal"/>
    <w:pPr>
      <w:pBdr>
        <w:left w:val="single" w:sz="24" w:space="8" w:color="C55A11"/>
      </w:pBdr>
      <w:shd w:val="clear" w:color="auto" w:fill="FCE9DC"/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271335">
      <w:marLeft w:val="0"/>
      <w:marRight w:val="0"/>
      <w:marTop w:val="90"/>
      <w:marBottom w:val="9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  <w:div w:id="1649018676">
      <w:marLeft w:val="0"/>
      <w:marRight w:val="0"/>
      <w:marTop w:val="90"/>
      <w:marBottom w:val="90"/>
      <w:divBdr>
        <w:top w:val="none" w:sz="0" w:space="0" w:color="auto"/>
        <w:left w:val="single" w:sz="24" w:space="8" w:color="C55A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2026-07-07T15:49:00Z</dcterms:created>
  <dcterms:modified xsi:type="dcterms:W3CDTF">2026-07-07T15:49:00Z</dcterms:modified>
</cp:coreProperties>
</file>