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1B265" w14:textId="77777777" w:rsidR="00000000" w:rsidRDefault="00F465D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Parcial B 1S2026 — Capa Red/Enlace (resolución paso a paso)</w:t>
      </w:r>
    </w:p>
    <w:p w14:paraId="3D759885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Alumno: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Ezequiel Bejarano  ·  Redes de Computadoras</w:t>
      </w:r>
    </w:p>
    <w:p w14:paraId="6368F943" w14:textId="77777777" w:rsidR="00000000" w:rsidRDefault="00F465D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Enunciado (resumen)</w:t>
      </w:r>
    </w:p>
    <w:p w14:paraId="4D2F5C1A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Dada la numeración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192.168.20.128/26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, se pide: (a) obtener las subredes según la figura, teniendo en cuenta la subred ya asignada a la UNQ (VLAN 60 = 192.168.20.128/27); (b) indicar la IP de cada interfaz; (c) para cada router, la tabla de interfaces y la tabla de ruteo (rutas conectadas y 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státicas); (d) indicar qué vínculos NO implementan 802.1q y explicar qué modifica ese protocolo sobre la trama Ethernet.</w:t>
      </w:r>
    </w:p>
    <w:p w14:paraId="2CED2657" w14:textId="77777777" w:rsidR="00000000" w:rsidRDefault="00F465D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Conceptos nuevos de este parcial (VLANs)</w:t>
      </w:r>
    </w:p>
    <w:p w14:paraId="20E4A9BB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A diferencia de un parcial solo de ruteo, acá hay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VLANs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el Switch UNQ: VLAN 60 (PC0) y VLAN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90 (Server Web). Para rutearlas se usa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router-on-a-stick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Router UNQ: una sola interfaz física (i0) configurada como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trunk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con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subinterfaces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(i0.60 y i0.90), una por VLAN. El enlace Switch UNQ ↔ Router UNQ es un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trunk 802.1q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(transporta las dos VLANs 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tiquetadas).</w:t>
      </w:r>
    </w:p>
    <w:p w14:paraId="7F502167" w14:textId="77777777" w:rsidR="00000000" w:rsidRDefault="00F465D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Topología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4449"/>
        <w:gridCol w:w="3213"/>
      </w:tblGrid>
      <w:tr w:rsidR="00000000" w14:paraId="0C47DBF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1E6EA5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877E17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Segmento / 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FD2380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Detalle</w:t>
            </w:r>
          </w:p>
        </w:tc>
      </w:tr>
      <w:tr w:rsidR="00000000" w14:paraId="2A9134F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CE4CF3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 UNQ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6AE54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 → PC0 (VLAN 60), i2 → Server Web (VLAN 90), i1 → Router UNQ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EB07A6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tiene 2 VLANs; el enlace a Router UNQ es trunk</w:t>
            </w:r>
          </w:p>
        </w:tc>
      </w:tr>
      <w:tr w:rsidR="00000000" w14:paraId="6B29ED3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A98A0D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UNQ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21CF8B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 (trunk: i0.60, i0.90) → Switch UNQ; i1 → Router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23D187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router-o</w:t>
            </w: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n-a-stick</w:t>
            </w:r>
          </w:p>
        </w:tc>
      </w:tr>
      <w:tr w:rsidR="00000000" w14:paraId="18C6684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7DB078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E7B7A5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i1 → Router UNQ; i0 → Switch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7D1CCA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</w:t>
            </w:r>
          </w:p>
        </w:tc>
      </w:tr>
      <w:tr w:rsidR="00000000" w14:paraId="09E2126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9BE934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Switch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4E2F35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i1 → Router UNLP; i0 → PC1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75CA62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de PC1 (5 hosts)</w:t>
            </w:r>
          </w:p>
        </w:tc>
      </w:tr>
    </w:tbl>
    <w:p w14:paraId="40E8DC79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Segmentos a numerar: VLAN 60 (10 hosts, ya asignada /27), VLAN 90 (1 host), LAN de PC1 (5 hosts) y el enlace entre los dos routers (2 hosts).</w:t>
      </w:r>
    </w:p>
    <w:p w14:paraId="405EECBE" w14:textId="77777777" w:rsidR="00000000" w:rsidRDefault="00F465D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A — Subredes (VLSM)</w:t>
      </w:r>
    </w:p>
    <w:p w14:paraId="14AD0640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lastRenderedPageBreak/>
        <w:t>El bloque 192.168.20.128/26 va de .128 a .191 (64 direcciones). VLAN 60 ya está fija com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o /27 (ocupa .128–.159), así que el resto de los segmentos se acomodan de .160 en adelante. Para cada uno se elige el prefijo más chico que alcance (2^h − 2 ≥ hosts), de mayor a menor.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96"/>
        <w:gridCol w:w="2467"/>
        <w:gridCol w:w="787"/>
      </w:tblGrid>
      <w:tr w:rsidR="00000000" w14:paraId="49C2F55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D574D4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EFCFF8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0A269A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Cuenta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779CB1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Prefijo</w:t>
            </w:r>
          </w:p>
        </w:tc>
      </w:tr>
      <w:tr w:rsidR="00000000" w14:paraId="4EE12ED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4BBA10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60 (ya asignada)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2DEA62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855AA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fijo por enunciado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F3F3E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/27</w:t>
            </w:r>
          </w:p>
        </w:tc>
      </w:tr>
      <w:tr w:rsidR="00000000" w14:paraId="6EF602A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CF28AE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PC1 (UNLP)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5859A0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7334BB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2³ − 2 = 6 ≥ 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BAA91A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/29</w:t>
            </w:r>
          </w:p>
        </w:tc>
      </w:tr>
      <w:tr w:rsidR="00000000" w14:paraId="02B689B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D03042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D8365C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AA2DEE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2² − 2 = 2 (host + gateway)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B0DA61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/30</w:t>
            </w:r>
          </w:p>
        </w:tc>
      </w:tr>
      <w:tr w:rsidR="00000000" w14:paraId="1F2FEB2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CD059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Enlace UNQ –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5C7E32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623D2C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2² − 2 =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D1A83C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/30</w:t>
            </w:r>
          </w:p>
        </w:tc>
      </w:tr>
    </w:tbl>
    <w:p w14:paraId="0C5DEE0D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Asignación (VLAN 60 en .128; el resto sigue desde .160, saltando el tamaño de cada bloque):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834"/>
        <w:gridCol w:w="1647"/>
        <w:gridCol w:w="1155"/>
        <w:gridCol w:w="1080"/>
      </w:tblGrid>
      <w:tr w:rsidR="00000000" w14:paraId="3DE3991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820DE4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5B9AE7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Subred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5256CC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D8C9DE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C529DC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Broadcast</w:t>
            </w:r>
          </w:p>
        </w:tc>
      </w:tr>
      <w:tr w:rsidR="00000000" w14:paraId="2EC4142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74DBB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1E3647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15151E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6D7D2C7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.129 – .158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BDDC95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.159</w:t>
            </w:r>
          </w:p>
        </w:tc>
      </w:tr>
      <w:tr w:rsidR="00000000" w14:paraId="0C28391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44DADB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PC1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8CC51E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730DA0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DEAB8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.161 – .166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677CB6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.167</w:t>
            </w:r>
          </w:p>
        </w:tc>
      </w:tr>
      <w:tr w:rsidR="00000000" w14:paraId="36A96A4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22310A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C0541B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6752DE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E2FE4B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.169 – .170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425AFD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.171</w:t>
            </w:r>
          </w:p>
        </w:tc>
      </w:tr>
      <w:tr w:rsidR="00000000" w14:paraId="4F64B05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5F4C36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Enlace routers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FB775B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192.168.20.172/30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1E9953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ECF8FF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.173 – .174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18FB11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.175</w:t>
            </w:r>
          </w:p>
        </w:tc>
      </w:tr>
    </w:tbl>
    <w:p w14:paraId="64CEBCEB" w14:textId="77777777" w:rsidR="00000000" w:rsidRDefault="00F465D5">
      <w:pPr>
        <w:shd w:val="clear" w:color="auto" w:fill="E2EFDA"/>
        <w:divId w:val="1336349166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Control: los bloques quedan .128–.159 (VLAN60), .160–.167 (PC1), .168–.171 (VLAN90), .172–.175 (enlace). Cada subred empieza en un múltiplo de su salto (/29 en .160 múltiplo de 8; /30 en .168 y .172 múltiplos de 4). Sin so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lapamientos.</w:t>
      </w:r>
    </w:p>
    <w:p w14:paraId="6A327B1B" w14:textId="77777777" w:rsidR="00000000" w:rsidRDefault="00F465D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B — IP de cada interfaz</w:t>
      </w:r>
    </w:p>
    <w:p w14:paraId="2DA99EB0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Convención: el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gateway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de cada segmento (la IP del router) es la primera IP útil; el equipo (PC/servidor) toma la siguiente.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2982"/>
        <w:gridCol w:w="2804"/>
      </w:tblGrid>
      <w:tr w:rsidR="00000000" w14:paraId="12862FA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39A4A5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6E3E8F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Gateway (router)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62CE03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Equipo</w:t>
            </w:r>
          </w:p>
        </w:tc>
      </w:tr>
      <w:tr w:rsidR="00000000" w14:paraId="437399B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DF8026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60 (192.168.20.128/27)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440127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UNQ i0.60 = 192.168.20.129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ED1CB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PC0 = 192.168.20.130</w:t>
            </w:r>
          </w:p>
        </w:tc>
      </w:tr>
      <w:tr w:rsidR="00000000" w14:paraId="664E25B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DD816F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90 (192.168.20.168/30)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BB6BC0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UNQ i0.90 = 192.168.20.169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2151DC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Server Web = 192.168.20.170</w:t>
            </w:r>
          </w:p>
        </w:tc>
      </w:tr>
      <w:tr w:rsidR="00000000" w14:paraId="009BE5D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0A8735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LAN PC1 (192.168.20.160/29)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F1DF9C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UNLP i0 = 192.168.20.161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1C37F8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PC1 = 192.168.20.162</w:t>
            </w:r>
          </w:p>
        </w:tc>
      </w:tr>
      <w:tr w:rsidR="00000000" w14:paraId="75E2704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CCF3D1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lastRenderedPageBreak/>
              <w:t>Enlace routers (192.168.20.172/30)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B2982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UNQ i1 = 192.168.20.173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8405E2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Router UNLP i1 = </w:t>
            </w: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192.168.20.174</w:t>
            </w:r>
          </w:p>
        </w:tc>
      </w:tr>
    </w:tbl>
    <w:p w14:paraId="0AFAA1C6" w14:textId="77777777" w:rsidR="00000000" w:rsidRDefault="00F465D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C — Tablas de interfaces y de ruteo</w:t>
      </w:r>
    </w:p>
    <w:p w14:paraId="4C1CE925" w14:textId="77777777" w:rsidR="00000000" w:rsidRDefault="00F465D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UNQ — Interfaces</w:t>
      </w:r>
    </w:p>
    <w:p w14:paraId="0C28FD79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La i0 física es el trunk hacia el Switch UNQ; las IPs van en las subinterfaces (una por VLAN). La i1 es el enlace a UNLP.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540"/>
        <w:gridCol w:w="1647"/>
      </w:tblGrid>
      <w:tr w:rsidR="00000000" w14:paraId="5088CF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90B3F2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540C1B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611C55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</w:tr>
      <w:tr w:rsidR="00000000" w14:paraId="39817C4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88A8A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i0.60 (VLAN 60)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BB2EDE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01BB77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</w:tr>
      <w:tr w:rsidR="00000000" w14:paraId="07A42DF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89848A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i0.90 (VLAN 90)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AE6652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981682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</w:tr>
      <w:tr w:rsidR="00000000" w14:paraId="2C8786E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84A4DD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i1 (a UNLP)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B59258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BC0E90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</w:tr>
    </w:tbl>
    <w:p w14:paraId="664FF90E" w14:textId="77777777" w:rsidR="00000000" w:rsidRDefault="00F465D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UNQ — Ruteo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4"/>
        <w:gridCol w:w="3293"/>
      </w:tblGrid>
      <w:tr w:rsidR="00000000" w14:paraId="4C279CA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126874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3DDFDD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C20431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Next Hop</w:t>
            </w:r>
          </w:p>
        </w:tc>
      </w:tr>
      <w:tr w:rsidR="00000000" w14:paraId="0B72915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6B165C5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9A0BC2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C1FF78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(i0.60)</w:t>
            </w:r>
          </w:p>
        </w:tc>
      </w:tr>
      <w:tr w:rsidR="00000000" w14:paraId="5080E90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53D6123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C44298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3BBAFB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(i0.90)</w:t>
            </w:r>
          </w:p>
        </w:tc>
      </w:tr>
      <w:tr w:rsidR="00000000" w14:paraId="69CC9BC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789412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D57146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192.168.20.172/30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67524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(i1)</w:t>
            </w:r>
          </w:p>
        </w:tc>
      </w:tr>
      <w:tr w:rsidR="00000000" w14:paraId="40565B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80F270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E1A807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F7D940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192.168.20.174 (LAN PC1, vía UNLP)</w:t>
            </w:r>
          </w:p>
        </w:tc>
      </w:tr>
    </w:tbl>
    <w:p w14:paraId="4C0A6CA7" w14:textId="77777777" w:rsidR="00000000" w:rsidRDefault="00F465D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UNLP — Interfaces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1540"/>
        <w:gridCol w:w="1647"/>
      </w:tblGrid>
      <w:tr w:rsidR="00000000" w14:paraId="7EC7444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F71A55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BA1CA7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E9EA1D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</w:tr>
      <w:tr w:rsidR="00000000" w14:paraId="5CC7DF1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927D21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 (a Switch UNLP / LAN PC1)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D73D38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546C34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</w:tr>
      <w:tr w:rsidR="00000000" w14:paraId="35FE62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C5FA73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i1 (a UNQ)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25F51B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38D2DF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</w:tr>
    </w:tbl>
    <w:p w14:paraId="7B070013" w14:textId="77777777" w:rsidR="00000000" w:rsidRDefault="00F465D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UNLP — Ruteo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4"/>
        <w:gridCol w:w="3243"/>
      </w:tblGrid>
      <w:tr w:rsidR="00000000" w14:paraId="496ADDD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9ACE50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E9C52F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3E41B1" w14:textId="77777777" w:rsidR="00000000" w:rsidRDefault="00F465D5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Next Hop</w:t>
            </w:r>
          </w:p>
        </w:tc>
      </w:tr>
      <w:tr w:rsidR="00000000" w14:paraId="6066CC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CC95CF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9BFBD7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19588C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(i0)</w:t>
            </w:r>
          </w:p>
        </w:tc>
      </w:tr>
      <w:tr w:rsidR="00000000" w14:paraId="0300CF5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D3402E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5213FA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192.168.20.172/30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D553E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(i1)</w:t>
            </w:r>
          </w:p>
        </w:tc>
      </w:tr>
      <w:tr w:rsidR="00000000" w14:paraId="0789987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1DF658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80765A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48FFC9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192.168.20.173 (VLAN 60, vía UNQ)</w:t>
            </w:r>
          </w:p>
        </w:tc>
      </w:tr>
      <w:tr w:rsidR="00000000" w14:paraId="049C35B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ABBE6A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B4BB88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8B0DC6" w14:textId="77777777" w:rsidR="00000000" w:rsidRDefault="00F465D5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192.168.20.173 (VLAN 90, vía UNQ)</w:t>
            </w:r>
          </w:p>
        </w:tc>
      </w:tr>
    </w:tbl>
    <w:p w14:paraId="77C50CE2" w14:textId="77777777" w:rsidR="00000000" w:rsidRDefault="00F465D5">
      <w:pPr>
        <w:shd w:val="clear" w:color="auto" w:fill="FCE9DC"/>
        <w:divId w:val="1859365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Errores frecuentes en esta parte (cuidado): (1) poner en la i1 de Router UNQ la IP .161 — esa pertenece a la LAN de PC1, no al enlace; la i1 va con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.173/30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. (2) Cruzar las interfaces de Router UNLP: la i0 (LAN PC1) es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.161 con máscara 255.255.255.248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y la 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i1 (enlace) es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.174/30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. (3) Máscara inválida: para un /29 es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255.255.255.248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(nunca .228, que no existe como máscara).</w:t>
      </w:r>
    </w:p>
    <w:p w14:paraId="5D8C39C7" w14:textId="77777777" w:rsidR="00000000" w:rsidRDefault="00F465D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D — Vínculos con y sin 802.1q</w:t>
      </w:r>
    </w:p>
    <w:p w14:paraId="679174E9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El etiquetado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802.1q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se usa en los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enlaces trunk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es decir los que transportan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más de una VLAN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 En es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ta red, el único lugar con varias VLANs es el Switch UNQ (VLAN 60 y VLAN 90), y para rutearlas se usa router-on-a-stick.</w:t>
      </w:r>
    </w:p>
    <w:p w14:paraId="523F04E1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Único vínculo que SÍ implementa 802.1q: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Switch UNQ ↔ Router UNQ (el trunk que lleva VLAN 60 + VLAN 90 etiquetadas).</w:t>
      </w:r>
    </w:p>
    <w:p w14:paraId="56AB1DB4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Vínculos que NO imp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lementan 802.1q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(todos los demás):</w:t>
      </w:r>
    </w:p>
    <w:p w14:paraId="7D9F66CB" w14:textId="77777777" w:rsidR="00000000" w:rsidRDefault="00F465D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PC0 ↔ Switch UNQ (puerto de acceso, una sola VLAN)</w:t>
      </w:r>
    </w:p>
    <w:p w14:paraId="673762DE" w14:textId="77777777" w:rsidR="00000000" w:rsidRDefault="00F465D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Server Web ↔ Switch UNQ (puerto de acceso)</w:t>
      </w:r>
    </w:p>
    <w:p w14:paraId="52D8D8DB" w14:textId="77777777" w:rsidR="00000000" w:rsidRDefault="00F465D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Router UNQ ↔ Router UNLP (enlace entre routers, una sola red, sin VLANs)</w:t>
      </w:r>
    </w:p>
    <w:p w14:paraId="64042D36" w14:textId="77777777" w:rsidR="00000000" w:rsidRDefault="00F465D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Router UNLP ↔ Switch UNLP (acceso)</w:t>
      </w:r>
    </w:p>
    <w:p w14:paraId="0F4760CA" w14:textId="77777777" w:rsidR="00000000" w:rsidRDefault="00F465D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Switch UNLP ↔ PC1 (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acceso)</w:t>
      </w:r>
    </w:p>
    <w:p w14:paraId="4058D5A3" w14:textId="77777777" w:rsidR="00000000" w:rsidRDefault="00F465D5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Qué modifica 802.1q sobre la trama Ethernet: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inserta una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etiqueta de 4 bytes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la cabecera, entre la dirección MAC de origen y el campo EtherType/Longitud. Esa etiqueta contiene el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VLAN ID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(identifica a qué VLAN pertenece la trama) más bits de pri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oridad (802.1p). Gracias a eso, un mismo cable (trunk) puede transportar varias VLANs manteniéndolas identificadas y separadas. Como consecuencia, se recalcula el FCS y el tamaño máximo de la trama pasa de 1518 a 1522 bytes.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460F2"/>
    <w:multiLevelType w:val="multilevel"/>
    <w:tmpl w:val="02E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D5"/>
    <w:rsid w:val="00F4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017450"/>
  <w15:chartTrackingRefBased/>
  <w15:docId w15:val="{B5EEEBBF-36C9-4D2C-B042-BAD1C7AA6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2" w:color="1F4E79"/>
      </w:pBdr>
      <w:spacing w:before="240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2E75B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customStyle="1" w:styleId="key">
    <w:name w:val="key"/>
    <w:basedOn w:val="Normal"/>
    <w:pPr>
      <w:pBdr>
        <w:left w:val="single" w:sz="24" w:space="8" w:color="548235"/>
      </w:pBdr>
      <w:shd w:val="clear" w:color="auto" w:fill="E2EFDA"/>
      <w:spacing w:before="90" w:after="90"/>
    </w:pPr>
  </w:style>
  <w:style w:type="paragraph" w:customStyle="1" w:styleId="warn">
    <w:name w:val="warn"/>
    <w:basedOn w:val="Normal"/>
    <w:pPr>
      <w:pBdr>
        <w:left w:val="single" w:sz="24" w:space="8" w:color="C55A11"/>
      </w:pBdr>
      <w:shd w:val="clear" w:color="auto" w:fill="FCE9DC"/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365">
      <w:marLeft w:val="0"/>
      <w:marRight w:val="0"/>
      <w:marTop w:val="90"/>
      <w:marBottom w:val="90"/>
      <w:divBdr>
        <w:top w:val="none" w:sz="0" w:space="0" w:color="auto"/>
        <w:left w:val="single" w:sz="24" w:space="8" w:color="C55A11"/>
        <w:bottom w:val="none" w:sz="0" w:space="0" w:color="auto"/>
        <w:right w:val="none" w:sz="0" w:space="0" w:color="auto"/>
      </w:divBdr>
    </w:div>
    <w:div w:id="1336349166">
      <w:marLeft w:val="0"/>
      <w:marRight w:val="0"/>
      <w:marTop w:val="90"/>
      <w:marBottom w:val="90"/>
      <w:divBdr>
        <w:top w:val="none" w:sz="0" w:space="0" w:color="auto"/>
        <w:left w:val="single" w:sz="24" w:space="8" w:color="54823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2026-07-07T15:44:00Z</dcterms:created>
  <dcterms:modified xsi:type="dcterms:W3CDTF">2026-07-07T15:44:00Z</dcterms:modified>
</cp:coreProperties>
</file>