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782D5" w14:textId="77777777" w:rsidR="00000000" w:rsidRDefault="00E659C6">
      <w:pPr>
        <w:pStyle w:val="Ttulo1"/>
        <w:rPr>
          <w:rFonts w:ascii="Calibri" w:eastAsia="Times New Roman" w:hAnsi="Calibri" w:cs="Calibri"/>
          <w:color w:val="1F3864"/>
        </w:rPr>
      </w:pPr>
      <w:r>
        <w:rPr>
          <w:rFonts w:ascii="Calibri" w:eastAsia="Times New Roman" w:hAnsi="Calibri" w:cs="Calibri"/>
          <w:color w:val="1F3864"/>
        </w:rPr>
        <w:t>TP Integrador — UNQ-Shop</w:t>
      </w:r>
    </w:p>
    <w:p w14:paraId="5032EAC3" w14:textId="77777777" w:rsidR="00000000" w:rsidRDefault="00E659C6">
      <w:pPr>
        <w:pStyle w:val="Ttulo2"/>
        <w:spacing w:before="0" w:beforeAutospacing="0"/>
        <w:rPr>
          <w:rFonts w:ascii="Calibri" w:eastAsia="Times New Roman" w:hAnsi="Calibri" w:cs="Calibri"/>
          <w:color w:val="2E74B5"/>
        </w:rPr>
      </w:pPr>
      <w:r>
        <w:rPr>
          <w:rFonts w:ascii="Calibri" w:eastAsia="Times New Roman" w:hAnsi="Calibri" w:cs="Calibri"/>
          <w:color w:val="2E74B5"/>
        </w:rPr>
        <w:t>Los tests: cómo los pensamos y cómo defenderlos</w:t>
      </w:r>
    </w:p>
    <w:p w14:paraId="4C651C52" w14:textId="77777777" w:rsidR="00000000" w:rsidRDefault="00E659C6">
      <w:pPr>
        <w:pStyle w:val="NormalWeb"/>
        <w:rPr>
          <w:rFonts w:ascii="Calibri" w:hAnsi="Calibri" w:cs="Calibri"/>
          <w:color w:val="555555"/>
          <w:sz w:val="23"/>
          <w:szCs w:val="23"/>
        </w:rPr>
      </w:pPr>
      <w:r>
        <w:rPr>
          <w:rFonts w:ascii="Calibri" w:hAnsi="Calibri" w:cs="Calibri"/>
          <w:i/>
          <w:iCs/>
          <w:color w:val="555555"/>
          <w:sz w:val="23"/>
          <w:szCs w:val="23"/>
        </w:rPr>
        <w:t>Lo que diría si me preguntan por el testing: la idea general, qué prueba cada cosa, y las decisiones que tomamos.</w:t>
      </w:r>
    </w:p>
    <w:p w14:paraId="5DFC5BB1" w14:textId="77777777" w:rsidR="00000000" w:rsidRDefault="00E659C6">
      <w:pPr>
        <w:pStyle w:val="NormalWeb"/>
        <w:rPr>
          <w:rFonts w:ascii="Calibri" w:hAnsi="Calibri" w:cs="Calibri"/>
          <w:sz w:val="23"/>
          <w:szCs w:val="23"/>
        </w:rPr>
      </w:pPr>
      <w:r>
        <w:rPr>
          <w:rFonts w:ascii="Calibri" w:hAnsi="Calibri" w:cs="Calibri"/>
          <w:sz w:val="23"/>
          <w:szCs w:val="23"/>
        </w:rPr>
        <w:t xml:space="preserve">El enfoque que elegimos fue hacer pocos tests pero grandes, de escenario, en vez de un test chiquito por cada método. La razón es que lo que más nos interesaba mostrar es que los módulos funcionan integrados, o sea que el catálogo, el pedido, el envío, el </w:t>
      </w:r>
      <w:r>
        <w:rPr>
          <w:rFonts w:ascii="Calibri" w:hAnsi="Calibri" w:cs="Calibri"/>
          <w:sz w:val="23"/>
          <w:szCs w:val="23"/>
        </w:rPr>
        <w:t>pago y las notificaciones encajan entre sí. Un test que recorre un caso de uso completo prueba justamente eso, y de paso pasa por un montón de código de una sola vez. Después, para los pedazos que ningún escenario tocaba, sumamos algunos tests más chicos y</w:t>
      </w:r>
      <w:r>
        <w:rPr>
          <w:rFonts w:ascii="Calibri" w:hAnsi="Calibri" w:cs="Calibri"/>
          <w:sz w:val="23"/>
          <w:szCs w:val="23"/>
        </w:rPr>
        <w:t xml:space="preserve"> puntuales.</w:t>
      </w:r>
    </w:p>
    <w:p w14:paraId="35567057" w14:textId="77777777" w:rsidR="00000000" w:rsidRDefault="00E659C6">
      <w:pPr>
        <w:pStyle w:val="NormalWeb"/>
        <w:rPr>
          <w:rFonts w:ascii="Calibri" w:hAnsi="Calibri" w:cs="Calibri"/>
          <w:sz w:val="23"/>
          <w:szCs w:val="23"/>
        </w:rPr>
      </w:pPr>
      <w:r>
        <w:rPr>
          <w:rFonts w:ascii="Calibri" w:hAnsi="Calibri" w:cs="Calibri"/>
          <w:sz w:val="23"/>
          <w:szCs w:val="23"/>
        </w:rPr>
        <w:t>El test estrella es el de la compra feliz. Ahí armamos un catálogo real con un paquete adentro, creamos un pedido con su envío y su medio de pago, y lo hacemos recorrer todo el ciclo: se agrega el paquete en Borrador, se confirma, y de ahí pasa</w:t>
      </w:r>
      <w:r>
        <w:rPr>
          <w:rFonts w:ascii="Calibri" w:hAnsi="Calibri" w:cs="Calibri"/>
          <w:sz w:val="23"/>
          <w:szCs w:val="23"/>
        </w:rPr>
        <w:t xml:space="preserve"> a preparación, enviado y entregado. En ese solo test verificamos varias cosas a la vez: que el precio del paquete dé bien, que al confirmar se cobre el total correcto y se descuente el stock, que el pedido termine en Entregado, y que las notificaciones se</w:t>
      </w:r>
      <w:r>
        <w:rPr>
          <w:rFonts w:ascii="Calibri" w:hAnsi="Calibri" w:cs="Calibri"/>
          <w:sz w:val="23"/>
          <w:szCs w:val="23"/>
        </w:rPr>
        <w:t xml:space="preserve"> disparen en cada cambio de estado. O sea, con un caso tocamos cinco patrones.</w:t>
      </w:r>
    </w:p>
    <w:p w14:paraId="502087AE" w14:textId="77777777" w:rsidR="00000000" w:rsidRDefault="00E659C6">
      <w:pPr>
        <w:pStyle w:val="NormalWeb"/>
        <w:rPr>
          <w:rFonts w:ascii="Calibri" w:hAnsi="Calibri" w:cs="Calibri"/>
          <w:sz w:val="23"/>
          <w:szCs w:val="23"/>
        </w:rPr>
      </w:pPr>
      <w:r>
        <w:rPr>
          <w:rFonts w:ascii="Calibri" w:hAnsi="Calibri" w:cs="Calibri"/>
          <w:sz w:val="23"/>
          <w:szCs w:val="23"/>
        </w:rPr>
        <w:t>Después tenemos el de cancelaciones, que se mete con la parte más fina del State. Prueba que si cancélo estando en preparación se repone el stock, pero si cancélo cuando ya esta</w:t>
      </w:r>
      <w:r>
        <w:rPr>
          <w:rFonts w:ascii="Calibri" w:hAnsi="Calibri" w:cs="Calibri"/>
          <w:sz w:val="23"/>
          <w:szCs w:val="23"/>
        </w:rPr>
        <w:t xml:space="preserve">ba enviado no se repone, que es la regla asimétrica de los reembolsos. También comprueba que las operaciones inválidas, como querer enviar un pedido que todavía está en Borrador, lancen la excepción de dominio. Y aparte está el de catálogo y búsqueda, que </w:t>
      </w:r>
      <w:r>
        <w:rPr>
          <w:rFonts w:ascii="Calibri" w:hAnsi="Calibri" w:cs="Calibri"/>
          <w:sz w:val="23"/>
          <w:szCs w:val="23"/>
        </w:rPr>
        <w:t>arma varios productos y prueba las búsquedas simples y las combinadas con AND, OR y NOT.</w:t>
      </w:r>
    </w:p>
    <w:p w14:paraId="0B020265" w14:textId="77777777" w:rsidR="00000000" w:rsidRDefault="00E659C6">
      <w:pPr>
        <w:pStyle w:val="NormalWeb"/>
        <w:rPr>
          <w:rFonts w:ascii="Calibri" w:hAnsi="Calibri" w:cs="Calibri"/>
          <w:sz w:val="23"/>
          <w:szCs w:val="23"/>
        </w:rPr>
      </w:pPr>
      <w:r>
        <w:rPr>
          <w:rFonts w:ascii="Calibri" w:hAnsi="Calibri" w:cs="Calibri"/>
          <w:sz w:val="23"/>
          <w:szCs w:val="23"/>
        </w:rPr>
        <w:t>Para cerrar la cobertura sumamos tests más directos: uno para cada estrategia de envío, uno para cada medio de pago con su caso bueno y su caso de datos inválidos, otr</w:t>
      </w:r>
      <w:r>
        <w:rPr>
          <w:rFonts w:ascii="Calibri" w:hAnsi="Calibri" w:cs="Calibri"/>
          <w:sz w:val="23"/>
          <w:szCs w:val="23"/>
        </w:rPr>
        <w:t>o para los reportes en texto y CSV, y otro con los casos de borde del catálogo, como la validación cuando falta un dato o un paquete vacío. Con todo eso terminamos cubriendo casi la totalidad del dominio.</w:t>
      </w:r>
    </w:p>
    <w:p w14:paraId="67228A8C" w14:textId="77777777" w:rsidR="00000000" w:rsidRDefault="00E659C6">
      <w:pPr>
        <w:pStyle w:val="NormalWeb"/>
        <w:rPr>
          <w:rFonts w:ascii="Calibri" w:hAnsi="Calibri" w:cs="Calibri"/>
          <w:sz w:val="23"/>
          <w:szCs w:val="23"/>
        </w:rPr>
      </w:pPr>
      <w:r>
        <w:rPr>
          <w:rFonts w:ascii="Calibri" w:hAnsi="Calibri" w:cs="Calibri"/>
          <w:sz w:val="23"/>
          <w:szCs w:val="23"/>
        </w:rPr>
        <w:t>Una cosa que quizás pregunten es cómo probamos el p</w:t>
      </w:r>
      <w:r>
        <w:rPr>
          <w:rFonts w:ascii="Calibri" w:hAnsi="Calibri" w:cs="Calibri"/>
          <w:sz w:val="23"/>
          <w:szCs w:val="23"/>
        </w:rPr>
        <w:t>ago o el envío sin depender de un banco o de la librería de correo de verdad. Ahí usamos dobles de test: son clasecitas falsas que implementan la misma interfaz que el servicio externo, pero que responden lo que a nosotros nos sirve. Por ejemplo, para la t</w:t>
      </w:r>
      <w:r>
        <w:rPr>
          <w:rFonts w:ascii="Calibri" w:hAnsi="Calibri" w:cs="Calibri"/>
          <w:sz w:val="23"/>
          <w:szCs w:val="23"/>
        </w:rPr>
        <w:t xml:space="preserve">arjeta hicimos una API falsa que aprueba todo y se acuerda de cuánto le cobramos, así podemos verificar el monto sin tocar un banco real. Y para las notificaciones hicimos un suscriptor espía que en vez de mandar un mail se anota los estados que le fueron </w:t>
      </w:r>
      <w:r>
        <w:rPr>
          <w:rFonts w:ascii="Calibri" w:hAnsi="Calibri" w:cs="Calibri"/>
          <w:sz w:val="23"/>
          <w:szCs w:val="23"/>
        </w:rPr>
        <w:t>avisando, y así comprobamos que el Observer notificó bien.</w:t>
      </w:r>
    </w:p>
    <w:p w14:paraId="3329FCFE" w14:textId="77777777" w:rsidR="00000000" w:rsidRDefault="00E659C6">
      <w:pPr>
        <w:pStyle w:val="NormalWeb"/>
        <w:rPr>
          <w:rFonts w:ascii="Calibri" w:hAnsi="Calibri" w:cs="Calibri"/>
          <w:sz w:val="23"/>
          <w:szCs w:val="23"/>
        </w:rPr>
      </w:pPr>
      <w:r>
        <w:rPr>
          <w:rFonts w:ascii="Calibri" w:hAnsi="Calibri" w:cs="Calibri"/>
          <w:sz w:val="23"/>
          <w:szCs w:val="23"/>
        </w:rPr>
        <w:lastRenderedPageBreak/>
        <w:t xml:space="preserve">Algo que nos parece bueno contar es que gracias a los tests encontramos un error real: el pedido no inicializaba su notificador, entonces cualquier cambio de estado reventaba con un null. Lo vimos </w:t>
      </w:r>
      <w:r>
        <w:rPr>
          <w:rFonts w:ascii="Calibri" w:hAnsi="Calibri" w:cs="Calibri"/>
          <w:sz w:val="23"/>
          <w:szCs w:val="23"/>
        </w:rPr>
        <w:t>al escribir el test de la compra feliz y lo arreglamos. Es justo para lo que sirven los tests, para agarrar esas cosas antes de la entrega y no en la defensa.</w:t>
      </w:r>
    </w:p>
    <w:p w14:paraId="6CDB77D5" w14:textId="77777777" w:rsidR="00000000" w:rsidRDefault="00E659C6">
      <w:pPr>
        <w:pStyle w:val="NormalWeb"/>
        <w:rPr>
          <w:rFonts w:ascii="Calibri" w:hAnsi="Calibri" w:cs="Calibri"/>
          <w:sz w:val="23"/>
          <w:szCs w:val="23"/>
        </w:rPr>
      </w:pPr>
      <w:r>
        <w:rPr>
          <w:rFonts w:ascii="Calibri" w:hAnsi="Calibri" w:cs="Calibri"/>
          <w:sz w:val="23"/>
          <w:szCs w:val="23"/>
        </w:rPr>
        <w:t>Si preguntan por la teoría, un test de unidad tiene cuatro partes en orden: primero el setup, don</w:t>
      </w:r>
      <w:r>
        <w:rPr>
          <w:rFonts w:ascii="Calibri" w:hAnsi="Calibri" w:cs="Calibri"/>
          <w:sz w:val="23"/>
          <w:szCs w:val="23"/>
        </w:rPr>
        <w:t>de preparás los objetos; después el ejercicio, que es correr lo que querés probar; luego la verificación, donde comparás el resultado con lo esperado; y por último el teardown, que es limpiar si hizo falta. Usamos JUnit 5 y para medir la cobertura se usa E</w:t>
      </w:r>
      <w:r>
        <w:rPr>
          <w:rFonts w:ascii="Calibri" w:hAnsi="Calibri" w:cs="Calibri"/>
          <w:sz w:val="23"/>
          <w:szCs w:val="23"/>
        </w:rPr>
        <w:t>clEmma dentro de Eclipse, que te marca en verde y rojo qué líneas se ejecutaron.</w:t>
      </w:r>
    </w:p>
    <w:p w14:paraId="3A91253C" w14:textId="77777777" w:rsidR="00000000" w:rsidRDefault="00E659C6">
      <w:pPr>
        <w:pStyle w:val="NormalWeb"/>
        <w:rPr>
          <w:rFonts w:ascii="Calibri" w:hAnsi="Calibri" w:cs="Calibri"/>
          <w:sz w:val="23"/>
          <w:szCs w:val="23"/>
        </w:rPr>
      </w:pPr>
      <w:r>
        <w:rPr>
          <w:rFonts w:ascii="Calibri" w:hAnsi="Calibri" w:cs="Calibri"/>
          <w:sz w:val="23"/>
          <w:szCs w:val="23"/>
        </w:rPr>
        <w:t xml:space="preserve">Y si me piden justificar el enfoque de pocos tests grandes, lo defiendo así: no alcanza con que cada clase funcione sola, lo importante en un TP de patrones es que las piezas </w:t>
      </w:r>
      <w:r>
        <w:rPr>
          <w:rFonts w:ascii="Calibri" w:hAnsi="Calibri" w:cs="Calibri"/>
          <w:sz w:val="23"/>
          <w:szCs w:val="23"/>
        </w:rPr>
        <w:t>colaboren bien, y eso solo lo ves con un test que las hace trabajar juntas. Los tests chicos los dejamos nada más para cubrir las ramas que un escenario no llega a tocar, como cada variante de pago o una validación que falla.</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59C6"/>
    <w:rsid w:val="00E65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246B3"/>
  <w15:chartTrackingRefBased/>
  <w15:docId w15:val="{BB689625-D528-4F5A-944C-9301DD39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2026-07-02T21:55:00Z</dcterms:created>
  <dcterms:modified xsi:type="dcterms:W3CDTF">2026-07-02T21:55:00Z</dcterms:modified>
</cp:coreProperties>
</file>