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6ngoz2w3gjej" w:id="0"/>
      <w:bookmarkEnd w:id="0"/>
      <w:r w:rsidDel="00000000" w:rsidR="00000000" w:rsidRPr="00000000">
        <w:rPr>
          <w:b w:val="1"/>
          <w:bCs w:val="1"/>
          <w:sz w:val="34"/>
          <w:szCs w:val="34"/>
          <w:rtl w:val="0"/>
        </w:rPr>
        <w:t xml:space="preserve">1. Introduction</w:t>
      </w:r>
    </w:p>
    <w:p w:rsidR="00000000" w:rsidDel="00000000" w:rsidP="00000000" w:rsidRDefault="00000000" w:rsidRPr="00000000" w14:paraId="00000002">
      <w:pPr>
        <w:spacing w:after="240" w:before="240" w:lineRule="auto"/>
        <w:rPr/>
      </w:pPr>
      <w:r w:rsidDel="00000000" w:rsidR="00000000" w:rsidRPr="00000000">
        <w:rPr>
          <w:rtl w:val="0"/>
        </w:rPr>
        <w:t xml:space="preserve">This project began with the goal of forecasting daily taxi demand in New York City. After loading the June 2024 Yellow Taxi dataset, I realized the data is split into monthly files, giving only about thirty days per month. With so few points, a daily forecasting model would not be trustworthy, since it would mostly learn noise.</w:t>
      </w:r>
    </w:p>
    <w:p w:rsidR="00000000" w:rsidDel="00000000" w:rsidP="00000000" w:rsidRDefault="00000000" w:rsidRPr="00000000" w14:paraId="00000003">
      <w:pPr>
        <w:spacing w:after="240" w:before="240" w:lineRule="auto"/>
        <w:rPr/>
      </w:pPr>
      <w:r w:rsidDel="00000000" w:rsidR="00000000" w:rsidRPr="00000000">
        <w:rPr>
          <w:rtl w:val="0"/>
        </w:rPr>
        <w:t xml:space="preserve">Because of this, I shifted the project toward </w:t>
      </w:r>
      <w:r w:rsidDel="00000000" w:rsidR="00000000" w:rsidRPr="00000000">
        <w:rPr>
          <w:b w:val="1"/>
          <w:bCs w:val="1"/>
          <w:rtl w:val="0"/>
        </w:rPr>
        <w:t xml:space="preserve">understanding the dataset itself</w:t>
      </w:r>
      <w:r w:rsidDel="00000000" w:rsidR="00000000" w:rsidRPr="00000000">
        <w:rPr>
          <w:rtl w:val="0"/>
        </w:rPr>
        <w:t xml:space="preserve">: how rides are distributed by hour, how consistent fares are, and how simple models perform using basic engineered features.</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ff5l0jrd49qz" w:id="1"/>
      <w:bookmarkEnd w:id="1"/>
      <w:r w:rsidDel="00000000" w:rsidR="00000000" w:rsidRPr="00000000">
        <w:rPr>
          <w:b w:val="1"/>
          <w:bCs w:val="1"/>
          <w:sz w:val="34"/>
          <w:szCs w:val="34"/>
          <w:rtl w:val="0"/>
        </w:rPr>
        <w:t xml:space="preserve">2. Data Preparation</w:t>
      </w:r>
    </w:p>
    <w:p w:rsidR="00000000" w:rsidDel="00000000" w:rsidP="00000000" w:rsidRDefault="00000000" w:rsidRPr="00000000" w14:paraId="00000006">
      <w:pPr>
        <w:spacing w:after="240" w:before="240" w:lineRule="auto"/>
        <w:rPr/>
      </w:pPr>
      <w:r w:rsidDel="00000000" w:rsidR="00000000" w:rsidRPr="00000000">
        <w:rPr>
          <w:rtl w:val="0"/>
        </w:rPr>
        <w:t xml:space="preserve">The dataset contains about three million June 2024 Yellow Taxi trips. I engineered:</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hour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weekday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pickup_date</w:t>
        <w:br w:type="textWrapping"/>
      </w:r>
    </w:p>
    <w:p w:rsidR="00000000" w:rsidDel="00000000" w:rsidP="00000000" w:rsidRDefault="00000000" w:rsidRPr="00000000" w14:paraId="00000008">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trip_time_min</w:t>
        <w:br w:type="textWrapping"/>
      </w:r>
    </w:p>
    <w:p w:rsidR="00000000" w:rsidDel="00000000" w:rsidP="00000000" w:rsidRDefault="00000000" w:rsidRPr="00000000" w14:paraId="00000009">
      <w:pPr>
        <w:numPr>
          <w:ilvl w:val="0"/>
          <w:numId w:val="2"/>
        </w:numPr>
        <w:spacing w:after="0" w:afterAutospacing="0" w:before="0" w:beforeAutospacing="0" w:lineRule="auto"/>
        <w:ind w:left="720" w:hanging="360"/>
      </w:pPr>
      <w:r w:rsidDel="00000000" w:rsidR="00000000" w:rsidRPr="00000000">
        <w:rPr>
          <w:rtl w:val="0"/>
        </w:rPr>
        <w:t xml:space="preserve">pickup and dropoff borough categories</w:t>
        <w:br w:type="textWrapping"/>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rtl w:val="0"/>
        </w:rPr>
        <w:t xml:space="preserve">binary </w:t>
      </w:r>
      <w:r w:rsidDel="00000000" w:rsidR="00000000" w:rsidRPr="00000000">
        <w:rPr>
          <w:rFonts w:ascii="Roboto Mono" w:cs="Roboto Mono" w:eastAsia="Roboto Mono" w:hAnsi="Roboto Mono"/>
          <w:color w:val="188038"/>
          <w:rtl w:val="0"/>
        </w:rPr>
        <w:t xml:space="preserve">multi_passenger</w:t>
        <w:br w:type="textWrapping"/>
      </w:r>
      <w:r w:rsidDel="00000000" w:rsidR="00000000" w:rsidRPr="00000000">
        <w:rPr>
          <w:rtl w:val="0"/>
        </w:rPr>
        <w:br w:type="textWrapping"/>
      </w:r>
    </w:p>
    <w:p w:rsidR="00000000" w:rsidDel="00000000" w:rsidP="00000000" w:rsidRDefault="00000000" w:rsidRPr="00000000" w14:paraId="0000000B">
      <w:pPr>
        <w:spacing w:after="240" w:before="240" w:lineRule="auto"/>
        <w:rPr/>
      </w:pPr>
      <w:r w:rsidDel="00000000" w:rsidR="00000000" w:rsidRPr="00000000">
        <w:rPr>
          <w:rtl w:val="0"/>
        </w:rPr>
        <w:t xml:space="preserve">These features drive the figures and models that follow.</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j2rz0f7ohm5" w:id="2"/>
      <w:bookmarkEnd w:id="2"/>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6iefzu4pqzbw" w:id="3"/>
      <w:bookmarkEnd w:id="3"/>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3l1uz6if20i" w:id="4"/>
      <w:bookmarkEnd w:id="4"/>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dhzo8vzdi131" w:id="5"/>
      <w:bookmarkEnd w:id="5"/>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xzqqmcng6h4m" w:id="6"/>
      <w:bookmarkEnd w:id="6"/>
      <w:r w:rsidDel="00000000" w:rsidR="00000000" w:rsidRPr="00000000">
        <w:rPr>
          <w:b w:val="1"/>
          <w:bCs w:val="1"/>
          <w:sz w:val="34"/>
          <w:szCs w:val="34"/>
          <w:rtl w:val="0"/>
        </w:rPr>
        <w:t xml:space="preserve">3. Exploratory Analysis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nw7px0v9a7k7" w:id="7"/>
      <w:bookmarkEnd w:id="7"/>
      <w:r w:rsidDel="00000000" w:rsidR="00000000" w:rsidRPr="00000000">
        <w:rPr>
          <w:b w:val="1"/>
          <w:bCs w:val="1"/>
          <w:color w:val="000000"/>
          <w:sz w:val="26"/>
          <w:szCs w:val="26"/>
          <w:rtl w:val="0"/>
        </w:rPr>
        <w:t xml:space="preserve">3.1 Trip Frequency by Hour</w:t>
      </w:r>
    </w:p>
    <w:p w:rsidR="00000000" w:rsidDel="00000000" w:rsidP="00000000" w:rsidRDefault="00000000" w:rsidRPr="00000000" w14:paraId="00000013">
      <w:pPr>
        <w:spacing w:after="240" w:before="240" w:lineRule="auto"/>
        <w:rPr/>
      </w:pPr>
      <w:r w:rsidDel="00000000" w:rsidR="00000000" w:rsidRPr="00000000">
        <w:rPr/>
        <w:drawing>
          <wp:inline distB="114300" distT="114300" distL="114300" distR="114300">
            <wp:extent cx="5943600" cy="3263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Here, </w:t>
      </w:r>
      <w:r w:rsidDel="00000000" w:rsidR="00000000" w:rsidRPr="00000000">
        <w:rPr>
          <w:rtl w:val="0"/>
        </w:rPr>
        <w:t xml:space="preserve">I expected a bimodal pattern based on general commuting behavior, but the data showed a different trend. The strongest peak happens late at night, with a deep low around 4–5 AM. This reflects New York’s nightlife rather than a strict workday cycle.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7gjuhami66gv" w:id="8"/>
      <w:bookmarkEnd w:id="8"/>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7wy9pmntaeaq" w:id="9"/>
      <w:bookmarkEnd w:id="9"/>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b7stdy4do283" w:id="10"/>
      <w:bookmarkEnd w:id="10"/>
      <w:r w:rsidDel="00000000" w:rsidR="00000000" w:rsidRPr="00000000">
        <w:rPr>
          <w:rtl w:val="0"/>
        </w:rPr>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6krvqc8758hm" w:id="11"/>
      <w:bookmarkEnd w:id="11"/>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saw15buljn1" w:id="12"/>
      <w:bookmarkEnd w:id="12"/>
      <w:r w:rsidDel="00000000" w:rsidR="00000000" w:rsidRPr="00000000">
        <w:rPr>
          <w:rtl w:val="0"/>
        </w:rPr>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46reuuhxoai4" w:id="13"/>
      <w:bookmarkEnd w:id="13"/>
      <w:r w:rsidDel="00000000" w:rsidR="00000000" w:rsidRPr="00000000">
        <w:rPr>
          <w:rtl w:val="0"/>
        </w:rPr>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h9n5k7f4i8j3" w:id="14"/>
      <w:bookmarkEnd w:id="14"/>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lvnxc8j6ydea" w:id="15"/>
      <w:bookmarkEnd w:id="15"/>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2nj4dw1jzhz" w:id="16"/>
      <w:bookmarkEnd w:id="16"/>
      <w:r w:rsidDel="00000000" w:rsidR="00000000" w:rsidRPr="00000000">
        <w:rPr>
          <w:b w:val="1"/>
          <w:bCs w:val="1"/>
          <w:color w:val="000000"/>
          <w:sz w:val="26"/>
          <w:szCs w:val="26"/>
          <w:rtl w:val="0"/>
        </w:rPr>
        <w:t xml:space="preserve">3.2 Fare Consistency Check</w:t>
      </w:r>
    </w:p>
    <w:p w:rsidR="00000000" w:rsidDel="00000000" w:rsidP="00000000" w:rsidRDefault="00000000" w:rsidRPr="00000000" w14:paraId="0000001E">
      <w:pPr>
        <w:spacing w:after="240" w:before="240" w:lineRule="auto"/>
        <w:rPr/>
      </w:pPr>
      <w:r w:rsidDel="00000000" w:rsidR="00000000" w:rsidRPr="00000000">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This figure compares the recorded </w:t>
      </w: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with the engineered sum of fare components. Most points fall near a diagonal line, showing consistency. But the outliers reveal that some individual fare entries are incomplete or inflated. This matters because unreliable fare components weaken any price-related model. This was also part of the reason forecasting daily totals or revenue was not viable.</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uk5nb9fj1ilu" w:id="17"/>
      <w:bookmarkEnd w:id="17"/>
      <w:r w:rsidDel="00000000" w:rsidR="00000000" w:rsidRPr="00000000">
        <w:rPr>
          <w:b w:val="1"/>
          <w:bCs w:val="1"/>
          <w:sz w:val="34"/>
          <w:szCs w:val="34"/>
          <w:rtl w:val="0"/>
        </w:rPr>
        <w:t xml:space="preserve">4. Modeling</w:t>
      </w:r>
    </w:p>
    <w:p w:rsidR="00000000" w:rsidDel="00000000" w:rsidP="00000000" w:rsidRDefault="00000000" w:rsidRPr="00000000" w14:paraId="00000022">
      <w:pPr>
        <w:spacing w:after="240" w:before="240" w:lineRule="auto"/>
        <w:rPr/>
      </w:pPr>
      <w:r w:rsidDel="00000000" w:rsidR="00000000" w:rsidRPr="00000000">
        <w:rPr>
          <w:rtl w:val="0"/>
        </w:rPr>
        <w:t xml:space="preserve">I ran </w:t>
      </w:r>
      <w:r w:rsidDel="00000000" w:rsidR="00000000" w:rsidRPr="00000000">
        <w:rPr>
          <w:b w:val="1"/>
          <w:bCs w:val="1"/>
          <w:rtl w:val="0"/>
        </w:rPr>
        <w:t xml:space="preserve">three independent models</w:t>
      </w:r>
      <w:r w:rsidDel="00000000" w:rsidR="00000000" w:rsidRPr="00000000">
        <w:rPr>
          <w:rtl w:val="0"/>
        </w:rPr>
        <w:t xml:space="preserve">, each using the engineered features.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a4p62m9libz" w:id="18"/>
      <w:bookmarkEnd w:id="18"/>
      <w:r w:rsidDel="00000000" w:rsidR="00000000" w:rsidRPr="00000000">
        <w:rPr>
          <w:b w:val="1"/>
          <w:bCs w:val="1"/>
          <w:color w:val="000000"/>
          <w:sz w:val="26"/>
          <w:szCs w:val="26"/>
          <w:rtl w:val="0"/>
        </w:rPr>
        <w:t xml:space="preserve">4.1 Linear Regression – Trip Duration</w:t>
      </w:r>
    </w:p>
    <w:p w:rsidR="00000000" w:rsidDel="00000000" w:rsidP="00000000" w:rsidRDefault="00000000" w:rsidRPr="00000000" w14:paraId="00000024">
      <w:pPr>
        <w:spacing w:after="240" w:before="240" w:lineRule="auto"/>
        <w:rPr/>
      </w:pPr>
      <w:r w:rsidDel="00000000" w:rsidR="00000000" w:rsidRPr="00000000">
        <w:rPr>
          <w:rtl w:val="0"/>
        </w:rPr>
        <w:t xml:space="preserve">Purpose: test if simple variables can explain variation in trip duration.</w:t>
        <w:br w:type="textWrapping"/>
        <w:t xml:space="preserve"> Outcome: moderate predictive power, as expected—duration depends heavily on traffic patterns and routing, which are not included.</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luygnlvui24w" w:id="19"/>
      <w:bookmarkEnd w:id="19"/>
      <w:r w:rsidDel="00000000" w:rsidR="00000000" w:rsidRPr="00000000">
        <w:rPr>
          <w:b w:val="1"/>
          <w:bCs w:val="1"/>
          <w:color w:val="000000"/>
          <w:sz w:val="26"/>
          <w:szCs w:val="26"/>
          <w:rtl w:val="0"/>
        </w:rPr>
        <w:t xml:space="preserve">4.2 Linear Regression – Total Amount</w:t>
      </w:r>
    </w:p>
    <w:p w:rsidR="00000000" w:rsidDel="00000000" w:rsidP="00000000" w:rsidRDefault="00000000" w:rsidRPr="00000000" w14:paraId="00000027">
      <w:pPr>
        <w:spacing w:after="240" w:before="240" w:lineRule="auto"/>
        <w:rPr/>
      </w:pPr>
      <w:r w:rsidDel="00000000" w:rsidR="00000000" w:rsidRPr="00000000">
        <w:rPr>
          <w:rtl w:val="0"/>
        </w:rPr>
        <w:t xml:space="preserve">Purpose: check how well fares can be predicted from the same engineered features.</w:t>
        <w:br w:type="textWrapping"/>
        <w:t xml:space="preserve"> Outcome: performance was modest, regardless of slight irregularities shown in the fare anomaly plot.</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kyo8vfan6t5h" w:id="20"/>
      <w:bookmarkEnd w:id="20"/>
      <w:r w:rsidDel="00000000" w:rsidR="00000000" w:rsidRPr="00000000">
        <w:rPr>
          <w:b w:val="1"/>
          <w:bCs w:val="1"/>
          <w:color w:val="000000"/>
          <w:sz w:val="26"/>
          <w:szCs w:val="26"/>
          <w:rtl w:val="0"/>
        </w:rPr>
        <w:t xml:space="preserve">4.3 Logistic Regression – Multi-Passenger</w:t>
      </w:r>
    </w:p>
    <w:p w:rsidR="00000000" w:rsidDel="00000000" w:rsidP="00000000" w:rsidRDefault="00000000" w:rsidRPr="00000000" w14:paraId="0000002A">
      <w:pPr>
        <w:spacing w:after="240" w:before="240" w:lineRule="auto"/>
        <w:rPr/>
      </w:pPr>
      <w:r w:rsidDel="00000000" w:rsidR="00000000" w:rsidRPr="00000000">
        <w:rPr>
          <w:rtl w:val="0"/>
        </w:rPr>
        <w:t xml:space="preserve">Purpose: classify whether a ride has more than one passenger.</w:t>
        <w:br w:type="textWrapping"/>
        <w:t xml:space="preserve"> Process: one-hot encoding for categorical features, scaling numeric features.</w:t>
        <w:br w:type="textWrapping"/>
        <w:t xml:space="preserve"> Outcome: </w:t>
      </w:r>
      <w:r w:rsidDel="00000000" w:rsidR="00000000" w:rsidRPr="00000000">
        <w:rPr>
          <w:b w:val="1"/>
          <w:bCs w:val="1"/>
          <w:rtl w:val="0"/>
        </w:rPr>
        <w:t xml:space="preserve">AUC = 0.59</w:t>
      </w:r>
      <w:r w:rsidDel="00000000" w:rsidR="00000000" w:rsidRPr="00000000">
        <w:rPr>
          <w:rtl w:val="0"/>
        </w:rPr>
        <w:t xml:space="preserve">, indicating weak predictive strength. Group travel depends on social factors not captured in the dataset.</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oa0qpnpjp1kz" w:id="21"/>
      <w:bookmarkEnd w:id="21"/>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ruw923jybf62" w:id="22"/>
      <w:bookmarkEnd w:id="22"/>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dbtkpvmspps1" w:id="23"/>
      <w:bookmarkEnd w:id="23"/>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lrhx0c9chc8j" w:id="24"/>
      <w:bookmarkEnd w:id="24"/>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8lgzqewhltp7" w:id="25"/>
      <w:bookmarkEnd w:id="25"/>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zivvlf5unfw" w:id="26"/>
      <w:bookmarkEnd w:id="26"/>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4528qq9f4u9q" w:id="27"/>
      <w:bookmarkEnd w:id="27"/>
      <w:r w:rsidDel="00000000" w:rsidR="00000000" w:rsidRPr="00000000">
        <w:rPr>
          <w:b w:val="1"/>
          <w:bCs w:val="1"/>
          <w:sz w:val="34"/>
          <w:szCs w:val="34"/>
          <w:rtl w:val="0"/>
        </w:rPr>
        <w:t xml:space="preserve">5. Performance Summary</w:t>
      </w:r>
    </w:p>
    <w:p w:rsidR="00000000" w:rsidDel="00000000" w:rsidP="00000000" w:rsidRDefault="00000000" w:rsidRPr="00000000" w14:paraId="00000033">
      <w:pPr>
        <w:widowControl w:val="0"/>
        <w:rPr/>
      </w:pPr>
      <w:r w:rsidDel="00000000" w:rsidR="00000000" w:rsidRPr="00000000">
        <w:rPr>
          <w:rtl w:val="0"/>
        </w:rPr>
      </w:r>
    </w:p>
    <w:tbl>
      <w:tblPr>
        <w:tblStyle w:val="Table1"/>
        <w:tblW w:w="10800.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3600"/>
        <w:gridCol w:w="3600"/>
        <w:gridCol w:w="3600"/>
        <w:tblGridChange w:id="0">
          <w:tblGrid>
            <w:gridCol w:w="3600"/>
            <w:gridCol w:w="3600"/>
            <w:gridCol w:w="3600"/>
          </w:tblGrid>
        </w:tblGridChange>
      </w:tblGrid>
      <w:tr>
        <w:trPr>
          <w:cantSplit w:val="0"/>
          <w:trHeight w:val="90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4">
            <w:pPr>
              <w:widowControl w:val="0"/>
              <w:spacing w:line="240" w:lineRule="auto"/>
              <w:rPr>
                <w:b w:val="1"/>
                <w:bCs w:val="1"/>
                <w:sz w:val="36"/>
                <w:szCs w:val="36"/>
              </w:rPr>
            </w:pPr>
            <w:r w:rsidDel="00000000" w:rsidR="00000000" w:rsidRPr="00000000">
              <w:rPr>
                <w:b w:val="1"/>
                <w:bCs w:val="1"/>
                <w:sz w:val="36"/>
                <w:szCs w:val="36"/>
                <w:rtl w:val="0"/>
              </w:rPr>
              <w:t xml:space="preserve">Target variable</w:t>
            </w:r>
          </w:p>
        </w:tc>
        <w:tc>
          <w:tcPr>
            <w:tcMar>
              <w:top w:w="140.0" w:type="dxa"/>
              <w:left w:w="140.0" w:type="dxa"/>
              <w:bottom w:w="140.0" w:type="dxa"/>
              <w:right w:w="140.0" w:type="dxa"/>
            </w:tcMar>
            <w:vAlign w:val="top"/>
          </w:tcPr>
          <w:p w:rsidR="00000000" w:rsidDel="00000000" w:rsidP="00000000" w:rsidRDefault="00000000" w:rsidRPr="00000000" w14:paraId="00000035">
            <w:pPr>
              <w:widowControl w:val="0"/>
              <w:spacing w:line="240" w:lineRule="auto"/>
              <w:rPr>
                <w:b w:val="1"/>
                <w:bCs w:val="1"/>
                <w:sz w:val="36"/>
                <w:szCs w:val="36"/>
              </w:rPr>
            </w:pPr>
            <w:r w:rsidDel="00000000" w:rsidR="00000000" w:rsidRPr="00000000">
              <w:rPr>
                <w:b w:val="1"/>
                <w:bCs w:val="1"/>
                <w:sz w:val="36"/>
                <w:szCs w:val="36"/>
                <w:rtl w:val="0"/>
              </w:rPr>
              <w:t xml:space="preserve">Method</w:t>
            </w:r>
          </w:p>
        </w:tc>
        <w:tc>
          <w:tcPr>
            <w:tcMar>
              <w:top w:w="140.0" w:type="dxa"/>
              <w:left w:w="140.0" w:type="dxa"/>
              <w:bottom w:w="140.0" w:type="dxa"/>
              <w:right w:w="140.0" w:type="dxa"/>
            </w:tcMar>
            <w:vAlign w:val="top"/>
          </w:tcPr>
          <w:p w:rsidR="00000000" w:rsidDel="00000000" w:rsidP="00000000" w:rsidRDefault="00000000" w:rsidRPr="00000000" w14:paraId="00000036">
            <w:pPr>
              <w:widowControl w:val="0"/>
              <w:spacing w:line="240" w:lineRule="auto"/>
              <w:rPr>
                <w:b w:val="1"/>
                <w:bCs w:val="1"/>
                <w:sz w:val="36"/>
                <w:szCs w:val="36"/>
              </w:rPr>
            </w:pPr>
            <w:r w:rsidDel="00000000" w:rsidR="00000000" w:rsidRPr="00000000">
              <w:rPr>
                <w:b w:val="1"/>
                <w:bCs w:val="1"/>
                <w:sz w:val="36"/>
                <w:szCs w:val="36"/>
                <w:rtl w:val="0"/>
              </w:rPr>
              <w:t xml:space="preserve">Score</w:t>
            </w:r>
          </w:p>
        </w:tc>
      </w:tr>
      <w:tr>
        <w:trPr>
          <w:cantSplit w:val="0"/>
          <w:trHeight w:val="14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7">
            <w:pPr>
              <w:widowControl w:val="0"/>
              <w:spacing w:line="240" w:lineRule="auto"/>
              <w:rPr>
                <w:sz w:val="36"/>
                <w:szCs w:val="36"/>
              </w:rPr>
            </w:pPr>
            <w:r w:rsidDel="00000000" w:rsidR="00000000" w:rsidRPr="00000000">
              <w:rPr>
                <w:sz w:val="36"/>
                <w:szCs w:val="36"/>
                <w:rtl w:val="0"/>
              </w:rPr>
              <w:t xml:space="preserve">Trip Duration (min)</w:t>
            </w:r>
          </w:p>
        </w:tc>
        <w:tc>
          <w:tcPr>
            <w:tcMar>
              <w:top w:w="140.0" w:type="dxa"/>
              <w:left w:w="140.0" w:type="dxa"/>
              <w:bottom w:w="140.0" w:type="dxa"/>
              <w:right w:w="140.0" w:type="dxa"/>
            </w:tcMar>
            <w:vAlign w:val="top"/>
          </w:tcPr>
          <w:p w:rsidR="00000000" w:rsidDel="00000000" w:rsidP="00000000" w:rsidRDefault="00000000" w:rsidRPr="00000000" w14:paraId="00000038">
            <w:pPr>
              <w:widowControl w:val="0"/>
              <w:spacing w:line="240" w:lineRule="auto"/>
              <w:rPr>
                <w:sz w:val="36"/>
                <w:szCs w:val="36"/>
              </w:rPr>
            </w:pPr>
            <w:r w:rsidDel="00000000" w:rsidR="00000000" w:rsidRPr="00000000">
              <w:rPr>
                <w:sz w:val="36"/>
                <w:szCs w:val="36"/>
                <w:rtl w:val="0"/>
              </w:rPr>
              <w:t xml:space="preserve">Linear Regression</w:t>
            </w:r>
          </w:p>
        </w:tc>
        <w:tc>
          <w:tcPr>
            <w:tcMar>
              <w:top w:w="140.0" w:type="dxa"/>
              <w:left w:w="140.0" w:type="dxa"/>
              <w:bottom w:w="140.0" w:type="dxa"/>
              <w:right w:w="140.0" w:type="dxa"/>
            </w:tcMar>
            <w:vAlign w:val="top"/>
          </w:tcPr>
          <w:p w:rsidR="00000000" w:rsidDel="00000000" w:rsidP="00000000" w:rsidRDefault="00000000" w:rsidRPr="00000000" w14:paraId="00000039">
            <w:pPr>
              <w:widowControl w:val="0"/>
              <w:spacing w:line="360" w:lineRule="auto"/>
              <w:rPr>
                <w:b w:val="1"/>
                <w:bCs w:val="1"/>
                <w:sz w:val="36"/>
                <w:szCs w:val="36"/>
              </w:rPr>
            </w:pPr>
            <w:r w:rsidDel="00000000" w:rsidR="00000000" w:rsidRPr="00000000">
              <w:rPr>
                <w:b w:val="1"/>
                <w:bCs w:val="1"/>
                <w:sz w:val="36"/>
                <w:szCs w:val="36"/>
                <w:rtl w:val="0"/>
              </w:rPr>
              <w:t xml:space="preserve">MAE = 4.28</w:t>
            </w:r>
          </w:p>
          <w:p w:rsidR="00000000" w:rsidDel="00000000" w:rsidP="00000000" w:rsidRDefault="00000000" w:rsidRPr="00000000" w14:paraId="0000003A">
            <w:pPr>
              <w:widowControl w:val="0"/>
              <w:spacing w:line="360" w:lineRule="auto"/>
              <w:rPr>
                <w:sz w:val="36"/>
                <w:szCs w:val="36"/>
              </w:rPr>
            </w:pPr>
            <w:r w:rsidDel="00000000" w:rsidR="00000000" w:rsidRPr="00000000">
              <w:rPr>
                <w:sz w:val="36"/>
                <w:szCs w:val="36"/>
                <w:rtl w:val="0"/>
              </w:rPr>
              <w:t xml:space="preserve">RMSE = 6.75</w:t>
            </w:r>
          </w:p>
        </w:tc>
      </w:tr>
      <w:tr>
        <w:trPr>
          <w:cantSplit w:val="0"/>
          <w:trHeight w:val="14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B">
            <w:pPr>
              <w:widowControl w:val="0"/>
              <w:spacing w:line="240" w:lineRule="auto"/>
              <w:rPr>
                <w:sz w:val="36"/>
                <w:szCs w:val="36"/>
              </w:rPr>
            </w:pPr>
            <w:r w:rsidDel="00000000" w:rsidR="00000000" w:rsidRPr="00000000">
              <w:rPr>
                <w:sz w:val="36"/>
                <w:szCs w:val="36"/>
                <w:rtl w:val="0"/>
              </w:rPr>
              <w:t xml:space="preserve">Total Fare ($)</w:t>
            </w:r>
          </w:p>
        </w:tc>
        <w:tc>
          <w:tcPr>
            <w:tcMar>
              <w:top w:w="140.0" w:type="dxa"/>
              <w:left w:w="140.0" w:type="dxa"/>
              <w:bottom w:w="140.0" w:type="dxa"/>
              <w:right w:w="140.0" w:type="dxa"/>
            </w:tcMar>
            <w:vAlign w:val="top"/>
          </w:tcPr>
          <w:p w:rsidR="00000000" w:rsidDel="00000000" w:rsidP="00000000" w:rsidRDefault="00000000" w:rsidRPr="00000000" w14:paraId="0000003C">
            <w:pPr>
              <w:widowControl w:val="0"/>
              <w:spacing w:line="240" w:lineRule="auto"/>
              <w:rPr>
                <w:sz w:val="36"/>
                <w:szCs w:val="36"/>
              </w:rPr>
            </w:pPr>
            <w:r w:rsidDel="00000000" w:rsidR="00000000" w:rsidRPr="00000000">
              <w:rPr>
                <w:sz w:val="36"/>
                <w:szCs w:val="36"/>
                <w:rtl w:val="0"/>
              </w:rPr>
              <w:t xml:space="preserve">Linear regression</w:t>
            </w:r>
          </w:p>
        </w:tc>
        <w:tc>
          <w:tcPr>
            <w:tcMar>
              <w:top w:w="140.0" w:type="dxa"/>
              <w:left w:w="140.0" w:type="dxa"/>
              <w:bottom w:w="140.0" w:type="dxa"/>
              <w:right w:w="140.0" w:type="dxa"/>
            </w:tcMar>
            <w:vAlign w:val="top"/>
          </w:tcPr>
          <w:p w:rsidR="00000000" w:rsidDel="00000000" w:rsidP="00000000" w:rsidRDefault="00000000" w:rsidRPr="00000000" w14:paraId="0000003D">
            <w:pPr>
              <w:widowControl w:val="0"/>
              <w:spacing w:line="360" w:lineRule="auto"/>
              <w:rPr>
                <w:b w:val="1"/>
                <w:bCs w:val="1"/>
                <w:sz w:val="36"/>
                <w:szCs w:val="36"/>
              </w:rPr>
            </w:pPr>
            <w:r w:rsidDel="00000000" w:rsidR="00000000" w:rsidRPr="00000000">
              <w:rPr>
                <w:b w:val="1"/>
                <w:bCs w:val="1"/>
                <w:sz w:val="36"/>
                <w:szCs w:val="36"/>
                <w:rtl w:val="0"/>
              </w:rPr>
              <w:t xml:space="preserve">MAE = 3.43</w:t>
            </w:r>
          </w:p>
          <w:p w:rsidR="00000000" w:rsidDel="00000000" w:rsidP="00000000" w:rsidRDefault="00000000" w:rsidRPr="00000000" w14:paraId="0000003E">
            <w:pPr>
              <w:widowControl w:val="0"/>
              <w:spacing w:line="360" w:lineRule="auto"/>
              <w:rPr>
                <w:sz w:val="36"/>
                <w:szCs w:val="36"/>
              </w:rPr>
            </w:pPr>
            <w:r w:rsidDel="00000000" w:rsidR="00000000" w:rsidRPr="00000000">
              <w:rPr>
                <w:sz w:val="36"/>
                <w:szCs w:val="36"/>
                <w:rtl w:val="0"/>
              </w:rPr>
              <w:t xml:space="preserve">RMSE = 6.28</w:t>
            </w:r>
          </w:p>
        </w:tc>
      </w:tr>
      <w:tr>
        <w:trPr>
          <w:cantSplit w:val="0"/>
          <w:trHeight w:val="1440" w:hRule="atLeast"/>
          <w:tblHeader w:val="0"/>
        </w:trPr>
        <w:tc>
          <w:tcPr>
            <w:tcMar>
              <w:top w:w="140.0" w:type="dxa"/>
              <w:left w:w="140.0" w:type="dxa"/>
              <w:bottom w:w="140.0" w:type="dxa"/>
              <w:right w:w="140.0" w:type="dxa"/>
            </w:tcMar>
            <w:vAlign w:val="top"/>
          </w:tcPr>
          <w:p w:rsidR="00000000" w:rsidDel="00000000" w:rsidP="00000000" w:rsidRDefault="00000000" w:rsidRPr="00000000" w14:paraId="0000003F">
            <w:pPr>
              <w:widowControl w:val="0"/>
              <w:spacing w:line="240" w:lineRule="auto"/>
              <w:rPr>
                <w:sz w:val="36"/>
                <w:szCs w:val="36"/>
              </w:rPr>
            </w:pPr>
            <w:r w:rsidDel="00000000" w:rsidR="00000000" w:rsidRPr="00000000">
              <w:rPr>
                <w:sz w:val="36"/>
                <w:szCs w:val="36"/>
                <w:rtl w:val="0"/>
              </w:rPr>
              <w:t xml:space="preserve">&gt; 1 Passenger Likelihood</w:t>
            </w:r>
          </w:p>
        </w:tc>
        <w:tc>
          <w:tcPr>
            <w:tcMar>
              <w:top w:w="140.0" w:type="dxa"/>
              <w:left w:w="140.0" w:type="dxa"/>
              <w:bottom w:w="140.0" w:type="dxa"/>
              <w:right w:w="140.0" w:type="dxa"/>
            </w:tcMar>
            <w:vAlign w:val="top"/>
          </w:tcPr>
          <w:p w:rsidR="00000000" w:rsidDel="00000000" w:rsidP="00000000" w:rsidRDefault="00000000" w:rsidRPr="00000000" w14:paraId="00000040">
            <w:pPr>
              <w:widowControl w:val="0"/>
              <w:spacing w:line="240" w:lineRule="auto"/>
              <w:rPr>
                <w:sz w:val="36"/>
                <w:szCs w:val="36"/>
              </w:rPr>
            </w:pPr>
            <w:r w:rsidDel="00000000" w:rsidR="00000000" w:rsidRPr="00000000">
              <w:rPr>
                <w:sz w:val="36"/>
                <w:szCs w:val="36"/>
                <w:rtl w:val="0"/>
              </w:rPr>
              <w:t xml:space="preserve">Logistic Regression</w:t>
            </w:r>
          </w:p>
        </w:tc>
        <w:tc>
          <w:tcPr>
            <w:tcMar>
              <w:top w:w="140.0" w:type="dxa"/>
              <w:left w:w="140.0" w:type="dxa"/>
              <w:bottom w:w="140.0" w:type="dxa"/>
              <w:right w:w="140.0" w:type="dxa"/>
            </w:tcMar>
            <w:vAlign w:val="top"/>
          </w:tcPr>
          <w:p w:rsidR="00000000" w:rsidDel="00000000" w:rsidP="00000000" w:rsidRDefault="00000000" w:rsidRPr="00000000" w14:paraId="00000041">
            <w:pPr>
              <w:widowControl w:val="0"/>
              <w:spacing w:line="240" w:lineRule="auto"/>
              <w:rPr>
                <w:b w:val="1"/>
                <w:bCs w:val="1"/>
                <w:sz w:val="36"/>
                <w:szCs w:val="36"/>
              </w:rPr>
            </w:pPr>
            <w:r w:rsidDel="00000000" w:rsidR="00000000" w:rsidRPr="00000000">
              <w:rPr>
                <w:b w:val="1"/>
                <w:bCs w:val="1"/>
                <w:sz w:val="36"/>
                <w:szCs w:val="36"/>
                <w:rtl w:val="0"/>
              </w:rPr>
              <w:t xml:space="preserve">AUC = .59</w:t>
            </w:r>
          </w:p>
        </w:tc>
      </w:tr>
    </w:tbl>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This table summarizes the results of all three models, in the same form as shown on the poster. It provides a clear comparison of how each model performed given the limited feature set.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k4fp3ftdfcxb" w:id="28"/>
      <w:bookmarkEnd w:id="28"/>
      <w:r w:rsidDel="00000000" w:rsidR="00000000" w:rsidRPr="00000000">
        <w:rPr>
          <w:b w:val="1"/>
          <w:bCs w:val="1"/>
          <w:sz w:val="34"/>
          <w:szCs w:val="34"/>
          <w:rtl w:val="0"/>
        </w:rPr>
        <w:t xml:space="preserve">6. Limitations</w:t>
      </w:r>
    </w:p>
    <w:p w:rsidR="00000000" w:rsidDel="00000000" w:rsidP="00000000" w:rsidRDefault="00000000" w:rsidRPr="00000000" w14:paraId="00000046">
      <w:pPr>
        <w:numPr>
          <w:ilvl w:val="0"/>
          <w:numId w:val="1"/>
        </w:numPr>
        <w:spacing w:after="0" w:afterAutospacing="0" w:before="240" w:lineRule="auto"/>
        <w:ind w:left="720" w:hanging="360"/>
      </w:pPr>
      <w:r w:rsidDel="00000000" w:rsidR="00000000" w:rsidRPr="00000000">
        <w:rPr>
          <w:rtl w:val="0"/>
        </w:rPr>
        <w:t xml:space="preserve">Only one month of data produces too few daily observations for forecasting.</w:t>
        <w:br w:type="textWrapping"/>
      </w:r>
    </w:p>
    <w:p w:rsidR="00000000" w:rsidDel="00000000" w:rsidP="00000000" w:rsidRDefault="00000000" w:rsidRPr="00000000" w14:paraId="00000047">
      <w:pPr>
        <w:numPr>
          <w:ilvl w:val="0"/>
          <w:numId w:val="1"/>
        </w:numPr>
        <w:spacing w:after="0" w:afterAutospacing="0" w:before="0" w:beforeAutospacing="0" w:lineRule="auto"/>
        <w:ind w:left="720" w:hanging="360"/>
      </w:pPr>
      <w:r w:rsidDel="00000000" w:rsidR="00000000" w:rsidRPr="00000000">
        <w:rPr>
          <w:rtl w:val="0"/>
        </w:rPr>
        <w:t xml:space="preserve">Missing contextual variables (weather, events, tourism, traffic) limit all models.</w:t>
        <w:br w:type="textWrapping"/>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Fare component irregularities reduce reliability of fare predictions.</w:t>
        <w:br w:type="textWrapping"/>
      </w:r>
    </w:p>
    <w:p w:rsidR="00000000" w:rsidDel="00000000" w:rsidP="00000000" w:rsidRDefault="00000000" w:rsidRPr="00000000" w14:paraId="00000049">
      <w:pPr>
        <w:numPr>
          <w:ilvl w:val="0"/>
          <w:numId w:val="1"/>
        </w:numPr>
        <w:spacing w:after="0" w:afterAutospacing="0" w:before="0" w:beforeAutospacing="0" w:lineRule="auto"/>
        <w:ind w:left="720" w:hanging="360"/>
      </w:pPr>
      <w:r w:rsidDel="00000000" w:rsidR="00000000" w:rsidRPr="00000000">
        <w:rPr>
          <w:rtl w:val="0"/>
        </w:rPr>
        <w:t xml:space="preserve">Basic engineered features cannot capture behavior like group travel or driver routing.</w:t>
        <w:br w:type="textWrapping"/>
      </w:r>
    </w:p>
    <w:p w:rsidR="00000000" w:rsidDel="00000000" w:rsidP="00000000" w:rsidRDefault="00000000" w:rsidRPr="00000000" w14:paraId="0000004A">
      <w:pPr>
        <w:numPr>
          <w:ilvl w:val="0"/>
          <w:numId w:val="1"/>
        </w:numPr>
        <w:spacing w:after="240" w:before="0" w:beforeAutospacing="0" w:lineRule="auto"/>
        <w:ind w:left="720" w:hanging="360"/>
      </w:pPr>
      <w:r w:rsidDel="00000000" w:rsidR="00000000" w:rsidRPr="00000000">
        <w:rPr>
          <w:rtl w:val="0"/>
        </w:rPr>
        <w:t xml:space="preserve">Without multi-month continuity, no seasonal or temporal patterns can be established.</w:t>
        <w:br w:type="textWrapping"/>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zcmxwytkomat" w:id="29"/>
      <w:bookmarkEnd w:id="29"/>
      <w:r w:rsidDel="00000000" w:rsidR="00000000" w:rsidRPr="00000000">
        <w:rPr>
          <w:b w:val="1"/>
          <w:bCs w:val="1"/>
          <w:sz w:val="34"/>
          <w:szCs w:val="34"/>
          <w:rtl w:val="0"/>
        </w:rPr>
        <w:t xml:space="preserve">7. Conclusion</w:t>
      </w:r>
    </w:p>
    <w:p w:rsidR="00000000" w:rsidDel="00000000" w:rsidP="00000000" w:rsidRDefault="00000000" w:rsidRPr="00000000" w14:paraId="0000004D">
      <w:pPr>
        <w:spacing w:after="240" w:before="240" w:lineRule="auto"/>
        <w:rPr/>
      </w:pPr>
      <w:r w:rsidDel="00000000" w:rsidR="00000000" w:rsidRPr="00000000">
        <w:rPr>
          <w:rtl w:val="0"/>
        </w:rPr>
        <w:t xml:space="preserve">This project evolved from a forecasting attempt into a focused analysis of what June 2024 taxi data can reliably show. The hourly trip plot reveals New York’s late-night activity cycle. The fare consistency check shows where the data breaks down. The three independent models—two linear regressions and one logistic regression—demonstrate the predictive power using limited features, with the multi-passenger classifier reaching an AUC of 0.59.</w:t>
      </w:r>
    </w:p>
    <w:p w:rsidR="00000000" w:rsidDel="00000000" w:rsidP="00000000" w:rsidRDefault="00000000" w:rsidRPr="00000000" w14:paraId="0000004E">
      <w:pPr>
        <w:spacing w:after="240" w:before="240" w:lineRule="auto"/>
        <w:rPr/>
      </w:pPr>
      <w:r w:rsidDel="00000000" w:rsidR="00000000" w:rsidRPr="00000000">
        <w:rPr>
          <w:rtl w:val="0"/>
        </w:rPr>
        <w:t xml:space="preserve">The results are most useful for understanding short-term behavior, identifying data quality issues, and clarifying what information is missing before larger modeling goals such as forecasting can be attempted.</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