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C879B" w14:textId="5A494DDE" w:rsidR="00573539" w:rsidRDefault="00D34830" w:rsidP="00D34830">
      <w:pPr>
        <w:spacing w:line="276" w:lineRule="auto"/>
        <w:rPr>
          <w:u w:val="none"/>
        </w:rPr>
      </w:pPr>
      <w:r>
        <w:rPr>
          <w:u w:val="none"/>
        </w:rPr>
        <w:t>Gabriel Eze</w:t>
      </w:r>
    </w:p>
    <w:p w14:paraId="4BA61AF2" w14:textId="4EFA7EE3" w:rsidR="00D34830" w:rsidRDefault="00D34830" w:rsidP="00D34830">
      <w:pPr>
        <w:spacing w:line="276" w:lineRule="auto"/>
        <w:rPr>
          <w:u w:val="none"/>
        </w:rPr>
      </w:pPr>
      <w:r>
        <w:rPr>
          <w:u w:val="none"/>
        </w:rPr>
        <w:t>Dr. Pallage</w:t>
      </w:r>
    </w:p>
    <w:p w14:paraId="63FCB38C" w14:textId="4C5097BD" w:rsidR="00D34830" w:rsidRDefault="00D34830" w:rsidP="00D34830">
      <w:pPr>
        <w:spacing w:line="276" w:lineRule="auto"/>
        <w:rPr>
          <w:u w:val="none"/>
        </w:rPr>
      </w:pPr>
      <w:r>
        <w:rPr>
          <w:u w:val="none"/>
        </w:rPr>
        <w:t>MAT 425</w:t>
      </w:r>
    </w:p>
    <w:p w14:paraId="289DF3D7" w14:textId="32B31736" w:rsidR="00D34830" w:rsidRDefault="00D34830" w:rsidP="00D34830">
      <w:pPr>
        <w:spacing w:line="276" w:lineRule="auto"/>
        <w:rPr>
          <w:u w:val="none"/>
        </w:rPr>
      </w:pPr>
      <w:r>
        <w:rPr>
          <w:u w:val="none"/>
        </w:rPr>
        <w:t>27 April 2025</w:t>
      </w:r>
    </w:p>
    <w:p w14:paraId="3D573355" w14:textId="4AA81FC6" w:rsidR="00D34830" w:rsidRDefault="00D34830" w:rsidP="00D34830">
      <w:pPr>
        <w:spacing w:line="480" w:lineRule="auto"/>
        <w:jc w:val="center"/>
      </w:pPr>
      <w:r w:rsidRPr="00D34830">
        <w:t>Summary and Analysis of Second Paper</w:t>
      </w:r>
      <w:r>
        <w:t>’s Theory</w:t>
      </w:r>
    </w:p>
    <w:p w14:paraId="3D801B2B" w14:textId="792AE88C" w:rsidR="00D34830" w:rsidRDefault="00D34830" w:rsidP="00D34830">
      <w:pPr>
        <w:spacing w:line="480" w:lineRule="auto"/>
        <w:rPr>
          <w:u w:val="none"/>
        </w:rPr>
      </w:pPr>
      <w:r>
        <w:rPr>
          <w:u w:val="none"/>
        </w:rPr>
        <w:tab/>
        <w:t>This paper proposes a separate methodology</w:t>
      </w:r>
      <w:r w:rsidR="008931CA">
        <w:rPr>
          <w:u w:val="none"/>
        </w:rPr>
        <w:t xml:space="preserve"> for fiber tracking and white matter architecture characterization in the human brain</w:t>
      </w:r>
      <w:r>
        <w:rPr>
          <w:u w:val="none"/>
        </w:rPr>
        <w:t xml:space="preserve"> to that used for interpolations in the ‘NeuroImage’ paper. The paper discusses the discovery of a regularized, fast, and robust and robust analytical solution for the Q-ball imaging (QBI) reconstruction of the orientation distribution function (ODF). In this paper, I aim to summarize their findings by delving into the theory section of the latest paper.</w:t>
      </w:r>
    </w:p>
    <w:p w14:paraId="108F92C4" w14:textId="2236BF63" w:rsidR="0007625E" w:rsidRDefault="0007625E" w:rsidP="00D34830">
      <w:pPr>
        <w:spacing w:line="480" w:lineRule="auto"/>
        <w:rPr>
          <w:u w:val="none"/>
        </w:rPr>
      </w:pPr>
      <w:r>
        <w:rPr>
          <w:u w:val="none"/>
        </w:rPr>
        <w:tab/>
        <w:t xml:space="preserve">The QBI methodology, introduced by D. Tuch in 2004, is a HARDI technique that reconstructs the diffusion ODF of the underlying fiber population of </w:t>
      </w:r>
      <w:r w:rsidR="00BE250E">
        <w:rPr>
          <w:u w:val="none"/>
        </w:rPr>
        <w:t xml:space="preserve">a </w:t>
      </w:r>
      <w:r>
        <w:rPr>
          <w:u w:val="none"/>
        </w:rPr>
        <w:t xml:space="preserve">biological tissue. QBI aids in the inference of fiber bundles with crossing, kissing or diverging configurations, with advantages over Diffusion Tensor Imaging (DTI) that was previously used to analyze diffusion of hydrogen ions mostly along the white matter. </w:t>
      </w:r>
      <w:r w:rsidR="008931CA">
        <w:rPr>
          <w:u w:val="none"/>
        </w:rPr>
        <w:t xml:space="preserve">Essentially, </w:t>
      </w:r>
      <w:r w:rsidR="00970599">
        <w:rPr>
          <w:u w:val="none"/>
        </w:rPr>
        <w:t xml:space="preserve">Tuch showed that the ODF in a unit direction u, </w:t>
      </w:r>
      <w:r w:rsidR="00970599" w:rsidRPr="00970599">
        <w:rPr>
          <w:u w:val="none"/>
        </w:rPr>
        <w:t>Ψ</w:t>
      </w:r>
      <w:r w:rsidR="00970599">
        <w:rPr>
          <w:u w:val="none"/>
        </w:rPr>
        <w:t xml:space="preserve">(u), given by radial projection of the diffusion PDF in q-space where q is a unit vector space, could be estimated directly from the raw HARDI signal S on a single sphere of q-space by the Funk-Radon transform (FRT) which is defined </w:t>
      </w:r>
      <w:r w:rsidR="006B44FE">
        <w:rPr>
          <w:u w:val="none"/>
        </w:rPr>
        <w:t>as</w:t>
      </w:r>
      <w:r w:rsidR="00970599">
        <w:rPr>
          <w:u w:val="none"/>
        </w:rPr>
        <w:t xml:space="preserve"> the integral of the product of the dirac-delta function evaluated at u</w:t>
      </w:r>
      <w:r w:rsidR="00970599" w:rsidRPr="00970599">
        <w:rPr>
          <w:u w:val="none"/>
          <w:vertAlign w:val="superscript"/>
        </w:rPr>
        <w:t>T</w:t>
      </w:r>
      <w:r w:rsidR="00970599">
        <w:rPr>
          <w:u w:val="none"/>
          <w:vertAlign w:val="superscript"/>
        </w:rPr>
        <w:t xml:space="preserve"> </w:t>
      </w:r>
      <w:r w:rsidR="00970599">
        <w:rPr>
          <w:u w:val="none"/>
        </w:rPr>
        <w:t>w</w:t>
      </w:r>
      <w:r w:rsidR="007E3733">
        <w:rPr>
          <w:u w:val="none"/>
        </w:rPr>
        <w:t xml:space="preserve"> and the signal values. </w:t>
      </w:r>
    </w:p>
    <w:p w14:paraId="32CE7EC6" w14:textId="09013029" w:rsidR="007E3733" w:rsidRDefault="007E3733" w:rsidP="00D34830">
      <w:pPr>
        <w:spacing w:line="480" w:lineRule="auto"/>
        <w:rPr>
          <w:u w:val="none"/>
        </w:rPr>
      </w:pPr>
      <w:r>
        <w:rPr>
          <w:u w:val="none"/>
        </w:rPr>
        <w:tab/>
        <w:t xml:space="preserve">In this theory section, the 3D Funk-Hecke Theorem is used to analytically evaluate integrals of functions on the sphere which can be solved using the Laplace-Beltrami regularization technique. The goal is to </w:t>
      </w:r>
      <w:r w:rsidR="006B44FE">
        <w:rPr>
          <w:u w:val="none"/>
        </w:rPr>
        <w:t>solve</w:t>
      </w:r>
      <w:r>
        <w:rPr>
          <w:u w:val="none"/>
        </w:rPr>
        <w:t xml:space="preserve"> the scalars, c, that will make this equation true: S = </w:t>
      </w:r>
      <w:r>
        <w:rPr>
          <w:u w:val="none"/>
        </w:rPr>
        <w:lastRenderedPageBreak/>
        <w:t>BC, where S is the signal</w:t>
      </w:r>
      <w:r w:rsidR="00BE250E">
        <w:rPr>
          <w:u w:val="none"/>
        </w:rPr>
        <w:t xml:space="preserve"> and B is the SH basis. The coefficients cj’s, where cj = integral of the product of input signal and spherical harmonic basis evaluated using the standard polar</w:t>
      </w:r>
      <w:r w:rsidR="006B44FE">
        <w:rPr>
          <w:u w:val="none"/>
        </w:rPr>
        <w:t xml:space="preserve"> </w:t>
      </w:r>
      <w:r w:rsidR="00BE250E">
        <w:rPr>
          <w:u w:val="none"/>
        </w:rPr>
        <w:t xml:space="preserve">coordinates over the unit sphere, is estimated and </w:t>
      </w:r>
      <w:r w:rsidR="00C9462F">
        <w:rPr>
          <w:u w:val="none"/>
        </w:rPr>
        <w:t xml:space="preserve">the deviation from smoothness defined as integral of the square Laplace-Beltrami operator evaluated at the true ODF f over the unit sphere. This is a natural, differential measure of smoothness for functions defined on the unit sphere which is great given that our FRT is only a smoothed version of the true ODF. </w:t>
      </w:r>
    </w:p>
    <w:p w14:paraId="6B105DB2" w14:textId="279A1573" w:rsidR="002D706F" w:rsidRDefault="00674E48" w:rsidP="00D34830">
      <w:pPr>
        <w:spacing w:line="480" w:lineRule="auto"/>
        <w:rPr>
          <w:u w:val="none"/>
        </w:rPr>
      </w:pPr>
      <w:r>
        <w:rPr>
          <w:u w:val="none"/>
        </w:rPr>
        <w:tab/>
        <w:t xml:space="preserve">If any given spherical function is parameterized with SH, the Laplace-Beltrami operator is very simple to evaluate, so using the orthonormality of the modified SH basis Y and a local regularization parameter equal to 0 the deviation function can further be simplified to </w:t>
      </w:r>
      <w:r w:rsidR="002D706F">
        <w:rPr>
          <w:u w:val="none"/>
        </w:rPr>
        <w:t>minimizer of {(S – BC)</w:t>
      </w:r>
      <w:r w:rsidR="002D706F" w:rsidRPr="002D706F">
        <w:rPr>
          <w:u w:val="none"/>
          <w:vertAlign w:val="superscript"/>
        </w:rPr>
        <w:t>T</w:t>
      </w:r>
      <w:r w:rsidR="002D706F">
        <w:rPr>
          <w:u w:val="none"/>
          <w:vertAlign w:val="superscript"/>
        </w:rPr>
        <w:t xml:space="preserve"> </w:t>
      </w:r>
      <w:r w:rsidR="002D706F">
        <w:rPr>
          <w:u w:val="none"/>
        </w:rPr>
        <w:t xml:space="preserve">(S – BC) + </w:t>
      </w:r>
      <w:r w:rsidR="002D706F" w:rsidRPr="002D706F">
        <w:rPr>
          <w:u w:val="none"/>
        </w:rPr>
        <w:t>λ</w:t>
      </w:r>
      <w:r w:rsidR="002D706F">
        <w:rPr>
          <w:u w:val="none"/>
        </w:rPr>
        <w:t>C</w:t>
      </w:r>
      <w:r w:rsidR="002D706F" w:rsidRPr="002D706F">
        <w:rPr>
          <w:u w:val="none"/>
          <w:vertAlign w:val="superscript"/>
        </w:rPr>
        <w:t>T</w:t>
      </w:r>
      <w:r w:rsidR="002D706F">
        <w:rPr>
          <w:u w:val="none"/>
          <w:vertAlign w:val="superscript"/>
        </w:rPr>
        <w:t xml:space="preserve"> </w:t>
      </w:r>
      <w:r w:rsidR="002D706F">
        <w:rPr>
          <w:u w:val="none"/>
        </w:rPr>
        <w:t>LC}. Thus, we obtain the generalized expression for the desired SH series coefficient vector: C = (B</w:t>
      </w:r>
      <w:r w:rsidR="002D706F" w:rsidRPr="002D706F">
        <w:rPr>
          <w:u w:val="none"/>
          <w:vertAlign w:val="superscript"/>
        </w:rPr>
        <w:t>T</w:t>
      </w:r>
      <w:r w:rsidR="002D706F">
        <w:rPr>
          <w:u w:val="none"/>
          <w:vertAlign w:val="superscript"/>
        </w:rPr>
        <w:t xml:space="preserve"> </w:t>
      </w:r>
      <w:r w:rsidR="002D706F">
        <w:rPr>
          <w:u w:val="none"/>
        </w:rPr>
        <w:t xml:space="preserve">B + </w:t>
      </w:r>
      <w:r w:rsidR="002D706F" w:rsidRPr="002D706F">
        <w:rPr>
          <w:u w:val="none"/>
        </w:rPr>
        <w:t>λ</w:t>
      </w:r>
      <w:r w:rsidR="002D706F">
        <w:rPr>
          <w:u w:val="none"/>
        </w:rPr>
        <w:t>L)</w:t>
      </w:r>
      <w:r w:rsidR="002D706F" w:rsidRPr="002D706F">
        <w:rPr>
          <w:u w:val="none"/>
          <w:vertAlign w:val="superscript"/>
        </w:rPr>
        <w:t>-1</w:t>
      </w:r>
      <w:r w:rsidR="002D706F">
        <w:rPr>
          <w:u w:val="none"/>
          <w:vertAlign w:val="superscript"/>
        </w:rPr>
        <w:t xml:space="preserve"> </w:t>
      </w:r>
      <w:r w:rsidR="002D706F">
        <w:rPr>
          <w:u w:val="none"/>
        </w:rPr>
        <w:t>B</w:t>
      </w:r>
      <w:r w:rsidR="002D706F" w:rsidRPr="002D706F">
        <w:rPr>
          <w:u w:val="none"/>
          <w:vertAlign w:val="superscript"/>
        </w:rPr>
        <w:t>T</w:t>
      </w:r>
      <w:r w:rsidR="002D706F">
        <w:rPr>
          <w:u w:val="none"/>
          <w:vertAlign w:val="superscript"/>
        </w:rPr>
        <w:t xml:space="preserve"> </w:t>
      </w:r>
      <w:r w:rsidR="002D706F">
        <w:rPr>
          <w:u w:val="none"/>
        </w:rPr>
        <w:t>S</w:t>
      </w:r>
      <w:r w:rsidR="004B482D">
        <w:rPr>
          <w:u w:val="none"/>
        </w:rPr>
        <w:t>.</w:t>
      </w:r>
    </w:p>
    <w:p w14:paraId="7D075DC7" w14:textId="12DE3677" w:rsidR="004B482D" w:rsidRPr="002D706F" w:rsidRDefault="004B482D" w:rsidP="00D34830">
      <w:pPr>
        <w:spacing w:line="480" w:lineRule="auto"/>
        <w:rPr>
          <w:u w:val="none"/>
        </w:rPr>
      </w:pPr>
      <w:r>
        <w:rPr>
          <w:u w:val="none"/>
        </w:rPr>
        <w:tab/>
        <w:t xml:space="preserve">This approach penalizes an approximation function for having higher order terms in its modified SH series. This will eliminate most of the high order terms due to noise while leaving those that are contingent to describe the underlying function. However, obtaining this balance depends on your choice of </w:t>
      </w:r>
      <w:r w:rsidRPr="004B482D">
        <w:rPr>
          <w:u w:val="none"/>
        </w:rPr>
        <w:t>λ</w:t>
      </w:r>
      <w:r>
        <w:rPr>
          <w:u w:val="none"/>
        </w:rPr>
        <w:t xml:space="preserve">, especially in a highly complex function space. This has led to other researchers replacing the Laplace-Beltrami matrix L with the identity matrix I because it achieves uniform regularization weighing lower and higher order coefficients equally, but sometimes this assumption might lead to a scarce reconstruction of the ODF. </w:t>
      </w:r>
      <w:r w:rsidR="008D3B84">
        <w:rPr>
          <w:u w:val="none"/>
        </w:rPr>
        <w:t>While other</w:t>
      </w:r>
      <w:r w:rsidR="006B44FE">
        <w:rPr>
          <w:u w:val="none"/>
        </w:rPr>
        <w:t>s</w:t>
      </w:r>
      <w:r w:rsidR="008D3B84">
        <w:rPr>
          <w:u w:val="none"/>
        </w:rPr>
        <w:t xml:space="preserve"> have proposed randomized tuning of the higher order terms of the ODF, this generalized approach is useful for obtaining rigid results when strict, well-defined parameters are imposed.</w:t>
      </w:r>
    </w:p>
    <w:p w14:paraId="3B607D09" w14:textId="7FA99091" w:rsidR="00C9462F" w:rsidRPr="00970599" w:rsidRDefault="00C9462F" w:rsidP="00D34830">
      <w:pPr>
        <w:spacing w:line="480" w:lineRule="auto"/>
        <w:rPr>
          <w:u w:val="none"/>
        </w:rPr>
      </w:pPr>
      <w:r>
        <w:rPr>
          <w:u w:val="none"/>
        </w:rPr>
        <w:tab/>
      </w:r>
    </w:p>
    <w:sectPr w:rsidR="00C9462F" w:rsidRPr="00970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830"/>
    <w:rsid w:val="0007625E"/>
    <w:rsid w:val="002D706F"/>
    <w:rsid w:val="004B482D"/>
    <w:rsid w:val="005307D4"/>
    <w:rsid w:val="00573539"/>
    <w:rsid w:val="0059458E"/>
    <w:rsid w:val="00674E48"/>
    <w:rsid w:val="006B44FE"/>
    <w:rsid w:val="00707F36"/>
    <w:rsid w:val="007E3733"/>
    <w:rsid w:val="008931CA"/>
    <w:rsid w:val="008D3B84"/>
    <w:rsid w:val="00970599"/>
    <w:rsid w:val="009B62C6"/>
    <w:rsid w:val="00BE250E"/>
    <w:rsid w:val="00C710E1"/>
    <w:rsid w:val="00C9462F"/>
    <w:rsid w:val="00D312F1"/>
    <w:rsid w:val="00D34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CC3C"/>
  <w15:chartTrackingRefBased/>
  <w15:docId w15:val="{05453CA9-177D-4F7B-8F3B-88BDD1DD5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u w:val="single"/>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83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8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483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48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48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48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48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8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8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83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83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3483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483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483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483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483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4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83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8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4830"/>
    <w:pPr>
      <w:spacing w:before="160"/>
      <w:jc w:val="center"/>
    </w:pPr>
    <w:rPr>
      <w:i/>
      <w:iCs/>
      <w:color w:val="404040" w:themeColor="text1" w:themeTint="BF"/>
    </w:rPr>
  </w:style>
  <w:style w:type="character" w:customStyle="1" w:styleId="QuoteChar">
    <w:name w:val="Quote Char"/>
    <w:basedOn w:val="DefaultParagraphFont"/>
    <w:link w:val="Quote"/>
    <w:uiPriority w:val="29"/>
    <w:rsid w:val="00D34830"/>
    <w:rPr>
      <w:i/>
      <w:iCs/>
      <w:color w:val="404040" w:themeColor="text1" w:themeTint="BF"/>
    </w:rPr>
  </w:style>
  <w:style w:type="paragraph" w:styleId="ListParagraph">
    <w:name w:val="List Paragraph"/>
    <w:basedOn w:val="Normal"/>
    <w:uiPriority w:val="34"/>
    <w:qFormat/>
    <w:rsid w:val="00D34830"/>
    <w:pPr>
      <w:ind w:left="720"/>
      <w:contextualSpacing/>
    </w:pPr>
  </w:style>
  <w:style w:type="character" w:styleId="IntenseEmphasis">
    <w:name w:val="Intense Emphasis"/>
    <w:basedOn w:val="DefaultParagraphFont"/>
    <w:uiPriority w:val="21"/>
    <w:qFormat/>
    <w:rsid w:val="00D34830"/>
    <w:rPr>
      <w:i/>
      <w:iCs/>
      <w:color w:val="0F4761" w:themeColor="accent1" w:themeShade="BF"/>
    </w:rPr>
  </w:style>
  <w:style w:type="paragraph" w:styleId="IntenseQuote">
    <w:name w:val="Intense Quote"/>
    <w:basedOn w:val="Normal"/>
    <w:next w:val="Normal"/>
    <w:link w:val="IntenseQuoteChar"/>
    <w:uiPriority w:val="30"/>
    <w:qFormat/>
    <w:rsid w:val="00D34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830"/>
    <w:rPr>
      <w:i/>
      <w:iCs/>
      <w:color w:val="0F4761" w:themeColor="accent1" w:themeShade="BF"/>
    </w:rPr>
  </w:style>
  <w:style w:type="character" w:styleId="IntenseReference">
    <w:name w:val="Intense Reference"/>
    <w:basedOn w:val="DefaultParagraphFont"/>
    <w:uiPriority w:val="32"/>
    <w:qFormat/>
    <w:rsid w:val="00D348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2</Pages>
  <Words>517</Words>
  <Characters>2949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Chieloka G. Eze</dc:creator>
  <cp:keywords/>
  <dc:description/>
  <cp:lastModifiedBy>Chieloka G. Eze</cp:lastModifiedBy>
  <cp:revision>3</cp:revision>
  <dcterms:created xsi:type="dcterms:W3CDTF">2025-04-28T00:04:00Z</dcterms:created>
  <dcterms:modified xsi:type="dcterms:W3CDTF">2025-04-28T14:19:00Z</dcterms:modified>
</cp:coreProperties>
</file>