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243" w14:textId="77777777" w:rsidR="00B717BD" w:rsidRPr="00B057CE" w:rsidRDefault="00E261AD">
      <w:pPr>
        <w:spacing w:before="1600"/>
        <w:jc w:val="center"/>
        <w:rPr>
          <w:sz w:val="28"/>
          <w:szCs w:val="28"/>
        </w:rPr>
      </w:pPr>
      <w:r w:rsidRPr="00B057CE">
        <w:rPr>
          <w:b/>
          <w:color w:val="1F5A94"/>
          <w:sz w:val="28"/>
          <w:szCs w:val="28"/>
        </w:rPr>
        <w:t>NOVALEND</w:t>
      </w:r>
    </w:p>
    <w:p w14:paraId="32BAD92A" w14:textId="77777777" w:rsidR="00B717BD" w:rsidRPr="00B057CE" w:rsidRDefault="00E261AD">
      <w:pPr>
        <w:jc w:val="center"/>
        <w:rPr>
          <w:sz w:val="36"/>
          <w:szCs w:val="36"/>
        </w:rPr>
      </w:pPr>
      <w:r w:rsidRPr="00B057CE">
        <w:rPr>
          <w:b/>
          <w:color w:val="10253F"/>
          <w:sz w:val="36"/>
          <w:szCs w:val="36"/>
        </w:rPr>
        <w:t>Storyboard, Wireframes &amp; Design Process</w:t>
      </w:r>
    </w:p>
    <w:p w14:paraId="4529FC45" w14:textId="77777777" w:rsidR="00B717BD" w:rsidRPr="00B057CE" w:rsidRDefault="00E261AD">
      <w:pPr>
        <w:jc w:val="center"/>
        <w:rPr>
          <w:sz w:val="24"/>
          <w:szCs w:val="24"/>
        </w:rPr>
      </w:pPr>
      <w:r w:rsidRPr="00B057CE">
        <w:rPr>
          <w:color w:val="5B6573"/>
          <w:sz w:val="24"/>
          <w:szCs w:val="24"/>
        </w:rPr>
        <w:t>Design documentation for the executive launch-readiness presentation</w:t>
      </w:r>
    </w:p>
    <w:p w14:paraId="76BFBF00" w14:textId="77777777" w:rsidR="00B717BD" w:rsidRPr="00B057CE" w:rsidRDefault="00B717BD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717BD" w:rsidRPr="00B057CE" w14:paraId="42766E70" w14:textId="77777777">
        <w:trPr>
          <w:jc w:val="center"/>
        </w:trPr>
        <w:tc>
          <w:tcPr>
            <w:tcW w:w="3456" w:type="dxa"/>
            <w:shd w:val="clear" w:color="auto" w:fill="EAF1F7"/>
            <w:vAlign w:val="center"/>
          </w:tcPr>
          <w:p w14:paraId="350F5E55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color w:val="10253F"/>
                <w:sz w:val="24"/>
                <w:szCs w:val="24"/>
              </w:rPr>
              <w:t>30-day beta</w:t>
            </w:r>
            <w:r w:rsidRPr="00B057CE">
              <w:rPr>
                <w:color w:val="10253F"/>
                <w:sz w:val="24"/>
                <w:szCs w:val="24"/>
              </w:rPr>
              <w:br/>
              <w:t>Evidence</w:t>
            </w:r>
          </w:p>
        </w:tc>
        <w:tc>
          <w:tcPr>
            <w:tcW w:w="3456" w:type="dxa"/>
            <w:shd w:val="clear" w:color="auto" w:fill="EAF1F7"/>
            <w:vAlign w:val="center"/>
          </w:tcPr>
          <w:p w14:paraId="29A2BBF8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14% default</w:t>
            </w:r>
            <w:r w:rsidRPr="00B057CE">
              <w:rPr>
                <w:b/>
                <w:color w:val="10253F"/>
                <w:sz w:val="24"/>
                <w:szCs w:val="24"/>
              </w:rPr>
              <w:br/>
              <w:t>Risk signal</w:t>
            </w:r>
          </w:p>
        </w:tc>
        <w:tc>
          <w:tcPr>
            <w:tcW w:w="3456" w:type="dxa"/>
            <w:shd w:val="clear" w:color="auto" w:fill="EAF1F7"/>
            <w:vAlign w:val="center"/>
          </w:tcPr>
          <w:p w14:paraId="6311F1CF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color w:val="10253F"/>
                <w:sz w:val="24"/>
                <w:szCs w:val="24"/>
              </w:rPr>
              <w:t>6 weeks</w:t>
            </w:r>
            <w:r w:rsidRPr="00B057CE">
              <w:rPr>
                <w:color w:val="10253F"/>
                <w:sz w:val="24"/>
                <w:szCs w:val="24"/>
              </w:rPr>
              <w:br/>
              <w:t>Decision window</w:t>
            </w:r>
          </w:p>
        </w:tc>
      </w:tr>
    </w:tbl>
    <w:p w14:paraId="5477892A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br w:type="page"/>
      </w:r>
    </w:p>
    <w:p w14:paraId="08D5FF3B" w14:textId="77777777" w:rsidR="00B717BD" w:rsidRPr="00B057CE" w:rsidRDefault="00E261AD">
      <w:pPr>
        <w:pStyle w:val="Heading1"/>
        <w:rPr>
          <w:sz w:val="24"/>
          <w:szCs w:val="24"/>
        </w:rPr>
      </w:pPr>
      <w:r w:rsidRPr="00B057CE">
        <w:rPr>
          <w:sz w:val="24"/>
          <w:szCs w:val="24"/>
        </w:rPr>
        <w:lastRenderedPageBreak/>
        <w:t>1. Purpose and design intent</w:t>
      </w:r>
    </w:p>
    <w:p w14:paraId="14AD2E49" w14:textId="77777777" w:rsidR="00B717BD" w:rsidRPr="00B057CE" w:rsidRDefault="00E261AD">
      <w:pPr>
        <w:spacing w:after="160"/>
        <w:rPr>
          <w:sz w:val="24"/>
          <w:szCs w:val="24"/>
        </w:rPr>
      </w:pPr>
      <w:r w:rsidRPr="00B057CE">
        <w:rPr>
          <w:i/>
          <w:color w:val="5B6573"/>
          <w:sz w:val="24"/>
          <w:szCs w:val="24"/>
        </w:rPr>
        <w:t xml:space="preserve">This document explains how the </w:t>
      </w:r>
      <w:proofErr w:type="spellStart"/>
      <w:r w:rsidRPr="00B057CE">
        <w:rPr>
          <w:i/>
          <w:color w:val="5B6573"/>
          <w:sz w:val="24"/>
          <w:szCs w:val="24"/>
        </w:rPr>
        <w:t>NovaLend</w:t>
      </w:r>
      <w:proofErr w:type="spellEnd"/>
      <w:r w:rsidRPr="00B057CE">
        <w:rPr>
          <w:i/>
          <w:color w:val="5B6573"/>
          <w:sz w:val="24"/>
          <w:szCs w:val="24"/>
        </w:rPr>
        <w:t xml:space="preserve"> deck is structured visually and narratively, from raw beta data to an executive decision.</w:t>
      </w:r>
    </w:p>
    <w:p w14:paraId="52D574AB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Primary audience: Executive Management, with secondary relevance to Risk, Compliance, Product and Engineering.</w:t>
      </w:r>
    </w:p>
    <w:p w14:paraId="61E9AF44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Primary communication goal: turn a complex lending beta into a clear go/no-go decision with explicit controls and exit criteria.</w:t>
      </w:r>
    </w:p>
    <w:p w14:paraId="5CF5BA2A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Narrative principle: evidence first, diagnosis second, decision third, then execution proof.</w:t>
      </w:r>
    </w:p>
    <w:p w14:paraId="59F3BDC4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Visual principle: one dominant message per slide, with numbers and decisions carrying more visual weight than supporting prose.</w:t>
      </w:r>
    </w:p>
    <w:p w14:paraId="76C3E03E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Core story arc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B717BD" w:rsidRPr="00B057CE" w14:paraId="49CAE727" w14:textId="77777777">
        <w:trPr>
          <w:jc w:val="center"/>
        </w:trPr>
        <w:tc>
          <w:tcPr>
            <w:tcW w:w="1728" w:type="dxa"/>
            <w:shd w:val="clear" w:color="auto" w:fill="EAF1F7"/>
            <w:vAlign w:val="center"/>
          </w:tcPr>
          <w:p w14:paraId="537E94C5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1</w:t>
            </w:r>
            <w:r w:rsidRPr="00B057CE">
              <w:rPr>
                <w:b/>
                <w:color w:val="10253F"/>
                <w:sz w:val="24"/>
                <w:szCs w:val="24"/>
              </w:rPr>
              <w:br/>
              <w:t>Evidence</w:t>
            </w:r>
          </w:p>
        </w:tc>
        <w:tc>
          <w:tcPr>
            <w:tcW w:w="1728" w:type="dxa"/>
            <w:shd w:val="clear" w:color="auto" w:fill="EAF1F7"/>
            <w:vAlign w:val="center"/>
          </w:tcPr>
          <w:p w14:paraId="3A1E3923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2</w:t>
            </w:r>
            <w:r w:rsidRPr="00B057CE">
              <w:rPr>
                <w:b/>
                <w:color w:val="10253F"/>
                <w:sz w:val="24"/>
                <w:szCs w:val="24"/>
              </w:rPr>
              <w:br/>
              <w:t>Diagnosis</w:t>
            </w:r>
          </w:p>
        </w:tc>
        <w:tc>
          <w:tcPr>
            <w:tcW w:w="1728" w:type="dxa"/>
            <w:shd w:val="clear" w:color="auto" w:fill="E7F2EC"/>
            <w:vAlign w:val="center"/>
          </w:tcPr>
          <w:p w14:paraId="3482B8F3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3</w:t>
            </w:r>
            <w:r w:rsidRPr="00B057CE">
              <w:rPr>
                <w:b/>
                <w:color w:val="10253F"/>
                <w:sz w:val="24"/>
                <w:szCs w:val="24"/>
              </w:rPr>
              <w:br/>
              <w:t>Decision</w:t>
            </w:r>
          </w:p>
        </w:tc>
        <w:tc>
          <w:tcPr>
            <w:tcW w:w="1728" w:type="dxa"/>
            <w:shd w:val="clear" w:color="auto" w:fill="E7F2EC"/>
            <w:vAlign w:val="center"/>
          </w:tcPr>
          <w:p w14:paraId="15FE15D3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4</w:t>
            </w:r>
            <w:r w:rsidRPr="00B057CE">
              <w:rPr>
                <w:b/>
                <w:color w:val="10253F"/>
                <w:sz w:val="24"/>
                <w:szCs w:val="24"/>
              </w:rPr>
              <w:br/>
              <w:t>Controls</w:t>
            </w:r>
          </w:p>
        </w:tc>
        <w:tc>
          <w:tcPr>
            <w:tcW w:w="1728" w:type="dxa"/>
            <w:shd w:val="clear" w:color="auto" w:fill="F4F0E6"/>
            <w:vAlign w:val="center"/>
          </w:tcPr>
          <w:p w14:paraId="4F98076F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5</w:t>
            </w:r>
            <w:r w:rsidRPr="00B057CE">
              <w:rPr>
                <w:b/>
                <w:color w:val="10253F"/>
                <w:sz w:val="24"/>
                <w:szCs w:val="24"/>
              </w:rPr>
              <w:br/>
              <w:t>Build</w:t>
            </w:r>
          </w:p>
        </w:tc>
        <w:tc>
          <w:tcPr>
            <w:tcW w:w="1728" w:type="dxa"/>
            <w:shd w:val="clear" w:color="auto" w:fill="F4F0E6"/>
            <w:vAlign w:val="center"/>
          </w:tcPr>
          <w:p w14:paraId="1662079E" w14:textId="77777777" w:rsidR="00B717BD" w:rsidRPr="00B057CE" w:rsidRDefault="00E261AD">
            <w:pPr>
              <w:spacing w:after="0"/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6</w:t>
            </w:r>
            <w:r w:rsidRPr="00B057CE">
              <w:rPr>
                <w:b/>
                <w:color w:val="10253F"/>
                <w:sz w:val="24"/>
                <w:szCs w:val="24"/>
              </w:rPr>
              <w:br/>
              <w:t>Govern</w:t>
            </w:r>
          </w:p>
        </w:tc>
      </w:tr>
    </w:tbl>
    <w:p w14:paraId="0812AA33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t>The deck deliberately avoids beginning with feature ideas. It first establishes the 14% default problem, explains where the problem is created in the funnel, and only then introduces the restricted-launch solution.</w:t>
      </w:r>
    </w:p>
    <w:p w14:paraId="4F1810A3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br w:type="page"/>
      </w:r>
    </w:p>
    <w:p w14:paraId="69431A33" w14:textId="77777777" w:rsidR="00B717BD" w:rsidRPr="00B057CE" w:rsidRDefault="00E261AD">
      <w:pPr>
        <w:pStyle w:val="Heading1"/>
        <w:rPr>
          <w:sz w:val="24"/>
          <w:szCs w:val="24"/>
        </w:rPr>
      </w:pPr>
      <w:r w:rsidRPr="00B057CE">
        <w:rPr>
          <w:sz w:val="24"/>
          <w:szCs w:val="24"/>
        </w:rPr>
        <w:lastRenderedPageBreak/>
        <w:t>2. Slide-by-slide storyboard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2022"/>
        <w:gridCol w:w="2067"/>
        <w:gridCol w:w="2304"/>
        <w:gridCol w:w="2039"/>
      </w:tblGrid>
      <w:tr w:rsidR="00B717BD" w:rsidRPr="00B057CE" w14:paraId="49C93A90" w14:textId="77777777">
        <w:trPr>
          <w:jc w:val="center"/>
        </w:trPr>
        <w:tc>
          <w:tcPr>
            <w:tcW w:w="2074" w:type="dxa"/>
            <w:shd w:val="clear" w:color="auto" w:fill="10253F"/>
            <w:vAlign w:val="center"/>
          </w:tcPr>
          <w:p w14:paraId="4E51005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Slide</w:t>
            </w:r>
          </w:p>
        </w:tc>
        <w:tc>
          <w:tcPr>
            <w:tcW w:w="2074" w:type="dxa"/>
            <w:shd w:val="clear" w:color="auto" w:fill="10253F"/>
            <w:vAlign w:val="center"/>
          </w:tcPr>
          <w:p w14:paraId="14865C4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2074" w:type="dxa"/>
            <w:shd w:val="clear" w:color="auto" w:fill="10253F"/>
            <w:vAlign w:val="center"/>
          </w:tcPr>
          <w:p w14:paraId="018EC76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Headline</w:t>
            </w:r>
          </w:p>
        </w:tc>
        <w:tc>
          <w:tcPr>
            <w:tcW w:w="2074" w:type="dxa"/>
            <w:shd w:val="clear" w:color="auto" w:fill="10253F"/>
            <w:vAlign w:val="center"/>
          </w:tcPr>
          <w:p w14:paraId="5D8418A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Narrative job</w:t>
            </w:r>
          </w:p>
        </w:tc>
        <w:tc>
          <w:tcPr>
            <w:tcW w:w="2074" w:type="dxa"/>
            <w:shd w:val="clear" w:color="auto" w:fill="10253F"/>
            <w:vAlign w:val="center"/>
          </w:tcPr>
          <w:p w14:paraId="2FB18F0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Visual treatment</w:t>
            </w:r>
          </w:p>
        </w:tc>
      </w:tr>
      <w:tr w:rsidR="00B717BD" w:rsidRPr="00B057CE" w14:paraId="2D1B6B26" w14:textId="77777777">
        <w:trPr>
          <w:jc w:val="center"/>
        </w:trPr>
        <w:tc>
          <w:tcPr>
            <w:tcW w:w="2074" w:type="dxa"/>
            <w:vAlign w:val="center"/>
          </w:tcPr>
          <w:p w14:paraId="47D88E8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1</w:t>
            </w:r>
          </w:p>
        </w:tc>
        <w:tc>
          <w:tcPr>
            <w:tcW w:w="2074" w:type="dxa"/>
            <w:vAlign w:val="center"/>
          </w:tcPr>
          <w:p w14:paraId="59E1110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Opening / framing</w:t>
            </w:r>
          </w:p>
        </w:tc>
        <w:tc>
          <w:tcPr>
            <w:tcW w:w="2074" w:type="dxa"/>
            <w:vAlign w:val="center"/>
          </w:tcPr>
          <w:p w14:paraId="2A566181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 xml:space="preserve">Is </w:t>
            </w:r>
            <w:proofErr w:type="spellStart"/>
            <w:r w:rsidRPr="00B057CE">
              <w:rPr>
                <w:color w:val="1D2733"/>
                <w:sz w:val="24"/>
                <w:szCs w:val="24"/>
              </w:rPr>
              <w:t>NovaLend</w:t>
            </w:r>
            <w:proofErr w:type="spellEnd"/>
            <w:r w:rsidRPr="00B057CE">
              <w:rPr>
                <w:color w:val="1D2733"/>
                <w:sz w:val="24"/>
                <w:szCs w:val="24"/>
              </w:rPr>
              <w:t xml:space="preserve"> ready to launch?</w:t>
            </w:r>
          </w:p>
        </w:tc>
        <w:tc>
          <w:tcPr>
            <w:tcW w:w="2074" w:type="dxa"/>
            <w:vAlign w:val="center"/>
          </w:tcPr>
          <w:p w14:paraId="4EE75B4B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Establish urgency: 30-day beta, 12,400 invited, 610 disbursed, six-week decision window.</w:t>
            </w:r>
          </w:p>
        </w:tc>
        <w:tc>
          <w:tcPr>
            <w:tcW w:w="2074" w:type="dxa"/>
            <w:vAlign w:val="center"/>
          </w:tcPr>
          <w:p w14:paraId="1CA6266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Executive cover with one question and three proof points.</w:t>
            </w:r>
          </w:p>
        </w:tc>
      </w:tr>
      <w:tr w:rsidR="00B717BD" w:rsidRPr="00B057CE" w14:paraId="3690CAE8" w14:textId="77777777">
        <w:trPr>
          <w:jc w:val="center"/>
        </w:trPr>
        <w:tc>
          <w:tcPr>
            <w:tcW w:w="2074" w:type="dxa"/>
            <w:shd w:val="clear" w:color="auto" w:fill="F5F8FA"/>
            <w:vAlign w:val="center"/>
          </w:tcPr>
          <w:p w14:paraId="0FEA59B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2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2C806AD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The data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558F9E2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14% default is the number that decides the case.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01B26B0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Show funnel progression and contrast 14% actual with 6% Risk target.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34BFA10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Funnel / KPI hierarchy; risk metric is visually dominant.</w:t>
            </w:r>
          </w:p>
        </w:tc>
      </w:tr>
      <w:tr w:rsidR="00B717BD" w:rsidRPr="00B057CE" w14:paraId="38F0D8DE" w14:textId="77777777">
        <w:trPr>
          <w:jc w:val="center"/>
        </w:trPr>
        <w:tc>
          <w:tcPr>
            <w:tcW w:w="2074" w:type="dxa"/>
            <w:vAlign w:val="center"/>
          </w:tcPr>
          <w:p w14:paraId="6BC4F67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3</w:t>
            </w:r>
          </w:p>
        </w:tc>
        <w:tc>
          <w:tcPr>
            <w:tcW w:w="2074" w:type="dxa"/>
            <w:vAlign w:val="center"/>
          </w:tcPr>
          <w:p w14:paraId="7E2FA79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Diagnosis</w:t>
            </w:r>
          </w:p>
        </w:tc>
        <w:tc>
          <w:tcPr>
            <w:tcW w:w="2074" w:type="dxa"/>
            <w:vAlign w:val="center"/>
          </w:tcPr>
          <w:p w14:paraId="053E2C6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 xml:space="preserve">The problem is not simply </w:t>
            </w:r>
            <w:proofErr w:type="gramStart"/>
            <w:r w:rsidRPr="00B057CE">
              <w:rPr>
                <w:color w:val="1D2733"/>
                <w:sz w:val="24"/>
                <w:szCs w:val="24"/>
              </w:rPr>
              <w:t>funnel</w:t>
            </w:r>
            <w:proofErr w:type="gramEnd"/>
            <w:r w:rsidRPr="00B057CE">
              <w:rPr>
                <w:color w:val="1D2733"/>
                <w:sz w:val="24"/>
                <w:szCs w:val="24"/>
              </w:rPr>
              <w:t xml:space="preserve"> friction.</w:t>
            </w:r>
          </w:p>
        </w:tc>
        <w:tc>
          <w:tcPr>
            <w:tcW w:w="2074" w:type="dxa"/>
            <w:vAlign w:val="center"/>
          </w:tcPr>
          <w:p w14:paraId="3D39E9FF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Separate growth friction from the underwriting/pricing mechanism that shapes the disbursed cohort.</w:t>
            </w:r>
          </w:p>
        </w:tc>
        <w:tc>
          <w:tcPr>
            <w:tcW w:w="2074" w:type="dxa"/>
            <w:vAlign w:val="center"/>
          </w:tcPr>
          <w:p w14:paraId="71D2A42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Two-column contrast: friction vs underwriting.</w:t>
            </w:r>
          </w:p>
        </w:tc>
      </w:tr>
      <w:tr w:rsidR="00B717BD" w:rsidRPr="00B057CE" w14:paraId="78C159F9" w14:textId="77777777">
        <w:trPr>
          <w:jc w:val="center"/>
        </w:trPr>
        <w:tc>
          <w:tcPr>
            <w:tcW w:w="2074" w:type="dxa"/>
            <w:shd w:val="clear" w:color="auto" w:fill="F5F8FA"/>
            <w:vAlign w:val="center"/>
          </w:tcPr>
          <w:p w14:paraId="0ABC8F0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4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7EC6980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Decision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23C2A0F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Do not fully launch or fully stop yet.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7CA57FD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Recommend a restricted launch while retaining formal pause as fallback.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742634B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Three-option decision frame with recommended middle path.</w:t>
            </w:r>
          </w:p>
        </w:tc>
      </w:tr>
      <w:tr w:rsidR="00B717BD" w:rsidRPr="00B057CE" w14:paraId="544426B5" w14:textId="77777777">
        <w:trPr>
          <w:jc w:val="center"/>
        </w:trPr>
        <w:tc>
          <w:tcPr>
            <w:tcW w:w="2074" w:type="dxa"/>
            <w:vAlign w:val="center"/>
          </w:tcPr>
          <w:p w14:paraId="2CA58B4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5</w:t>
            </w:r>
          </w:p>
        </w:tc>
        <w:tc>
          <w:tcPr>
            <w:tcW w:w="2074" w:type="dxa"/>
            <w:vAlign w:val="center"/>
          </w:tcPr>
          <w:p w14:paraId="65DD43A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Restricted plan</w:t>
            </w:r>
          </w:p>
        </w:tc>
        <w:tc>
          <w:tcPr>
            <w:tcW w:w="2074" w:type="dxa"/>
            <w:vAlign w:val="center"/>
          </w:tcPr>
          <w:p w14:paraId="7479A9EB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Restriction means controlled experimentation, not vague caution.</w:t>
            </w:r>
          </w:p>
        </w:tc>
        <w:tc>
          <w:tcPr>
            <w:tcW w:w="2074" w:type="dxa"/>
            <w:vAlign w:val="center"/>
          </w:tcPr>
          <w:p w14:paraId="7A78A26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Define four controls and the six-week operating timeline.</w:t>
            </w:r>
          </w:p>
        </w:tc>
        <w:tc>
          <w:tcPr>
            <w:tcW w:w="2074" w:type="dxa"/>
            <w:vAlign w:val="center"/>
          </w:tcPr>
          <w:p w14:paraId="00FBBB11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Control cards plus three-phase timeline.</w:t>
            </w:r>
          </w:p>
        </w:tc>
      </w:tr>
      <w:tr w:rsidR="00B717BD" w:rsidRPr="00B057CE" w14:paraId="1CAF6DA4" w14:textId="77777777">
        <w:trPr>
          <w:jc w:val="center"/>
        </w:trPr>
        <w:tc>
          <w:tcPr>
            <w:tcW w:w="2074" w:type="dxa"/>
            <w:shd w:val="clear" w:color="auto" w:fill="F5F8FA"/>
            <w:vAlign w:val="center"/>
          </w:tcPr>
          <w:p w14:paraId="558DDC0C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6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3E3FAC0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Prioritisation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2BB8339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Compliance and risk work outrank visible funnel improvements.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549FB23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 xml:space="preserve">Show 12 candidate fixes using RICE, cross-checked by </w:t>
            </w:r>
            <w:proofErr w:type="spellStart"/>
            <w:r w:rsidRPr="00B057CE">
              <w:rPr>
                <w:color w:val="1D2733"/>
                <w:sz w:val="24"/>
                <w:szCs w:val="24"/>
              </w:rPr>
              <w:t>MoSCoW</w:t>
            </w:r>
            <w:proofErr w:type="spellEnd"/>
            <w:r w:rsidRPr="00B057CE">
              <w:rPr>
                <w:color w:val="1D2733"/>
                <w:sz w:val="24"/>
                <w:szCs w:val="24"/>
              </w:rPr>
              <w:t>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0D84048E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Dense evidence table, with Must items visually separated.</w:t>
            </w:r>
          </w:p>
        </w:tc>
      </w:tr>
      <w:tr w:rsidR="00B717BD" w:rsidRPr="00B057CE" w14:paraId="53F79DDF" w14:textId="77777777">
        <w:trPr>
          <w:jc w:val="center"/>
        </w:trPr>
        <w:tc>
          <w:tcPr>
            <w:tcW w:w="2074" w:type="dxa"/>
            <w:vAlign w:val="center"/>
          </w:tcPr>
          <w:p w14:paraId="110DECF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7</w:t>
            </w:r>
          </w:p>
        </w:tc>
        <w:tc>
          <w:tcPr>
            <w:tcW w:w="2074" w:type="dxa"/>
            <w:vAlign w:val="center"/>
          </w:tcPr>
          <w:p w14:paraId="5E47B48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PRD</w:t>
            </w:r>
          </w:p>
        </w:tc>
        <w:tc>
          <w:tcPr>
            <w:tcW w:w="2074" w:type="dxa"/>
            <w:vAlign w:val="center"/>
          </w:tcPr>
          <w:p w14:paraId="7FE4F30E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Build the Smart Offer Engine first.</w:t>
            </w:r>
          </w:p>
        </w:tc>
        <w:tc>
          <w:tcPr>
            <w:tcW w:w="2074" w:type="dxa"/>
            <w:vAlign w:val="center"/>
          </w:tcPr>
          <w:p w14:paraId="0D4D6EC1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Translate the diagnosis into a buildable bureau-informed pricing and risk feature.</w:t>
            </w:r>
          </w:p>
        </w:tc>
        <w:tc>
          <w:tcPr>
            <w:tcW w:w="2074" w:type="dxa"/>
            <w:vAlign w:val="center"/>
          </w:tcPr>
          <w:p w14:paraId="6E9E8F9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Problem → acceptance criteria → scope → metrics.</w:t>
            </w:r>
          </w:p>
        </w:tc>
      </w:tr>
      <w:tr w:rsidR="00B717BD" w:rsidRPr="00B057CE" w14:paraId="62B601F1" w14:textId="77777777">
        <w:trPr>
          <w:jc w:val="center"/>
        </w:trPr>
        <w:tc>
          <w:tcPr>
            <w:tcW w:w="2074" w:type="dxa"/>
            <w:shd w:val="clear" w:color="auto" w:fill="F5F8FA"/>
            <w:vAlign w:val="center"/>
          </w:tcPr>
          <w:p w14:paraId="5D70642E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8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3BC00F5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Stakeholders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5218E27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 xml:space="preserve">One decision </w:t>
            </w:r>
            <w:proofErr w:type="gramStart"/>
            <w:r w:rsidRPr="00B057CE">
              <w:rPr>
                <w:color w:val="1D2733"/>
                <w:sz w:val="24"/>
                <w:szCs w:val="24"/>
              </w:rPr>
              <w:t>needs</w:t>
            </w:r>
            <w:proofErr w:type="gramEnd"/>
            <w:r w:rsidRPr="00B057CE">
              <w:rPr>
                <w:color w:val="1D2733"/>
                <w:sz w:val="24"/>
                <w:szCs w:val="24"/>
              </w:rPr>
              <w:t xml:space="preserve"> three different conversations.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1FB46D4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Tailor the same trade-off for Engineering, Compliance/Risk and Executive Sponsor.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67D147A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Three audience cards with distinct asks.</w:t>
            </w:r>
          </w:p>
        </w:tc>
      </w:tr>
      <w:tr w:rsidR="00B717BD" w:rsidRPr="00B057CE" w14:paraId="691ECA7A" w14:textId="77777777">
        <w:trPr>
          <w:jc w:val="center"/>
        </w:trPr>
        <w:tc>
          <w:tcPr>
            <w:tcW w:w="2074" w:type="dxa"/>
            <w:vAlign w:val="center"/>
          </w:tcPr>
          <w:p w14:paraId="7B75708F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lastRenderedPageBreak/>
              <w:t>9</w:t>
            </w:r>
          </w:p>
        </w:tc>
        <w:tc>
          <w:tcPr>
            <w:tcW w:w="2074" w:type="dxa"/>
            <w:vAlign w:val="center"/>
          </w:tcPr>
          <w:p w14:paraId="636C215F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AI usage</w:t>
            </w:r>
          </w:p>
        </w:tc>
        <w:tc>
          <w:tcPr>
            <w:tcW w:w="2074" w:type="dxa"/>
            <w:vAlign w:val="center"/>
          </w:tcPr>
          <w:p w14:paraId="46492A4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AI accelerated drafting, but judgment remained human.</w:t>
            </w:r>
          </w:p>
        </w:tc>
        <w:tc>
          <w:tcPr>
            <w:tcW w:w="2074" w:type="dxa"/>
            <w:vAlign w:val="center"/>
          </w:tcPr>
          <w:p w14:paraId="7FE7CDC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Show where AI helped and the specific analytical mistake that was overruled.</w:t>
            </w:r>
          </w:p>
        </w:tc>
        <w:tc>
          <w:tcPr>
            <w:tcW w:w="2074" w:type="dxa"/>
            <w:vAlign w:val="center"/>
          </w:tcPr>
          <w:p w14:paraId="7ACEC31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Two-part transparency slide: speed vs correction.</w:t>
            </w:r>
          </w:p>
        </w:tc>
      </w:tr>
      <w:tr w:rsidR="00B717BD" w:rsidRPr="00B057CE" w14:paraId="65DDA428" w14:textId="77777777">
        <w:trPr>
          <w:jc w:val="center"/>
        </w:trPr>
        <w:tc>
          <w:tcPr>
            <w:tcW w:w="2074" w:type="dxa"/>
            <w:shd w:val="clear" w:color="auto" w:fill="F5F8FA"/>
            <w:vAlign w:val="center"/>
          </w:tcPr>
          <w:p w14:paraId="5D4AA00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10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12EA3A7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Kill criteria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3ED1756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The recommendation must be falsifiable.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049163D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Define Week 4 signals that trigger a pause and record the DPD assumption.</w:t>
            </w:r>
          </w:p>
        </w:tc>
        <w:tc>
          <w:tcPr>
            <w:tcW w:w="2074" w:type="dxa"/>
            <w:shd w:val="clear" w:color="auto" w:fill="F5F8FA"/>
            <w:vAlign w:val="center"/>
          </w:tcPr>
          <w:p w14:paraId="58AFA87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Checkpoint / trigger design with assumption callout.</w:t>
            </w:r>
          </w:p>
        </w:tc>
      </w:tr>
      <w:tr w:rsidR="00B717BD" w:rsidRPr="00B057CE" w14:paraId="45B68EBC" w14:textId="77777777">
        <w:trPr>
          <w:jc w:val="center"/>
        </w:trPr>
        <w:tc>
          <w:tcPr>
            <w:tcW w:w="2074" w:type="dxa"/>
            <w:vAlign w:val="center"/>
          </w:tcPr>
          <w:p w14:paraId="02EF79B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11</w:t>
            </w:r>
          </w:p>
        </w:tc>
        <w:tc>
          <w:tcPr>
            <w:tcW w:w="2074" w:type="dxa"/>
            <w:vAlign w:val="center"/>
          </w:tcPr>
          <w:p w14:paraId="381CF32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The ask</w:t>
            </w:r>
          </w:p>
        </w:tc>
        <w:tc>
          <w:tcPr>
            <w:tcW w:w="2074" w:type="dxa"/>
            <w:vAlign w:val="center"/>
          </w:tcPr>
          <w:p w14:paraId="49A96701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End with three decisions needed today.</w:t>
            </w:r>
          </w:p>
        </w:tc>
        <w:tc>
          <w:tcPr>
            <w:tcW w:w="2074" w:type="dxa"/>
            <w:vAlign w:val="center"/>
          </w:tcPr>
          <w:p w14:paraId="02E16C8E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Secure cap approval, engineering priority and agreement to the Week 4 trigger.</w:t>
            </w:r>
          </w:p>
        </w:tc>
        <w:tc>
          <w:tcPr>
            <w:tcW w:w="2074" w:type="dxa"/>
            <w:vAlign w:val="center"/>
          </w:tcPr>
          <w:p w14:paraId="1D0E393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Three decision cards and a closing outcome statement.</w:t>
            </w:r>
          </w:p>
        </w:tc>
      </w:tr>
    </w:tbl>
    <w:p w14:paraId="078EAE46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br w:type="page"/>
      </w:r>
    </w:p>
    <w:p w14:paraId="07C05D18" w14:textId="77777777" w:rsidR="00B717BD" w:rsidRPr="00B057CE" w:rsidRDefault="00E261AD">
      <w:pPr>
        <w:pStyle w:val="Heading1"/>
        <w:rPr>
          <w:sz w:val="24"/>
          <w:szCs w:val="24"/>
        </w:rPr>
      </w:pPr>
      <w:r w:rsidRPr="00B057CE">
        <w:rPr>
          <w:sz w:val="24"/>
          <w:szCs w:val="24"/>
        </w:rPr>
        <w:lastRenderedPageBreak/>
        <w:t>3. Low-fidelity wireframes</w:t>
      </w:r>
    </w:p>
    <w:p w14:paraId="79C014E4" w14:textId="77777777" w:rsidR="00B717BD" w:rsidRPr="00B057CE" w:rsidRDefault="00E261AD">
      <w:pPr>
        <w:spacing w:after="160"/>
        <w:rPr>
          <w:sz w:val="24"/>
          <w:szCs w:val="24"/>
        </w:rPr>
      </w:pPr>
      <w:r w:rsidRPr="00B057CE">
        <w:rPr>
          <w:i/>
          <w:color w:val="5B6573"/>
          <w:sz w:val="24"/>
          <w:szCs w:val="24"/>
        </w:rPr>
        <w:t xml:space="preserve">These wireframes describe hierarchy and placement, not final </w:t>
      </w:r>
      <w:proofErr w:type="spellStart"/>
      <w:r w:rsidRPr="00B057CE">
        <w:rPr>
          <w:i/>
          <w:color w:val="5B6573"/>
          <w:sz w:val="24"/>
          <w:szCs w:val="24"/>
        </w:rPr>
        <w:t>colour</w:t>
      </w:r>
      <w:proofErr w:type="spellEnd"/>
      <w:r w:rsidRPr="00B057CE">
        <w:rPr>
          <w:i/>
          <w:color w:val="5B6573"/>
          <w:sz w:val="24"/>
          <w:szCs w:val="24"/>
        </w:rPr>
        <w:t xml:space="preserve"> or typography.</w:t>
      </w:r>
    </w:p>
    <w:p w14:paraId="58EE715A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1: Executive opening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22CA88DC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4E7F7392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0A8174C5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DECISION FRAMING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C2340AC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23695D0B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TOP BAR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NOVALEND · LEND MODULE</w:t>
                  </w:r>
                </w:p>
              </w:tc>
            </w:tr>
          </w:tbl>
          <w:p w14:paraId="0F74B984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0BFDA4D2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0EB52C31" w14:textId="77777777">
              <w:trPr>
                <w:jc w:val="center"/>
              </w:trPr>
              <w:tc>
                <w:tcPr>
                  <w:tcW w:w="9936" w:type="dxa"/>
                  <w:shd w:val="clear" w:color="auto" w:fill="D6E2EE"/>
                  <w:vAlign w:val="center"/>
                </w:tcPr>
                <w:p w14:paraId="1CA8B1AE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HERO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IS NOVALEND READY TO LAUNCH?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Large central question</w:t>
                  </w:r>
                </w:p>
              </w:tc>
            </w:tr>
          </w:tbl>
          <w:p w14:paraId="576D0E52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0DCB3450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42884B0C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47A29058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SUBHEAD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Data-led go/no-go decision ahead of CBN reporting deadline</w:t>
                  </w:r>
                </w:p>
              </w:tc>
            </w:tr>
          </w:tbl>
          <w:p w14:paraId="01B3E55A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D7266F0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3D624501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58E3FCB3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BOTTOM KPIs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30-day beta | 12,400 invited | 610 disbursed | 6 weeks</w:t>
                  </w:r>
                </w:p>
              </w:tc>
            </w:tr>
          </w:tbl>
          <w:p w14:paraId="7DFE195E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8201B78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4EF13796" w14:textId="77777777" w:rsidR="00B717BD" w:rsidRPr="00B057CE" w:rsidRDefault="00B717BD">
      <w:pPr>
        <w:rPr>
          <w:sz w:val="24"/>
          <w:szCs w:val="24"/>
        </w:rPr>
      </w:pPr>
    </w:p>
    <w:p w14:paraId="16EE6344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2: Data and risk signal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751FFA9A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5262DF26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6179E88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EVIDENCE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B0E0E3F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43298632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THE DATA — 30 DAYS OF BETA</w:t>
                  </w:r>
                </w:p>
              </w:tc>
            </w:tr>
          </w:tbl>
          <w:p w14:paraId="554557CF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04680A1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CEE271B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0BC197ED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FUNNEL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Invited → Started → KYC → Offer → Accepted → Disbursed</w:t>
                  </w:r>
                </w:p>
              </w:tc>
            </w:tr>
          </w:tbl>
          <w:p w14:paraId="775EFFA3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281FF56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043400B0" w14:textId="77777777">
              <w:trPr>
                <w:jc w:val="center"/>
              </w:trPr>
              <w:tc>
                <w:tcPr>
                  <w:tcW w:w="9936" w:type="dxa"/>
                  <w:shd w:val="clear" w:color="auto" w:fill="FDECEC"/>
                  <w:vAlign w:val="center"/>
                </w:tcPr>
                <w:p w14:paraId="202D481B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lastRenderedPageBreak/>
                    <w:t>HERO KPI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14% 30-day default rate</w:t>
                  </w:r>
                </w:p>
              </w:tc>
            </w:tr>
          </w:tbl>
          <w:p w14:paraId="5A0B2159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780B431F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D5FB276" w14:textId="77777777">
              <w:trPr>
                <w:jc w:val="center"/>
              </w:trPr>
              <w:tc>
                <w:tcPr>
                  <w:tcW w:w="9936" w:type="dxa"/>
                  <w:shd w:val="clear" w:color="auto" w:fill="F4F0E6"/>
                  <w:vAlign w:val="center"/>
                </w:tcPr>
                <w:p w14:paraId="631AFCC3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BENCHMARK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vs 6% Risk target · 2.3× over threshold</w:t>
                  </w:r>
                </w:p>
              </w:tc>
            </w:tr>
          </w:tbl>
          <w:p w14:paraId="7B4E28BD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007DCCA1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66DDD60A" w14:textId="77777777" w:rsidR="00B717BD" w:rsidRPr="00B057CE" w:rsidRDefault="00B717BD">
      <w:pPr>
        <w:rPr>
          <w:sz w:val="24"/>
          <w:szCs w:val="24"/>
        </w:rPr>
      </w:pPr>
    </w:p>
    <w:p w14:paraId="676918D2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3: Diagnosis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19BDFFCB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45EA0C4D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EE6C1E9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CAUSE VS SYMPTOM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50814C20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35A9DC9D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ONBOARDING FRICTION, UNDERWRITING, OR BOTH?</w:t>
                  </w:r>
                </w:p>
              </w:tc>
            </w:tr>
          </w:tbl>
          <w:p w14:paraId="0B524058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D7B25D7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989C7E2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286799F3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LEFT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ONBOARDING FRICTION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Growth problem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25% start / 66.1% KYC</w:t>
                  </w:r>
                </w:p>
              </w:tc>
            </w:tr>
          </w:tbl>
          <w:p w14:paraId="25C60351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87A0894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0E782353" w14:textId="77777777">
              <w:trPr>
                <w:jc w:val="center"/>
              </w:trPr>
              <w:tc>
                <w:tcPr>
                  <w:tcW w:w="9936" w:type="dxa"/>
                  <w:shd w:val="clear" w:color="auto" w:fill="FDECEC"/>
                  <w:vAlign w:val="center"/>
                </w:tcPr>
                <w:p w14:paraId="3CA7DA8D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RIGHT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UNDERWRITING &amp; PRICING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Credit-quality problem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92.2% offered / 33.9% accepted</w:t>
                  </w:r>
                </w:p>
              </w:tc>
            </w:tr>
          </w:tbl>
          <w:p w14:paraId="31EFE14C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5AA2F8A6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6E52ACB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3929E28E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CONCLUSION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Fix underwriting before scaling funnel volume</w:t>
                  </w:r>
                </w:p>
              </w:tc>
            </w:tr>
          </w:tbl>
          <w:p w14:paraId="70A772FA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2F2DABA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290AC9A4" w14:textId="77777777" w:rsidR="00B717BD" w:rsidRPr="00B057CE" w:rsidRDefault="00B717BD">
      <w:pPr>
        <w:rPr>
          <w:sz w:val="24"/>
          <w:szCs w:val="24"/>
        </w:rPr>
      </w:pPr>
    </w:p>
    <w:p w14:paraId="1DE66994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4: Decision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67EA24A8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2B6D13CE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29D92CA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lastRenderedPageBreak/>
              <w:t>CHOICE ARCHITECTURE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3E3D7F83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421517C4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THE DECISION</w:t>
                  </w:r>
                </w:p>
              </w:tc>
            </w:tr>
          </w:tbl>
          <w:p w14:paraId="58519F1A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4E519278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DE41593" w14:textId="77777777">
              <w:trPr>
                <w:jc w:val="center"/>
              </w:trPr>
              <w:tc>
                <w:tcPr>
                  <w:tcW w:w="9936" w:type="dxa"/>
                  <w:shd w:val="clear" w:color="auto" w:fill="FDECEC"/>
                  <w:vAlign w:val="center"/>
                </w:tcPr>
                <w:p w14:paraId="2A6CE042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OPTION 1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FULL LAUNCH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Rejected</w:t>
                  </w:r>
                </w:p>
              </w:tc>
            </w:tr>
          </w:tbl>
          <w:p w14:paraId="221C7AD3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9A0C300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411332BD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6765A260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OPTION 2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LAUNCH WITH RESTRICTIONS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Recommended</w:t>
                  </w:r>
                </w:p>
              </w:tc>
            </w:tr>
          </w:tbl>
          <w:p w14:paraId="188E4BCA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25FE30AB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78681F1A" w14:textId="77777777">
              <w:trPr>
                <w:jc w:val="center"/>
              </w:trPr>
              <w:tc>
                <w:tcPr>
                  <w:tcW w:w="9936" w:type="dxa"/>
                  <w:shd w:val="clear" w:color="auto" w:fill="F4F0E6"/>
                  <w:vAlign w:val="center"/>
                </w:tcPr>
                <w:p w14:paraId="239DD103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OPTION 3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FORMAL PAUSE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Held in reserve</w:t>
                  </w:r>
                </w:p>
              </w:tc>
            </w:tr>
          </w:tbl>
          <w:p w14:paraId="4D7E1F6E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7A88A9E1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1C8D2DE8" w14:textId="77777777" w:rsidR="00B717BD" w:rsidRPr="00B057CE" w:rsidRDefault="00B717BD">
      <w:pPr>
        <w:rPr>
          <w:sz w:val="24"/>
          <w:szCs w:val="24"/>
        </w:rPr>
      </w:pPr>
    </w:p>
    <w:p w14:paraId="6F26CDD5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5: Restricted operating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1F84603A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3EB35931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01718D8A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CONTROLS + TIME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2086596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7C4F8759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WHAT 'RESTRICTED' MEANS IN PRACTICE</w:t>
                  </w:r>
                </w:p>
              </w:tc>
            </w:tr>
          </w:tbl>
          <w:p w14:paraId="672DDAEB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53468BF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64936B7E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26A35F80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CONTROL CARDS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1 Cap originations | 2 Bureau pricing | 3 Graduated caps | 4 Weekly reporting</w:t>
                  </w:r>
                </w:p>
              </w:tc>
            </w:tr>
          </w:tbl>
          <w:p w14:paraId="068FB13F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518F63A6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573385E7" w14:textId="77777777">
              <w:trPr>
                <w:jc w:val="center"/>
              </w:trPr>
              <w:tc>
                <w:tcPr>
                  <w:tcW w:w="9936" w:type="dxa"/>
                  <w:shd w:val="clear" w:color="auto" w:fill="D6E2EE"/>
                  <w:vAlign w:val="center"/>
                </w:tcPr>
                <w:p w14:paraId="04EEC621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TIMELINE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Weeks 1–2 Build → Weeks 3–4 Live &amp; monitor → Weeks 5–6 Evidence or pause</w:t>
                  </w:r>
                </w:p>
              </w:tc>
            </w:tr>
          </w:tbl>
          <w:p w14:paraId="6EA4C54F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42325219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346C4E10" w14:textId="77777777" w:rsidR="00B717BD" w:rsidRPr="00B057CE" w:rsidRDefault="00B717BD">
      <w:pPr>
        <w:rPr>
          <w:sz w:val="24"/>
          <w:szCs w:val="24"/>
        </w:rPr>
      </w:pPr>
    </w:p>
    <w:p w14:paraId="39FB901C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6: Prioritisation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1E58645F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02D442EA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2417BC16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DECISION EVIDENCE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75D182BB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3D9770DC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PRIORITISATION — 12 CANDIDATES, SCORED</w:t>
                  </w:r>
                </w:p>
              </w:tc>
            </w:tr>
          </w:tbl>
          <w:p w14:paraId="019145D6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D30C6A2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41E6190D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13410EEB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TABLE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 xml:space="preserve">Feature | Reach | Impact | Confidence | Effort | RICE | </w:t>
                  </w:r>
                  <w:proofErr w:type="spellStart"/>
                  <w:r w:rsidRPr="00B057CE">
                    <w:rPr>
                      <w:color w:val="1D2733"/>
                      <w:sz w:val="24"/>
                      <w:szCs w:val="24"/>
                    </w:rPr>
                    <w:t>MoSCoW</w:t>
                  </w:r>
                  <w:proofErr w:type="spellEnd"/>
                </w:p>
              </w:tc>
            </w:tr>
          </w:tbl>
          <w:p w14:paraId="335BCCBC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3CA06EF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34020B0B" w14:textId="77777777">
              <w:trPr>
                <w:jc w:val="center"/>
              </w:trPr>
              <w:tc>
                <w:tcPr>
                  <w:tcW w:w="9936" w:type="dxa"/>
                  <w:shd w:val="clear" w:color="auto" w:fill="F4F0E6"/>
                  <w:vAlign w:val="center"/>
                </w:tcPr>
                <w:p w14:paraId="5878F955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CALLOUT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Regulatory Musts override pure score ordering</w:t>
                  </w:r>
                </w:p>
              </w:tc>
            </w:tr>
          </w:tbl>
          <w:p w14:paraId="4D6E84AE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23E4DF54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400F5599" w14:textId="77777777" w:rsidR="00B717BD" w:rsidRPr="00B057CE" w:rsidRDefault="00B717BD">
      <w:pPr>
        <w:rPr>
          <w:sz w:val="24"/>
          <w:szCs w:val="24"/>
        </w:rPr>
      </w:pPr>
    </w:p>
    <w:p w14:paraId="27539431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7: PRD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5B42A880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4C68EBD3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702BD730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BUILD SPECIFICATION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4A411D3E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5CEB4EF6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PRD — SMART OFFER ENGINE</w:t>
                  </w:r>
                </w:p>
              </w:tc>
            </w:tr>
          </w:tbl>
          <w:p w14:paraId="3F0BA040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C0F9117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F5472EF" w14:textId="77777777">
              <w:trPr>
                <w:jc w:val="center"/>
              </w:trPr>
              <w:tc>
                <w:tcPr>
                  <w:tcW w:w="9936" w:type="dxa"/>
                  <w:shd w:val="clear" w:color="auto" w:fill="FDECEC"/>
                  <w:vAlign w:val="center"/>
                </w:tcPr>
                <w:p w14:paraId="3C3DF107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PROBLEM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Identity-only underwriting + flat offers → adverse selection</w:t>
                  </w:r>
                </w:p>
              </w:tc>
            </w:tr>
          </w:tbl>
          <w:p w14:paraId="55CA090C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42CA037A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642DE37D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5AF42B4C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BUILD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Bureau data → tiered pricing → thin-file fallback → decision logging</w:t>
                  </w:r>
                </w:p>
              </w:tc>
            </w:tr>
          </w:tbl>
          <w:p w14:paraId="4F7D2D4B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03F6BE4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5C66A245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6C1AD4E7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MEASURES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lastRenderedPageBreak/>
                    <w:t>Vintage default | acceptance spread | bureau hit rate | audit retrieval</w:t>
                  </w:r>
                </w:p>
              </w:tc>
            </w:tr>
          </w:tbl>
          <w:p w14:paraId="686C10BF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4CB6DDE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274721F3" w14:textId="77777777" w:rsidR="00B717BD" w:rsidRPr="00B057CE" w:rsidRDefault="00B717BD">
      <w:pPr>
        <w:rPr>
          <w:sz w:val="24"/>
          <w:szCs w:val="24"/>
        </w:rPr>
      </w:pPr>
    </w:p>
    <w:p w14:paraId="6EEE2CE2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8: Stakeholders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4ACA37AD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423CD07D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21724F3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COMMUNICATION DESIGN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2276490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3CF15A71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ONE TRADE-OFF, THREE AUDIENCES</w:t>
                  </w:r>
                </w:p>
              </w:tc>
            </w:tr>
          </w:tbl>
          <w:p w14:paraId="0C49B50B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02B31A7A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4C46AAE1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2C0B65A1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ENGINEERING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Sequencing + build specs</w:t>
                  </w:r>
                </w:p>
              </w:tc>
            </w:tr>
          </w:tbl>
          <w:p w14:paraId="4E165EF7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4B4612C8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6341C50" w14:textId="77777777">
              <w:trPr>
                <w:jc w:val="center"/>
              </w:trPr>
              <w:tc>
                <w:tcPr>
                  <w:tcW w:w="9936" w:type="dxa"/>
                  <w:shd w:val="clear" w:color="auto" w:fill="F4F0E6"/>
                  <w:vAlign w:val="center"/>
                </w:tcPr>
                <w:p w14:paraId="5A4B4F75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RISK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Sign-off + challenge</w:t>
                  </w:r>
                </w:p>
              </w:tc>
            </w:tr>
          </w:tbl>
          <w:p w14:paraId="682EF69C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CB7BECC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34DE60EF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601F892D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SPONSOR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Decision + air cover</w:t>
                  </w:r>
                </w:p>
              </w:tc>
            </w:tr>
          </w:tbl>
          <w:p w14:paraId="523985A4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03C8D619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4AC6C356" w14:textId="77777777" w:rsidR="00B717BD" w:rsidRPr="00B057CE" w:rsidRDefault="00B717BD">
      <w:pPr>
        <w:rPr>
          <w:sz w:val="24"/>
          <w:szCs w:val="24"/>
        </w:rPr>
      </w:pPr>
    </w:p>
    <w:p w14:paraId="46408BC4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9: AI usage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48B7DD3E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353EA9A8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FFF6880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TRANSPARENT METHODOLOGY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C0444E3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4458C181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AI USAGE — SPEED, AND WHERE I OVERRULED IT</w:t>
                  </w:r>
                </w:p>
              </w:tc>
            </w:tr>
          </w:tbl>
          <w:p w14:paraId="6AD375D4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4D5C3D27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0F9EFA13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66A2D3A9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LEFT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Where AI moved faster</w:t>
                  </w:r>
                </w:p>
              </w:tc>
            </w:tr>
          </w:tbl>
          <w:p w14:paraId="60EC7228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9E45EC4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12C9107" w14:textId="77777777">
              <w:trPr>
                <w:jc w:val="center"/>
              </w:trPr>
              <w:tc>
                <w:tcPr>
                  <w:tcW w:w="9936" w:type="dxa"/>
                  <w:shd w:val="clear" w:color="auto" w:fill="FDECEC"/>
                  <w:vAlign w:val="center"/>
                </w:tcPr>
                <w:p w14:paraId="7914772A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RIGHT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Where first-pass reasoning failed</w:t>
                  </w:r>
                </w:p>
              </w:tc>
            </w:tr>
          </w:tbl>
          <w:p w14:paraId="45C47C4E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DE1901C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601E2E0F" w14:textId="77777777">
              <w:trPr>
                <w:jc w:val="center"/>
              </w:trPr>
              <w:tc>
                <w:tcPr>
                  <w:tcW w:w="9936" w:type="dxa"/>
                  <w:shd w:val="clear" w:color="auto" w:fill="F7F9FB"/>
                  <w:vAlign w:val="center"/>
                </w:tcPr>
                <w:p w14:paraId="7162387E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BOTTOM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Human reframing: focus on who enters the 610-loan book</w:t>
                  </w:r>
                </w:p>
              </w:tc>
            </w:tr>
          </w:tbl>
          <w:p w14:paraId="00D9F20F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4427DF8C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50AF8198" w14:textId="77777777" w:rsidR="00B717BD" w:rsidRPr="00B057CE" w:rsidRDefault="00B717BD">
      <w:pPr>
        <w:rPr>
          <w:sz w:val="24"/>
          <w:szCs w:val="24"/>
        </w:rPr>
      </w:pPr>
    </w:p>
    <w:p w14:paraId="780B7789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Slide 10: Kill criteria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3C771C06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6AF5C25F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712E9D3C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GOVERNANCE CHECKPOINT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06E5AAE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24530833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WHAT WOULD CHANGE MY MIND</w:t>
                  </w:r>
                </w:p>
              </w:tc>
            </w:tr>
          </w:tbl>
          <w:p w14:paraId="449989FF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514FCBBC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466275E0" w14:textId="77777777">
              <w:trPr>
                <w:jc w:val="center"/>
              </w:trPr>
              <w:tc>
                <w:tcPr>
                  <w:tcW w:w="9936" w:type="dxa"/>
                  <w:shd w:val="clear" w:color="auto" w:fill="FDECEC"/>
                  <w:vAlign w:val="center"/>
                </w:tcPr>
                <w:p w14:paraId="7D47CBCD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TRIGGER 1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 xml:space="preserve">No sustained downward trend in </w:t>
                  </w:r>
                  <w:proofErr w:type="gramStart"/>
                  <w:r w:rsidRPr="00B057CE">
                    <w:rPr>
                      <w:color w:val="1D2733"/>
                      <w:sz w:val="24"/>
                      <w:szCs w:val="24"/>
                    </w:rPr>
                    <w:t>early-vintage</w:t>
                  </w:r>
                  <w:proofErr w:type="gramEnd"/>
                  <w:r w:rsidRPr="00B057CE">
                    <w:rPr>
                      <w:color w:val="1D2733"/>
                      <w:sz w:val="24"/>
                      <w:szCs w:val="24"/>
                    </w:rPr>
                    <w:t xml:space="preserve"> default</w:t>
                  </w:r>
                </w:p>
              </w:tc>
            </w:tr>
          </w:tbl>
          <w:p w14:paraId="4A50FCB3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FFB2F34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D36BD49" w14:textId="77777777">
              <w:trPr>
                <w:jc w:val="center"/>
              </w:trPr>
              <w:tc>
                <w:tcPr>
                  <w:tcW w:w="9936" w:type="dxa"/>
                  <w:shd w:val="clear" w:color="auto" w:fill="FDECEC"/>
                  <w:vAlign w:val="center"/>
                </w:tcPr>
                <w:p w14:paraId="024E9F02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TRIGGER 2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Risk-tier acceptance spread does not move as expected</w:t>
                  </w:r>
                </w:p>
              </w:tc>
            </w:tr>
          </w:tbl>
          <w:p w14:paraId="58085DC8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54029E57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15E21E70" w14:textId="77777777">
              <w:trPr>
                <w:jc w:val="center"/>
              </w:trPr>
              <w:tc>
                <w:tcPr>
                  <w:tcW w:w="9936" w:type="dxa"/>
                  <w:shd w:val="clear" w:color="auto" w:fill="F4F0E6"/>
                  <w:vAlign w:val="center"/>
                </w:tcPr>
                <w:p w14:paraId="038163E6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ASSUMPTION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Confirm DPD basis before comparing 14% with 6% target</w:t>
                  </w:r>
                </w:p>
              </w:tc>
            </w:tr>
          </w:tbl>
          <w:p w14:paraId="1EB664CA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56455267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407AED84" w14:textId="77777777" w:rsidR="00B717BD" w:rsidRPr="00B057CE" w:rsidRDefault="00B717BD">
      <w:pPr>
        <w:rPr>
          <w:sz w:val="24"/>
          <w:szCs w:val="24"/>
        </w:rPr>
      </w:pPr>
    </w:p>
    <w:p w14:paraId="46F6CAE7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 xml:space="preserve">Slide 11: </w:t>
      </w:r>
      <w:proofErr w:type="gramStart"/>
      <w:r w:rsidRPr="00B057CE">
        <w:rPr>
          <w:sz w:val="24"/>
          <w:szCs w:val="24"/>
        </w:rPr>
        <w:t>Executive</w:t>
      </w:r>
      <w:proofErr w:type="gramEnd"/>
      <w:r w:rsidRPr="00B057CE">
        <w:rPr>
          <w:sz w:val="24"/>
          <w:szCs w:val="24"/>
        </w:rPr>
        <w:t xml:space="preserve"> 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717BD" w:rsidRPr="00B057CE" w14:paraId="6AA3EDBE" w14:textId="77777777">
        <w:trPr>
          <w:jc w:val="center"/>
        </w:trPr>
        <w:tc>
          <w:tcPr>
            <w:tcW w:w="9936" w:type="dxa"/>
            <w:shd w:val="clear" w:color="auto" w:fill="F7F9FB"/>
          </w:tcPr>
          <w:p w14:paraId="04D2D39E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270D03C1" w14:textId="77777777" w:rsidR="00B717BD" w:rsidRPr="00B057CE" w:rsidRDefault="00E261AD">
            <w:pPr>
              <w:jc w:val="center"/>
              <w:rPr>
                <w:sz w:val="24"/>
                <w:szCs w:val="24"/>
              </w:rPr>
            </w:pPr>
            <w:r w:rsidRPr="00B057CE">
              <w:rPr>
                <w:b/>
                <w:color w:val="1F5A94"/>
                <w:sz w:val="24"/>
                <w:szCs w:val="24"/>
              </w:rPr>
              <w:t>CLOSE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CDF5BC4" w14:textId="77777777">
              <w:trPr>
                <w:jc w:val="center"/>
              </w:trPr>
              <w:tc>
                <w:tcPr>
                  <w:tcW w:w="9936" w:type="dxa"/>
                  <w:shd w:val="clear" w:color="auto" w:fill="EAF1F7"/>
                  <w:vAlign w:val="center"/>
                </w:tcPr>
                <w:p w14:paraId="3955D529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TITLE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lastRenderedPageBreak/>
                    <w:t>DECISIONS NEEDED TODAY</w:t>
                  </w:r>
                </w:p>
              </w:tc>
            </w:tr>
          </w:tbl>
          <w:p w14:paraId="0FD027D4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3F949747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386984A0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427C5F87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ASK 1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Approve 30–40% origination cap</w:t>
                  </w:r>
                </w:p>
              </w:tc>
            </w:tr>
          </w:tbl>
          <w:p w14:paraId="4311CC03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CCC596C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206D0660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668F3EE7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ASK 2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Protect engineering priority</w:t>
                  </w:r>
                </w:p>
              </w:tc>
            </w:tr>
          </w:tbl>
          <w:p w14:paraId="119A5E47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6A1F959E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36E94784" w14:textId="77777777">
              <w:trPr>
                <w:jc w:val="center"/>
              </w:trPr>
              <w:tc>
                <w:tcPr>
                  <w:tcW w:w="9936" w:type="dxa"/>
                  <w:shd w:val="clear" w:color="auto" w:fill="E7F2EC"/>
                  <w:vAlign w:val="center"/>
                </w:tcPr>
                <w:p w14:paraId="58BBC7B5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ASK 3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Acknowledge Week 4 pause trigger</w:t>
                  </w:r>
                </w:p>
              </w:tc>
            </w:tr>
          </w:tbl>
          <w:p w14:paraId="2E6967D9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CC1C1F5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36"/>
            </w:tblGrid>
            <w:tr w:rsidR="00B717BD" w:rsidRPr="00B057CE" w14:paraId="70DF462E" w14:textId="77777777">
              <w:trPr>
                <w:jc w:val="center"/>
              </w:trPr>
              <w:tc>
                <w:tcPr>
                  <w:tcW w:w="9936" w:type="dxa"/>
                  <w:shd w:val="clear" w:color="auto" w:fill="D6E2EE"/>
                  <w:vAlign w:val="center"/>
                </w:tcPr>
                <w:p w14:paraId="503A8A7A" w14:textId="77777777" w:rsidR="00B717BD" w:rsidRPr="00B057CE" w:rsidRDefault="00E261AD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 w:rsidRPr="00B057CE">
                    <w:rPr>
                      <w:color w:val="1D2733"/>
                      <w:sz w:val="24"/>
                      <w:szCs w:val="24"/>
                    </w:rPr>
                    <w:t>CLOSE</w:t>
                  </w:r>
                  <w:r w:rsidRPr="00B057CE">
                    <w:rPr>
                      <w:color w:val="1D2733"/>
                      <w:sz w:val="24"/>
                      <w:szCs w:val="24"/>
                    </w:rPr>
                    <w:br/>
                    <w:t>Keep product alive, price risk, generate evidence, retain an exit</w:t>
                  </w:r>
                </w:p>
              </w:tc>
            </w:tr>
          </w:tbl>
          <w:p w14:paraId="40944713" w14:textId="77777777" w:rsidR="00B717BD" w:rsidRPr="00B057CE" w:rsidRDefault="00B717BD">
            <w:pPr>
              <w:rPr>
                <w:sz w:val="24"/>
                <w:szCs w:val="24"/>
              </w:rPr>
            </w:pPr>
          </w:p>
          <w:p w14:paraId="13778131" w14:textId="77777777" w:rsidR="00B717BD" w:rsidRPr="00B057CE" w:rsidRDefault="00B717BD">
            <w:pPr>
              <w:spacing w:after="20"/>
              <w:rPr>
                <w:sz w:val="24"/>
                <w:szCs w:val="24"/>
              </w:rPr>
            </w:pPr>
          </w:p>
        </w:tc>
      </w:tr>
    </w:tbl>
    <w:p w14:paraId="2DE49407" w14:textId="77777777" w:rsidR="00B717BD" w:rsidRPr="00B057CE" w:rsidRDefault="00B717BD">
      <w:pPr>
        <w:rPr>
          <w:sz w:val="24"/>
          <w:szCs w:val="24"/>
        </w:rPr>
      </w:pPr>
    </w:p>
    <w:p w14:paraId="350F89A4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br w:type="page"/>
      </w:r>
    </w:p>
    <w:p w14:paraId="30201BCA" w14:textId="77777777" w:rsidR="00B717BD" w:rsidRPr="00B057CE" w:rsidRDefault="00E261AD">
      <w:pPr>
        <w:pStyle w:val="Heading1"/>
        <w:rPr>
          <w:sz w:val="24"/>
          <w:szCs w:val="24"/>
        </w:rPr>
      </w:pPr>
      <w:r w:rsidRPr="00B057CE">
        <w:rPr>
          <w:sz w:val="24"/>
          <w:szCs w:val="24"/>
        </w:rPr>
        <w:lastRenderedPageBreak/>
        <w:t>4. Design flow chart</w:t>
      </w:r>
    </w:p>
    <w:p w14:paraId="5AD6EB99" w14:textId="77777777" w:rsidR="00B717BD" w:rsidRPr="00B057CE" w:rsidRDefault="00E261AD">
      <w:pPr>
        <w:spacing w:after="160"/>
        <w:rPr>
          <w:sz w:val="24"/>
          <w:szCs w:val="24"/>
        </w:rPr>
      </w:pPr>
      <w:r w:rsidRPr="00B057CE">
        <w:rPr>
          <w:i/>
          <w:color w:val="5B6573"/>
          <w:sz w:val="24"/>
          <w:szCs w:val="24"/>
        </w:rPr>
        <w:t>The presentation design follows the decision logic rather than the order in which the underlying analysis may have been produced.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717BD" w:rsidRPr="00B057CE" w14:paraId="1C5C3275" w14:textId="77777777">
        <w:trPr>
          <w:jc w:val="center"/>
        </w:trPr>
        <w:tc>
          <w:tcPr>
            <w:tcW w:w="10368" w:type="dxa"/>
            <w:shd w:val="clear" w:color="auto" w:fill="EAF1F7"/>
            <w:vAlign w:val="center"/>
          </w:tcPr>
          <w:p w14:paraId="021936E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1. RAW BETA INPUTS</w:t>
            </w:r>
            <w:r w:rsidRPr="00B057CE">
              <w:rPr>
                <w:color w:val="1D2733"/>
                <w:sz w:val="24"/>
                <w:szCs w:val="24"/>
              </w:rPr>
              <w:br/>
              <w:t>12,400 invited · funnel counts · 610 disbursed · 14% default · 6% target</w:t>
            </w:r>
          </w:p>
        </w:tc>
      </w:tr>
      <w:tr w:rsidR="00B717BD" w:rsidRPr="00B057CE" w14:paraId="17485F53" w14:textId="77777777">
        <w:trPr>
          <w:jc w:val="center"/>
        </w:trPr>
        <w:tc>
          <w:tcPr>
            <w:tcW w:w="10368" w:type="dxa"/>
            <w:shd w:val="clear" w:color="auto" w:fill="F7F9FB"/>
            <w:vAlign w:val="center"/>
          </w:tcPr>
          <w:p w14:paraId="1808739F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2. NORMALISE THE STORY</w:t>
            </w:r>
            <w:r w:rsidRPr="00B057CE">
              <w:rPr>
                <w:color w:val="1D2733"/>
                <w:sz w:val="24"/>
                <w:szCs w:val="24"/>
              </w:rPr>
              <w:br/>
              <w:t>Anchor every claim to the disbursed-loan denominator and separate growth metrics from credit-quality metrics</w:t>
            </w:r>
          </w:p>
        </w:tc>
      </w:tr>
      <w:tr w:rsidR="00B717BD" w:rsidRPr="00B057CE" w14:paraId="469652D7" w14:textId="77777777">
        <w:trPr>
          <w:jc w:val="center"/>
        </w:trPr>
        <w:tc>
          <w:tcPr>
            <w:tcW w:w="10368" w:type="dxa"/>
            <w:shd w:val="clear" w:color="auto" w:fill="EAF1F7"/>
            <w:vAlign w:val="center"/>
          </w:tcPr>
          <w:p w14:paraId="4E7DAE5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3. DIAGNOSE</w:t>
            </w:r>
            <w:r w:rsidRPr="00B057CE">
              <w:rPr>
                <w:color w:val="1D2733"/>
                <w:sz w:val="24"/>
                <w:szCs w:val="24"/>
              </w:rPr>
              <w:br/>
              <w:t>Onboarding friction = growth constraint; underwriting/pricing = primary credit-quality hypothesis</w:t>
            </w:r>
          </w:p>
        </w:tc>
      </w:tr>
      <w:tr w:rsidR="00B717BD" w:rsidRPr="00B057CE" w14:paraId="3F3689A1" w14:textId="77777777">
        <w:trPr>
          <w:jc w:val="center"/>
        </w:trPr>
        <w:tc>
          <w:tcPr>
            <w:tcW w:w="10368" w:type="dxa"/>
            <w:shd w:val="clear" w:color="auto" w:fill="F7F9FB"/>
            <w:vAlign w:val="center"/>
          </w:tcPr>
          <w:p w14:paraId="0FF4D90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4. FRAME OPTIONS</w:t>
            </w:r>
            <w:r w:rsidRPr="00B057CE">
              <w:rPr>
                <w:color w:val="1D2733"/>
                <w:sz w:val="24"/>
                <w:szCs w:val="24"/>
              </w:rPr>
              <w:br/>
              <w:t>Full launch | restricted launch | formal pause</w:t>
            </w:r>
          </w:p>
        </w:tc>
      </w:tr>
      <w:tr w:rsidR="00B717BD" w:rsidRPr="00B057CE" w14:paraId="11A05F6C" w14:textId="77777777">
        <w:trPr>
          <w:jc w:val="center"/>
        </w:trPr>
        <w:tc>
          <w:tcPr>
            <w:tcW w:w="10368" w:type="dxa"/>
            <w:shd w:val="clear" w:color="auto" w:fill="EAF1F7"/>
            <w:vAlign w:val="center"/>
          </w:tcPr>
          <w:p w14:paraId="2A4AC62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5. SELECT OPERATING POSTURE</w:t>
            </w:r>
            <w:r w:rsidRPr="00B057CE">
              <w:rPr>
                <w:color w:val="1D2733"/>
                <w:sz w:val="24"/>
                <w:szCs w:val="24"/>
              </w:rPr>
              <w:br/>
              <w:t>Restricted continuation with bounded volume and explicit controls</w:t>
            </w:r>
          </w:p>
        </w:tc>
      </w:tr>
      <w:tr w:rsidR="00B717BD" w:rsidRPr="00B057CE" w14:paraId="5D791AB1" w14:textId="77777777">
        <w:trPr>
          <w:jc w:val="center"/>
        </w:trPr>
        <w:tc>
          <w:tcPr>
            <w:tcW w:w="10368" w:type="dxa"/>
            <w:shd w:val="clear" w:color="auto" w:fill="F7F9FB"/>
            <w:vAlign w:val="center"/>
          </w:tcPr>
          <w:p w14:paraId="50796DE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6. TRANSLATE INTO BUILD</w:t>
            </w:r>
            <w:r w:rsidRPr="00B057CE">
              <w:rPr>
                <w:color w:val="1D2733"/>
                <w:sz w:val="24"/>
                <w:szCs w:val="24"/>
              </w:rPr>
              <w:br/>
              <w:t>Bureau-informed Smart Offer Engine + decision logging + cohort monitoring</w:t>
            </w:r>
          </w:p>
        </w:tc>
      </w:tr>
      <w:tr w:rsidR="00B717BD" w:rsidRPr="00B057CE" w14:paraId="04828E43" w14:textId="77777777">
        <w:trPr>
          <w:jc w:val="center"/>
        </w:trPr>
        <w:tc>
          <w:tcPr>
            <w:tcW w:w="10368" w:type="dxa"/>
            <w:shd w:val="clear" w:color="auto" w:fill="EAF1F7"/>
            <w:vAlign w:val="center"/>
          </w:tcPr>
          <w:p w14:paraId="0A01DCDC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7. PRIORITISE</w:t>
            </w:r>
            <w:r w:rsidRPr="00B057CE">
              <w:rPr>
                <w:color w:val="1D2733"/>
                <w:sz w:val="24"/>
                <w:szCs w:val="24"/>
              </w:rPr>
              <w:br/>
              <w:t xml:space="preserve">RICE for economic/product ordering; </w:t>
            </w:r>
            <w:proofErr w:type="spellStart"/>
            <w:r w:rsidRPr="00B057CE">
              <w:rPr>
                <w:color w:val="1D2733"/>
                <w:sz w:val="24"/>
                <w:szCs w:val="24"/>
              </w:rPr>
              <w:t>MoSCoW</w:t>
            </w:r>
            <w:proofErr w:type="spellEnd"/>
            <w:r w:rsidRPr="00B057CE">
              <w:rPr>
                <w:color w:val="1D2733"/>
                <w:sz w:val="24"/>
                <w:szCs w:val="24"/>
              </w:rPr>
              <w:t xml:space="preserve"> overlay for regulatory non-negotiables</w:t>
            </w:r>
          </w:p>
        </w:tc>
      </w:tr>
      <w:tr w:rsidR="00B717BD" w:rsidRPr="00B057CE" w14:paraId="2FAF434D" w14:textId="77777777">
        <w:trPr>
          <w:jc w:val="center"/>
        </w:trPr>
        <w:tc>
          <w:tcPr>
            <w:tcW w:w="10368" w:type="dxa"/>
            <w:shd w:val="clear" w:color="auto" w:fill="F7F9FB"/>
            <w:vAlign w:val="center"/>
          </w:tcPr>
          <w:p w14:paraId="1F98458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8. ALIGN STAKEHOLDERS</w:t>
            </w:r>
            <w:r w:rsidRPr="00B057CE">
              <w:rPr>
                <w:color w:val="1D2733"/>
                <w:sz w:val="24"/>
                <w:szCs w:val="24"/>
              </w:rPr>
              <w:br/>
              <w:t>Engineering build ask | Risk challenge/sign-off | Executive decision/air cover</w:t>
            </w:r>
          </w:p>
        </w:tc>
      </w:tr>
      <w:tr w:rsidR="00B717BD" w:rsidRPr="00B057CE" w14:paraId="60F54FF4" w14:textId="77777777">
        <w:trPr>
          <w:jc w:val="center"/>
        </w:trPr>
        <w:tc>
          <w:tcPr>
            <w:tcW w:w="10368" w:type="dxa"/>
            <w:shd w:val="clear" w:color="auto" w:fill="EAF1F7"/>
            <w:vAlign w:val="center"/>
          </w:tcPr>
          <w:p w14:paraId="71B5A7D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9. DEFINE FALSIFICATION</w:t>
            </w:r>
            <w:r w:rsidRPr="00B057CE">
              <w:rPr>
                <w:color w:val="1D2733"/>
                <w:sz w:val="24"/>
                <w:szCs w:val="24"/>
              </w:rPr>
              <w:br/>
              <w:t>Week 4 kill criteria and DPD-definition check</w:t>
            </w:r>
          </w:p>
        </w:tc>
      </w:tr>
      <w:tr w:rsidR="00B717BD" w:rsidRPr="00B057CE" w14:paraId="7FB3FE3B" w14:textId="77777777">
        <w:trPr>
          <w:jc w:val="center"/>
        </w:trPr>
        <w:tc>
          <w:tcPr>
            <w:tcW w:w="10368" w:type="dxa"/>
            <w:shd w:val="clear" w:color="auto" w:fill="F7F9FB"/>
            <w:vAlign w:val="center"/>
          </w:tcPr>
          <w:p w14:paraId="3E0923E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10. CLOSE WITH ACTION</w:t>
            </w:r>
            <w:r w:rsidRPr="00B057CE">
              <w:rPr>
                <w:color w:val="1D2733"/>
                <w:sz w:val="24"/>
                <w:szCs w:val="24"/>
              </w:rPr>
              <w:br/>
              <w:t>Three decisions needed today</w:t>
            </w:r>
          </w:p>
        </w:tc>
      </w:tr>
    </w:tbl>
    <w:p w14:paraId="372D140C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5766D884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1F8D16B9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02AD77B9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53D6B6BE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6F2D7C40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3F04A34E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2FF9AB26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1827930B" w14:textId="77777777" w:rsidR="00B717BD" w:rsidRPr="00B057CE" w:rsidRDefault="00E261AD">
      <w:pPr>
        <w:spacing w:after="0"/>
        <w:jc w:val="center"/>
        <w:rPr>
          <w:sz w:val="24"/>
          <w:szCs w:val="24"/>
        </w:rPr>
      </w:pPr>
      <w:r w:rsidRPr="00B057CE">
        <w:rPr>
          <w:color w:val="1F5A94"/>
          <w:sz w:val="24"/>
          <w:szCs w:val="24"/>
        </w:rPr>
        <w:t>↓</w:t>
      </w:r>
    </w:p>
    <w:p w14:paraId="4140D65A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br w:type="page"/>
      </w:r>
    </w:p>
    <w:p w14:paraId="6F6C0DDD" w14:textId="77777777" w:rsidR="00B717BD" w:rsidRPr="00B057CE" w:rsidRDefault="00E261AD">
      <w:pPr>
        <w:pStyle w:val="Heading1"/>
        <w:rPr>
          <w:sz w:val="24"/>
          <w:szCs w:val="24"/>
        </w:rPr>
      </w:pPr>
      <w:r w:rsidRPr="00B057CE">
        <w:rPr>
          <w:sz w:val="24"/>
          <w:szCs w:val="24"/>
        </w:rPr>
        <w:lastRenderedPageBreak/>
        <w:t>5. Recommended design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717BD" w:rsidRPr="00B057CE" w14:paraId="26BAA81A" w14:textId="77777777">
        <w:trPr>
          <w:jc w:val="center"/>
        </w:trPr>
        <w:tc>
          <w:tcPr>
            <w:tcW w:w="5184" w:type="dxa"/>
            <w:shd w:val="clear" w:color="auto" w:fill="10253F"/>
            <w:vAlign w:val="center"/>
          </w:tcPr>
          <w:p w14:paraId="1F5CC8F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Stage</w:t>
            </w:r>
          </w:p>
        </w:tc>
        <w:tc>
          <w:tcPr>
            <w:tcW w:w="5184" w:type="dxa"/>
            <w:shd w:val="clear" w:color="auto" w:fill="10253F"/>
            <w:vAlign w:val="center"/>
          </w:tcPr>
          <w:p w14:paraId="4596013F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What happens</w:t>
            </w:r>
          </w:p>
        </w:tc>
      </w:tr>
      <w:tr w:rsidR="00B717BD" w:rsidRPr="00B057CE" w14:paraId="71A7633E" w14:textId="77777777">
        <w:trPr>
          <w:jc w:val="center"/>
        </w:trPr>
        <w:tc>
          <w:tcPr>
            <w:tcW w:w="5184" w:type="dxa"/>
            <w:vAlign w:val="center"/>
          </w:tcPr>
          <w:p w14:paraId="61CFBB9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1. Content audit</w:t>
            </w:r>
          </w:p>
        </w:tc>
        <w:tc>
          <w:tcPr>
            <w:tcW w:w="5184" w:type="dxa"/>
            <w:vAlign w:val="center"/>
          </w:tcPr>
          <w:p w14:paraId="795CA15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Extract every fact, metric, recommendation, assumption and ask. Remove duplication before styling.</w:t>
            </w:r>
          </w:p>
        </w:tc>
      </w:tr>
      <w:tr w:rsidR="00B717BD" w:rsidRPr="00B057CE" w14:paraId="4DA793F1" w14:textId="77777777">
        <w:trPr>
          <w:jc w:val="center"/>
        </w:trPr>
        <w:tc>
          <w:tcPr>
            <w:tcW w:w="5184" w:type="dxa"/>
            <w:vAlign w:val="center"/>
          </w:tcPr>
          <w:p w14:paraId="3D97487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2. Audience definition</w:t>
            </w:r>
          </w:p>
        </w:tc>
        <w:tc>
          <w:tcPr>
            <w:tcW w:w="5184" w:type="dxa"/>
            <w:vAlign w:val="center"/>
          </w:tcPr>
          <w:p w14:paraId="6FC402A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Design for an executive who needs to decide quickly, while retaining enough evidence for Risk and Engineering.</w:t>
            </w:r>
          </w:p>
        </w:tc>
      </w:tr>
      <w:tr w:rsidR="00B717BD" w:rsidRPr="00B057CE" w14:paraId="57A8C326" w14:textId="77777777">
        <w:trPr>
          <w:jc w:val="center"/>
        </w:trPr>
        <w:tc>
          <w:tcPr>
            <w:tcW w:w="5184" w:type="dxa"/>
            <w:vAlign w:val="center"/>
          </w:tcPr>
          <w:p w14:paraId="30E3706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3. Message hierarchy</w:t>
            </w:r>
          </w:p>
        </w:tc>
        <w:tc>
          <w:tcPr>
            <w:tcW w:w="5184" w:type="dxa"/>
            <w:vAlign w:val="center"/>
          </w:tcPr>
          <w:p w14:paraId="205AD4F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For each slide, write one sentence that must survive if all supporting text is removed.</w:t>
            </w:r>
          </w:p>
        </w:tc>
      </w:tr>
      <w:tr w:rsidR="00B717BD" w:rsidRPr="00B057CE" w14:paraId="05028122" w14:textId="77777777">
        <w:trPr>
          <w:jc w:val="center"/>
        </w:trPr>
        <w:tc>
          <w:tcPr>
            <w:tcW w:w="5184" w:type="dxa"/>
            <w:vAlign w:val="center"/>
          </w:tcPr>
          <w:p w14:paraId="0053643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4. Storyboarding</w:t>
            </w:r>
          </w:p>
        </w:tc>
        <w:tc>
          <w:tcPr>
            <w:tcW w:w="5184" w:type="dxa"/>
            <w:vAlign w:val="center"/>
          </w:tcPr>
          <w:p w14:paraId="1A3882E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Sequence the deck as Evidence → Diagnosis → Decision → Controls → Build → Governance → Ask.</w:t>
            </w:r>
          </w:p>
        </w:tc>
      </w:tr>
      <w:tr w:rsidR="00B717BD" w:rsidRPr="00B057CE" w14:paraId="61C6C158" w14:textId="77777777">
        <w:trPr>
          <w:jc w:val="center"/>
        </w:trPr>
        <w:tc>
          <w:tcPr>
            <w:tcW w:w="5184" w:type="dxa"/>
            <w:vAlign w:val="center"/>
          </w:tcPr>
          <w:p w14:paraId="4C20B37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5. Low-fidelity wireframing</w:t>
            </w:r>
          </w:p>
        </w:tc>
        <w:tc>
          <w:tcPr>
            <w:tcW w:w="5184" w:type="dxa"/>
            <w:vAlign w:val="center"/>
          </w:tcPr>
          <w:p w14:paraId="1D91145C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 xml:space="preserve">Block out title, hero metric, evidence area and conclusion before choosing </w:t>
            </w:r>
            <w:proofErr w:type="spellStart"/>
            <w:r w:rsidRPr="00B057CE">
              <w:rPr>
                <w:color w:val="1D2733"/>
                <w:sz w:val="24"/>
                <w:szCs w:val="24"/>
              </w:rPr>
              <w:t>colours</w:t>
            </w:r>
            <w:proofErr w:type="spellEnd"/>
            <w:r w:rsidRPr="00B057CE">
              <w:rPr>
                <w:color w:val="1D2733"/>
                <w:sz w:val="24"/>
                <w:szCs w:val="24"/>
              </w:rPr>
              <w:t xml:space="preserve"> or decorative elements.</w:t>
            </w:r>
          </w:p>
        </w:tc>
      </w:tr>
      <w:tr w:rsidR="00B717BD" w:rsidRPr="00B057CE" w14:paraId="5F1E914F" w14:textId="77777777">
        <w:trPr>
          <w:jc w:val="center"/>
        </w:trPr>
        <w:tc>
          <w:tcPr>
            <w:tcW w:w="5184" w:type="dxa"/>
            <w:vAlign w:val="center"/>
          </w:tcPr>
          <w:p w14:paraId="20F4487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 xml:space="preserve">6. Data </w:t>
            </w:r>
            <w:proofErr w:type="spellStart"/>
            <w:r w:rsidRPr="00B057CE">
              <w:rPr>
                <w:b/>
                <w:color w:val="10253F"/>
                <w:sz w:val="24"/>
                <w:szCs w:val="24"/>
              </w:rPr>
              <w:t>visualisation</w:t>
            </w:r>
            <w:proofErr w:type="spellEnd"/>
          </w:p>
        </w:tc>
        <w:tc>
          <w:tcPr>
            <w:tcW w:w="5184" w:type="dxa"/>
            <w:vAlign w:val="center"/>
          </w:tcPr>
          <w:p w14:paraId="568C4AC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Use scale, position and contrast to make 14% vs 6%, the 92.2% offer gate and 33.9% acceptance behaviour immediately legible.</w:t>
            </w:r>
          </w:p>
        </w:tc>
      </w:tr>
      <w:tr w:rsidR="00B717BD" w:rsidRPr="00B057CE" w14:paraId="16F13FA3" w14:textId="77777777">
        <w:trPr>
          <w:jc w:val="center"/>
        </w:trPr>
        <w:tc>
          <w:tcPr>
            <w:tcW w:w="5184" w:type="dxa"/>
            <w:vAlign w:val="center"/>
          </w:tcPr>
          <w:p w14:paraId="32B960B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7. Visual system</w:t>
            </w:r>
          </w:p>
        </w:tc>
        <w:tc>
          <w:tcPr>
            <w:tcW w:w="5184" w:type="dxa"/>
            <w:vAlign w:val="center"/>
          </w:tcPr>
          <w:p w14:paraId="0CBF036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Use a restrained executive palette, consistent cards, strong typography, generous whitespace and repeated footer/navigation treatment.</w:t>
            </w:r>
          </w:p>
        </w:tc>
      </w:tr>
      <w:tr w:rsidR="00B717BD" w:rsidRPr="00B057CE" w14:paraId="723BDFD5" w14:textId="77777777">
        <w:trPr>
          <w:jc w:val="center"/>
        </w:trPr>
        <w:tc>
          <w:tcPr>
            <w:tcW w:w="5184" w:type="dxa"/>
            <w:vAlign w:val="center"/>
          </w:tcPr>
          <w:p w14:paraId="402307D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8. Content reduction</w:t>
            </w:r>
          </w:p>
        </w:tc>
        <w:tc>
          <w:tcPr>
            <w:tcW w:w="5184" w:type="dxa"/>
            <w:vAlign w:val="center"/>
          </w:tcPr>
          <w:p w14:paraId="1AEF87D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 xml:space="preserve">Convert paragraphs into short evidence statements. Keep technical </w:t>
            </w:r>
            <w:proofErr w:type="gramStart"/>
            <w:r w:rsidRPr="00B057CE">
              <w:rPr>
                <w:color w:val="1D2733"/>
                <w:sz w:val="24"/>
                <w:szCs w:val="24"/>
              </w:rPr>
              <w:t>detail</w:t>
            </w:r>
            <w:proofErr w:type="gramEnd"/>
            <w:r w:rsidRPr="00B057CE">
              <w:rPr>
                <w:color w:val="1D2733"/>
                <w:sz w:val="24"/>
                <w:szCs w:val="24"/>
              </w:rPr>
              <w:t xml:space="preserve"> only where it proves the recommendation.</w:t>
            </w:r>
          </w:p>
        </w:tc>
      </w:tr>
      <w:tr w:rsidR="00B717BD" w:rsidRPr="00B057CE" w14:paraId="75C59BAA" w14:textId="77777777">
        <w:trPr>
          <w:jc w:val="center"/>
        </w:trPr>
        <w:tc>
          <w:tcPr>
            <w:tcW w:w="5184" w:type="dxa"/>
            <w:vAlign w:val="center"/>
          </w:tcPr>
          <w:p w14:paraId="7E06D13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9. Decision emphasis</w:t>
            </w:r>
          </w:p>
        </w:tc>
        <w:tc>
          <w:tcPr>
            <w:tcW w:w="5184" w:type="dxa"/>
            <w:vAlign w:val="center"/>
          </w:tcPr>
          <w:p w14:paraId="6694CE9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Use stronger contrast for the recommended path, red only for risk/rejection, and neutral tones for alternatives.</w:t>
            </w:r>
          </w:p>
        </w:tc>
      </w:tr>
      <w:tr w:rsidR="00B717BD" w:rsidRPr="00B057CE" w14:paraId="4C98F531" w14:textId="77777777">
        <w:trPr>
          <w:jc w:val="center"/>
        </w:trPr>
        <w:tc>
          <w:tcPr>
            <w:tcW w:w="5184" w:type="dxa"/>
            <w:vAlign w:val="center"/>
          </w:tcPr>
          <w:p w14:paraId="38F1C6C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10. Consistency pass</w:t>
            </w:r>
          </w:p>
        </w:tc>
        <w:tc>
          <w:tcPr>
            <w:tcW w:w="5184" w:type="dxa"/>
            <w:vAlign w:val="center"/>
          </w:tcPr>
          <w:p w14:paraId="2E63FAC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Check alignment, spacing, title position, card dimensions, terminology, number formatting and footer treatment.</w:t>
            </w:r>
          </w:p>
        </w:tc>
      </w:tr>
      <w:tr w:rsidR="00B717BD" w:rsidRPr="00B057CE" w14:paraId="7E661475" w14:textId="77777777">
        <w:trPr>
          <w:jc w:val="center"/>
        </w:trPr>
        <w:tc>
          <w:tcPr>
            <w:tcW w:w="5184" w:type="dxa"/>
            <w:vAlign w:val="center"/>
          </w:tcPr>
          <w:p w14:paraId="2303428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11. Executive rehearsal</w:t>
            </w:r>
          </w:p>
        </w:tc>
        <w:tc>
          <w:tcPr>
            <w:tcW w:w="5184" w:type="dxa"/>
            <w:vAlign w:val="center"/>
          </w:tcPr>
          <w:p w14:paraId="4F1BF3D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Test whether each slide can be understood in 10–15 seconds and whether the full story can be presented without reading text.</w:t>
            </w:r>
          </w:p>
        </w:tc>
      </w:tr>
      <w:tr w:rsidR="00B717BD" w:rsidRPr="00B057CE" w14:paraId="24A9AF00" w14:textId="77777777">
        <w:trPr>
          <w:jc w:val="center"/>
        </w:trPr>
        <w:tc>
          <w:tcPr>
            <w:tcW w:w="5184" w:type="dxa"/>
            <w:vAlign w:val="center"/>
          </w:tcPr>
          <w:p w14:paraId="2D2BC3CB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10253F"/>
                <w:sz w:val="24"/>
                <w:szCs w:val="24"/>
              </w:rPr>
              <w:t>12. Final QA</w:t>
            </w:r>
          </w:p>
        </w:tc>
        <w:tc>
          <w:tcPr>
            <w:tcW w:w="5184" w:type="dxa"/>
            <w:vAlign w:val="center"/>
          </w:tcPr>
          <w:p w14:paraId="0302FCD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Verify that the recommendation, assumptions, kill criteria and decision asks are internally consistent and visible.</w:t>
            </w:r>
          </w:p>
        </w:tc>
      </w:tr>
    </w:tbl>
    <w:p w14:paraId="1CAB5B03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br w:type="page"/>
      </w:r>
    </w:p>
    <w:p w14:paraId="74CF3B8F" w14:textId="77777777" w:rsidR="00B717BD" w:rsidRPr="00B057CE" w:rsidRDefault="00E261AD">
      <w:pPr>
        <w:pStyle w:val="Heading1"/>
        <w:rPr>
          <w:sz w:val="24"/>
          <w:szCs w:val="24"/>
        </w:rPr>
      </w:pPr>
      <w:r w:rsidRPr="00B057CE">
        <w:rPr>
          <w:sz w:val="24"/>
          <w:szCs w:val="24"/>
        </w:rPr>
        <w:lastRenderedPageBreak/>
        <w:t>6. Visual design system</w:t>
      </w:r>
    </w:p>
    <w:p w14:paraId="4D2CC300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Typography</w:t>
      </w:r>
    </w:p>
    <w:p w14:paraId="4941BFF9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Display/headlines: bold sans-serif, short and decision-oriented.</w:t>
      </w:r>
    </w:p>
    <w:p w14:paraId="7A6E9FA6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Body: compact sans-serif with enough line spacing for executive scanning.</w:t>
      </w:r>
    </w:p>
    <w:p w14:paraId="00EFAE9A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Numbers: use larger size and heavier weight than surrounding labels; never bury the principal metric in body copy.</w:t>
      </w:r>
    </w:p>
    <w:p w14:paraId="0609F0D6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Colour semantics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717BD" w:rsidRPr="00B057CE" w14:paraId="5C9F4007" w14:textId="77777777">
        <w:tc>
          <w:tcPr>
            <w:tcW w:w="3456" w:type="dxa"/>
            <w:shd w:val="clear" w:color="auto" w:fill="10253F"/>
            <w:vAlign w:val="center"/>
          </w:tcPr>
          <w:p w14:paraId="4668FFA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Colour role</w:t>
            </w:r>
          </w:p>
        </w:tc>
        <w:tc>
          <w:tcPr>
            <w:tcW w:w="3456" w:type="dxa"/>
            <w:shd w:val="clear" w:color="auto" w:fill="10253F"/>
            <w:vAlign w:val="center"/>
          </w:tcPr>
          <w:p w14:paraId="4523D08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3456" w:type="dxa"/>
            <w:shd w:val="clear" w:color="auto" w:fill="10253F"/>
            <w:vAlign w:val="center"/>
          </w:tcPr>
          <w:p w14:paraId="0A0428D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Typical use</w:t>
            </w:r>
          </w:p>
        </w:tc>
      </w:tr>
      <w:tr w:rsidR="00B717BD" w:rsidRPr="00B057CE" w14:paraId="4ADFD079" w14:textId="77777777">
        <w:tc>
          <w:tcPr>
            <w:tcW w:w="3456" w:type="dxa"/>
            <w:vAlign w:val="center"/>
          </w:tcPr>
          <w:p w14:paraId="646845C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Navy / dark blue</w:t>
            </w:r>
          </w:p>
        </w:tc>
        <w:tc>
          <w:tcPr>
            <w:tcW w:w="3456" w:type="dxa"/>
            <w:vAlign w:val="center"/>
          </w:tcPr>
          <w:p w14:paraId="0F49B91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Authority and structure</w:t>
            </w:r>
          </w:p>
        </w:tc>
        <w:tc>
          <w:tcPr>
            <w:tcW w:w="3456" w:type="dxa"/>
            <w:vAlign w:val="center"/>
          </w:tcPr>
          <w:p w14:paraId="1A4E5A0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Titles, section labels, primary text</w:t>
            </w:r>
          </w:p>
        </w:tc>
      </w:tr>
      <w:tr w:rsidR="00B717BD" w:rsidRPr="00B057CE" w14:paraId="77FB9839" w14:textId="77777777">
        <w:tc>
          <w:tcPr>
            <w:tcW w:w="3456" w:type="dxa"/>
            <w:vAlign w:val="center"/>
          </w:tcPr>
          <w:p w14:paraId="074D925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Blue / pale blue</w:t>
            </w:r>
          </w:p>
        </w:tc>
        <w:tc>
          <w:tcPr>
            <w:tcW w:w="3456" w:type="dxa"/>
            <w:vAlign w:val="center"/>
          </w:tcPr>
          <w:p w14:paraId="45F2F78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Information</w:t>
            </w:r>
          </w:p>
        </w:tc>
        <w:tc>
          <w:tcPr>
            <w:tcW w:w="3456" w:type="dxa"/>
            <w:vAlign w:val="center"/>
          </w:tcPr>
          <w:p w14:paraId="150EE88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Data frames, neutral evidence, navigation</w:t>
            </w:r>
          </w:p>
        </w:tc>
      </w:tr>
      <w:tr w:rsidR="00B717BD" w:rsidRPr="00B057CE" w14:paraId="75C45D72" w14:textId="77777777">
        <w:tc>
          <w:tcPr>
            <w:tcW w:w="3456" w:type="dxa"/>
            <w:vAlign w:val="center"/>
          </w:tcPr>
          <w:p w14:paraId="0A0BB55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Red / pale red</w:t>
            </w:r>
          </w:p>
        </w:tc>
        <w:tc>
          <w:tcPr>
            <w:tcW w:w="3456" w:type="dxa"/>
            <w:vAlign w:val="center"/>
          </w:tcPr>
          <w:p w14:paraId="7E38EDB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Risk or rejected path</w:t>
            </w:r>
          </w:p>
        </w:tc>
        <w:tc>
          <w:tcPr>
            <w:tcW w:w="3456" w:type="dxa"/>
            <w:vAlign w:val="center"/>
          </w:tcPr>
          <w:p w14:paraId="6904BC9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14% default, failed option, kill trigger</w:t>
            </w:r>
          </w:p>
        </w:tc>
      </w:tr>
      <w:tr w:rsidR="00B717BD" w:rsidRPr="00B057CE" w14:paraId="0177CE71" w14:textId="77777777">
        <w:tc>
          <w:tcPr>
            <w:tcW w:w="3456" w:type="dxa"/>
            <w:vAlign w:val="center"/>
          </w:tcPr>
          <w:p w14:paraId="0941E82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Green / pale green</w:t>
            </w:r>
          </w:p>
        </w:tc>
        <w:tc>
          <w:tcPr>
            <w:tcW w:w="3456" w:type="dxa"/>
            <w:vAlign w:val="center"/>
          </w:tcPr>
          <w:p w14:paraId="407334A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Recommended / controlled path</w:t>
            </w:r>
          </w:p>
        </w:tc>
        <w:tc>
          <w:tcPr>
            <w:tcW w:w="3456" w:type="dxa"/>
            <w:vAlign w:val="center"/>
          </w:tcPr>
          <w:p w14:paraId="1EB7850C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Restricted launch, approved controls</w:t>
            </w:r>
          </w:p>
        </w:tc>
      </w:tr>
      <w:tr w:rsidR="00B717BD" w:rsidRPr="00B057CE" w14:paraId="4B88C7D0" w14:textId="77777777">
        <w:tc>
          <w:tcPr>
            <w:tcW w:w="3456" w:type="dxa"/>
            <w:vAlign w:val="center"/>
          </w:tcPr>
          <w:p w14:paraId="6C37778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Gold / warm neutral</w:t>
            </w:r>
          </w:p>
        </w:tc>
        <w:tc>
          <w:tcPr>
            <w:tcW w:w="3456" w:type="dxa"/>
            <w:vAlign w:val="center"/>
          </w:tcPr>
          <w:p w14:paraId="26F2466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Caution / assumption</w:t>
            </w:r>
          </w:p>
        </w:tc>
        <w:tc>
          <w:tcPr>
            <w:tcW w:w="3456" w:type="dxa"/>
            <w:vAlign w:val="center"/>
          </w:tcPr>
          <w:p w14:paraId="378384C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Reserve option, regulatory assumption</w:t>
            </w:r>
          </w:p>
        </w:tc>
      </w:tr>
    </w:tbl>
    <w:p w14:paraId="59665F63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Layout rules</w:t>
      </w:r>
    </w:p>
    <w:p w14:paraId="47663739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Use a consistent top title zone and bottom navigation/footer zone.</w:t>
      </w:r>
    </w:p>
    <w:p w14:paraId="376172E1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Prefer 2–4 large information blocks over many small elements.</w:t>
      </w:r>
    </w:p>
    <w:p w14:paraId="3080EE2B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Keep one visual focal point per slide: a number, recommendation, timeline, table or decision.</w:t>
      </w:r>
    </w:p>
    <w:p w14:paraId="5D3DA596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Use whitespace to separate argument layers rather than relying on borders everywhere.</w:t>
      </w:r>
    </w:p>
    <w:p w14:paraId="21064DA7" w14:textId="77777777" w:rsidR="00B717BD" w:rsidRPr="00B057CE" w:rsidRDefault="00E261AD">
      <w:pPr>
        <w:pStyle w:val="ListBullet"/>
        <w:spacing w:after="40"/>
        <w:rPr>
          <w:sz w:val="24"/>
          <w:szCs w:val="24"/>
        </w:rPr>
      </w:pPr>
      <w:r w:rsidRPr="00B057CE">
        <w:rPr>
          <w:sz w:val="24"/>
          <w:szCs w:val="24"/>
        </w:rPr>
        <w:t>Reserve dense tables for slides where the density itself is evidence, such as prioritisation.</w:t>
      </w:r>
    </w:p>
    <w:p w14:paraId="09DDB133" w14:textId="77777777" w:rsidR="00B717BD" w:rsidRPr="00B057CE" w:rsidRDefault="00E261AD">
      <w:pPr>
        <w:pStyle w:val="Heading2"/>
        <w:rPr>
          <w:sz w:val="24"/>
          <w:szCs w:val="24"/>
        </w:rPr>
      </w:pPr>
      <w:r w:rsidRPr="00B057CE">
        <w:rPr>
          <w:sz w:val="24"/>
          <w:szCs w:val="24"/>
        </w:rPr>
        <w:t>Reusable slide templates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717BD" w:rsidRPr="00B057CE" w14:paraId="24319350" w14:textId="77777777">
        <w:tc>
          <w:tcPr>
            <w:tcW w:w="3456" w:type="dxa"/>
            <w:shd w:val="clear" w:color="auto" w:fill="10253F"/>
            <w:vAlign w:val="center"/>
          </w:tcPr>
          <w:p w14:paraId="18E3A77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Template</w:t>
            </w:r>
          </w:p>
        </w:tc>
        <w:tc>
          <w:tcPr>
            <w:tcW w:w="3456" w:type="dxa"/>
            <w:shd w:val="clear" w:color="auto" w:fill="10253F"/>
            <w:vAlign w:val="center"/>
          </w:tcPr>
          <w:p w14:paraId="709CC4C4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Structure</w:t>
            </w:r>
          </w:p>
        </w:tc>
        <w:tc>
          <w:tcPr>
            <w:tcW w:w="3456" w:type="dxa"/>
            <w:shd w:val="clear" w:color="auto" w:fill="10253F"/>
            <w:vAlign w:val="center"/>
          </w:tcPr>
          <w:p w14:paraId="49357E0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b/>
                <w:color w:val="FFFFFF"/>
                <w:sz w:val="24"/>
                <w:szCs w:val="24"/>
              </w:rPr>
              <w:t>Best use</w:t>
            </w:r>
          </w:p>
        </w:tc>
      </w:tr>
      <w:tr w:rsidR="00B717BD" w:rsidRPr="00B057CE" w14:paraId="7B0D4FF2" w14:textId="77777777">
        <w:tc>
          <w:tcPr>
            <w:tcW w:w="3456" w:type="dxa"/>
            <w:vAlign w:val="center"/>
          </w:tcPr>
          <w:p w14:paraId="1CED2EB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Hero decision</w:t>
            </w:r>
          </w:p>
        </w:tc>
        <w:tc>
          <w:tcPr>
            <w:tcW w:w="3456" w:type="dxa"/>
            <w:vAlign w:val="center"/>
          </w:tcPr>
          <w:p w14:paraId="522512D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Question + subtitle + 3–4 KPIs</w:t>
            </w:r>
          </w:p>
        </w:tc>
        <w:tc>
          <w:tcPr>
            <w:tcW w:w="3456" w:type="dxa"/>
            <w:vAlign w:val="center"/>
          </w:tcPr>
          <w:p w14:paraId="7350BA7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Opening and closing framing</w:t>
            </w:r>
          </w:p>
        </w:tc>
      </w:tr>
      <w:tr w:rsidR="00B717BD" w:rsidRPr="00B057CE" w14:paraId="4E25250F" w14:textId="77777777">
        <w:tc>
          <w:tcPr>
            <w:tcW w:w="3456" w:type="dxa"/>
            <w:vAlign w:val="center"/>
          </w:tcPr>
          <w:p w14:paraId="48C1017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Evidence dashboard</w:t>
            </w:r>
          </w:p>
        </w:tc>
        <w:tc>
          <w:tcPr>
            <w:tcW w:w="3456" w:type="dxa"/>
            <w:vAlign w:val="center"/>
          </w:tcPr>
          <w:p w14:paraId="2F61B9C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Funnel/metrics + dominant KPI + benchmark</w:t>
            </w:r>
          </w:p>
        </w:tc>
        <w:tc>
          <w:tcPr>
            <w:tcW w:w="3456" w:type="dxa"/>
            <w:vAlign w:val="center"/>
          </w:tcPr>
          <w:p w14:paraId="5321AE3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Data and performance</w:t>
            </w:r>
          </w:p>
        </w:tc>
      </w:tr>
      <w:tr w:rsidR="00B717BD" w:rsidRPr="00B057CE" w14:paraId="2C8EC36A" w14:textId="77777777">
        <w:tc>
          <w:tcPr>
            <w:tcW w:w="3456" w:type="dxa"/>
            <w:vAlign w:val="center"/>
          </w:tcPr>
          <w:p w14:paraId="020B8951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Contrast diagnosis</w:t>
            </w:r>
          </w:p>
        </w:tc>
        <w:tc>
          <w:tcPr>
            <w:tcW w:w="3456" w:type="dxa"/>
            <w:vAlign w:val="center"/>
          </w:tcPr>
          <w:p w14:paraId="0F9FAC3D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Two columns + bottom conclusion</w:t>
            </w:r>
          </w:p>
        </w:tc>
        <w:tc>
          <w:tcPr>
            <w:tcW w:w="3456" w:type="dxa"/>
            <w:vAlign w:val="center"/>
          </w:tcPr>
          <w:p w14:paraId="7B9F626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Cause vs symptom</w:t>
            </w:r>
          </w:p>
        </w:tc>
      </w:tr>
      <w:tr w:rsidR="00B717BD" w:rsidRPr="00B057CE" w14:paraId="36A5D9C2" w14:textId="77777777">
        <w:tc>
          <w:tcPr>
            <w:tcW w:w="3456" w:type="dxa"/>
            <w:vAlign w:val="center"/>
          </w:tcPr>
          <w:p w14:paraId="7BEB839C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Decision options</w:t>
            </w:r>
          </w:p>
        </w:tc>
        <w:tc>
          <w:tcPr>
            <w:tcW w:w="3456" w:type="dxa"/>
            <w:vAlign w:val="center"/>
          </w:tcPr>
          <w:p w14:paraId="1524EA2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Three choices with one highlighted</w:t>
            </w:r>
          </w:p>
        </w:tc>
        <w:tc>
          <w:tcPr>
            <w:tcW w:w="3456" w:type="dxa"/>
            <w:vAlign w:val="center"/>
          </w:tcPr>
          <w:p w14:paraId="443815B7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Go/no-go/restricted decisions</w:t>
            </w:r>
          </w:p>
        </w:tc>
      </w:tr>
      <w:tr w:rsidR="00B717BD" w:rsidRPr="00B057CE" w14:paraId="115FE0EF" w14:textId="77777777">
        <w:tc>
          <w:tcPr>
            <w:tcW w:w="3456" w:type="dxa"/>
            <w:vAlign w:val="center"/>
          </w:tcPr>
          <w:p w14:paraId="139FBDDF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Controls + timeline</w:t>
            </w:r>
          </w:p>
        </w:tc>
        <w:tc>
          <w:tcPr>
            <w:tcW w:w="3456" w:type="dxa"/>
            <w:vAlign w:val="center"/>
          </w:tcPr>
          <w:p w14:paraId="7243D80B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Cards above, phases below</w:t>
            </w:r>
          </w:p>
        </w:tc>
        <w:tc>
          <w:tcPr>
            <w:tcW w:w="3456" w:type="dxa"/>
            <w:vAlign w:val="center"/>
          </w:tcPr>
          <w:p w14:paraId="2FC41B81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Execution plan</w:t>
            </w:r>
          </w:p>
        </w:tc>
      </w:tr>
      <w:tr w:rsidR="00B717BD" w:rsidRPr="00B057CE" w14:paraId="6E02CCF4" w14:textId="77777777">
        <w:tc>
          <w:tcPr>
            <w:tcW w:w="3456" w:type="dxa"/>
            <w:vAlign w:val="center"/>
          </w:tcPr>
          <w:p w14:paraId="2644E5BA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Evidence table</w:t>
            </w:r>
          </w:p>
        </w:tc>
        <w:tc>
          <w:tcPr>
            <w:tcW w:w="3456" w:type="dxa"/>
            <w:vAlign w:val="center"/>
          </w:tcPr>
          <w:p w14:paraId="3C2DCD30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Structured scoring table + interpretive callout</w:t>
            </w:r>
          </w:p>
        </w:tc>
        <w:tc>
          <w:tcPr>
            <w:tcW w:w="3456" w:type="dxa"/>
            <w:vAlign w:val="center"/>
          </w:tcPr>
          <w:p w14:paraId="44258241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Prioritisation</w:t>
            </w:r>
          </w:p>
        </w:tc>
      </w:tr>
      <w:tr w:rsidR="00B717BD" w:rsidRPr="00B057CE" w14:paraId="4DB76035" w14:textId="77777777">
        <w:tc>
          <w:tcPr>
            <w:tcW w:w="3456" w:type="dxa"/>
            <w:vAlign w:val="center"/>
          </w:tcPr>
          <w:p w14:paraId="7C7DA89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PRD summary</w:t>
            </w:r>
          </w:p>
        </w:tc>
        <w:tc>
          <w:tcPr>
            <w:tcW w:w="3456" w:type="dxa"/>
            <w:vAlign w:val="center"/>
          </w:tcPr>
          <w:p w14:paraId="7BB8D382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Problem + criteria + scope + metrics</w:t>
            </w:r>
          </w:p>
        </w:tc>
        <w:tc>
          <w:tcPr>
            <w:tcW w:w="3456" w:type="dxa"/>
            <w:vAlign w:val="center"/>
          </w:tcPr>
          <w:p w14:paraId="7C9726C5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Product specification</w:t>
            </w:r>
          </w:p>
        </w:tc>
      </w:tr>
      <w:tr w:rsidR="00B717BD" w:rsidRPr="00B057CE" w14:paraId="786BECFC" w14:textId="77777777">
        <w:tc>
          <w:tcPr>
            <w:tcW w:w="3456" w:type="dxa"/>
            <w:vAlign w:val="center"/>
          </w:tcPr>
          <w:p w14:paraId="0EF2A8D9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Audience cards</w:t>
            </w:r>
          </w:p>
        </w:tc>
        <w:tc>
          <w:tcPr>
            <w:tcW w:w="3456" w:type="dxa"/>
            <w:vAlign w:val="center"/>
          </w:tcPr>
          <w:p w14:paraId="0E444D46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Same issue, three tailored asks</w:t>
            </w:r>
          </w:p>
        </w:tc>
        <w:tc>
          <w:tcPr>
            <w:tcW w:w="3456" w:type="dxa"/>
            <w:vAlign w:val="center"/>
          </w:tcPr>
          <w:p w14:paraId="6D5531FF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Stakeholder communication</w:t>
            </w:r>
          </w:p>
        </w:tc>
      </w:tr>
      <w:tr w:rsidR="00B717BD" w:rsidRPr="00B057CE" w14:paraId="7D14C492" w14:textId="77777777">
        <w:tc>
          <w:tcPr>
            <w:tcW w:w="3456" w:type="dxa"/>
            <w:vAlign w:val="center"/>
          </w:tcPr>
          <w:p w14:paraId="5F6F6838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lastRenderedPageBreak/>
              <w:t>Governance trigger</w:t>
            </w:r>
          </w:p>
        </w:tc>
        <w:tc>
          <w:tcPr>
            <w:tcW w:w="3456" w:type="dxa"/>
            <w:vAlign w:val="center"/>
          </w:tcPr>
          <w:p w14:paraId="4FFE231B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Kill criteria + assumption</w:t>
            </w:r>
          </w:p>
        </w:tc>
        <w:tc>
          <w:tcPr>
            <w:tcW w:w="3456" w:type="dxa"/>
            <w:vAlign w:val="center"/>
          </w:tcPr>
          <w:p w14:paraId="639598D3" w14:textId="77777777" w:rsidR="00B717BD" w:rsidRPr="00B057CE" w:rsidRDefault="00E261AD">
            <w:pPr>
              <w:spacing w:after="0"/>
              <w:rPr>
                <w:sz w:val="24"/>
                <w:szCs w:val="24"/>
              </w:rPr>
            </w:pPr>
            <w:r w:rsidRPr="00B057CE">
              <w:rPr>
                <w:color w:val="1D2733"/>
                <w:sz w:val="24"/>
                <w:szCs w:val="24"/>
              </w:rPr>
              <w:t>Monitoring and risk</w:t>
            </w:r>
          </w:p>
        </w:tc>
      </w:tr>
    </w:tbl>
    <w:p w14:paraId="20C600CA" w14:textId="77777777" w:rsidR="00B717BD" w:rsidRPr="00B057CE" w:rsidRDefault="00E261AD">
      <w:pPr>
        <w:rPr>
          <w:sz w:val="24"/>
          <w:szCs w:val="24"/>
        </w:rPr>
      </w:pPr>
      <w:r w:rsidRPr="00B057CE">
        <w:rPr>
          <w:sz w:val="24"/>
          <w:szCs w:val="24"/>
        </w:rPr>
        <w:br w:type="page"/>
      </w:r>
    </w:p>
    <w:p w14:paraId="67190080" w14:textId="77777777" w:rsidR="00B717BD" w:rsidRPr="00B057CE" w:rsidRDefault="00E261AD">
      <w:pPr>
        <w:pStyle w:val="Heading1"/>
        <w:rPr>
          <w:sz w:val="24"/>
          <w:szCs w:val="24"/>
        </w:rPr>
      </w:pPr>
      <w:r w:rsidRPr="00B057CE">
        <w:rPr>
          <w:sz w:val="24"/>
          <w:szCs w:val="24"/>
        </w:rPr>
        <w:lastRenderedPageBreak/>
        <w:t>7. Final design rationale</w:t>
      </w:r>
    </w:p>
    <w:p w14:paraId="45351467" w14:textId="77777777" w:rsidR="00B717BD" w:rsidRPr="00B057CE" w:rsidRDefault="00E261AD">
      <w:pPr>
        <w:rPr>
          <w:sz w:val="24"/>
          <w:szCs w:val="24"/>
        </w:rPr>
      </w:pPr>
      <w:r w:rsidRPr="00B057CE">
        <w:rPr>
          <w:b/>
          <w:sz w:val="24"/>
          <w:szCs w:val="24"/>
        </w:rPr>
        <w:t xml:space="preserve">The deck works best as a decision narrative, not as a product-feature presentation. </w:t>
      </w:r>
      <w:r w:rsidRPr="00B057CE">
        <w:rPr>
          <w:sz w:val="24"/>
          <w:szCs w:val="24"/>
        </w:rPr>
        <w:t>Its visual structure should continuously answer four executive questions: What happened? Why did it happen? What should we do now? What evidence will make us stop or continue?</w:t>
      </w:r>
    </w:p>
    <w:p w14:paraId="205C8E75" w14:textId="77777777" w:rsidR="00B717BD" w:rsidRPr="00B057CE" w:rsidRDefault="00E261AD">
      <w:pPr>
        <w:rPr>
          <w:sz w:val="24"/>
          <w:szCs w:val="24"/>
        </w:rPr>
      </w:pPr>
      <w:r w:rsidRPr="00B057CE">
        <w:rPr>
          <w:b/>
          <w:sz w:val="24"/>
          <w:szCs w:val="24"/>
        </w:rPr>
        <w:t xml:space="preserve">The most important visual relationship is </w:t>
      </w:r>
      <w:r w:rsidRPr="00B057CE">
        <w:rPr>
          <w:sz w:val="24"/>
          <w:szCs w:val="24"/>
        </w:rPr>
        <w:t>14% actual default vs 6% Risk target, followed by the underwriting signal at KYC → Offer and the applicant behaviour at Offer → Accepted. The rest of the design should support those facts rather than compete with them.</w:t>
      </w:r>
    </w:p>
    <w:p w14:paraId="19D1EC95" w14:textId="77777777" w:rsidR="00B717BD" w:rsidRPr="00B057CE" w:rsidRDefault="00E261AD">
      <w:pPr>
        <w:rPr>
          <w:sz w:val="24"/>
          <w:szCs w:val="24"/>
        </w:rPr>
      </w:pPr>
      <w:r w:rsidRPr="00B057CE">
        <w:rPr>
          <w:b/>
          <w:sz w:val="24"/>
          <w:szCs w:val="24"/>
        </w:rPr>
        <w:t xml:space="preserve">Recommended handoff package: </w:t>
      </w:r>
      <w:r w:rsidRPr="00B057CE">
        <w:rPr>
          <w:sz w:val="24"/>
          <w:szCs w:val="24"/>
        </w:rPr>
        <w:t>this storyboard document + the editable PowerPoint + optional high-fidelity screen mock-ups for Slides 2, 4, 5 and 7 if the deck is being used as a portfolio/case-study submission.</w:t>
      </w:r>
    </w:p>
    <w:sectPr w:rsidR="00B717BD" w:rsidRPr="00B057C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908190">
    <w:abstractNumId w:val="8"/>
  </w:num>
  <w:num w:numId="2" w16cid:durableId="39667882">
    <w:abstractNumId w:val="6"/>
  </w:num>
  <w:num w:numId="3" w16cid:durableId="416905665">
    <w:abstractNumId w:val="5"/>
  </w:num>
  <w:num w:numId="4" w16cid:durableId="647632285">
    <w:abstractNumId w:val="4"/>
  </w:num>
  <w:num w:numId="5" w16cid:durableId="1269891088">
    <w:abstractNumId w:val="7"/>
  </w:num>
  <w:num w:numId="6" w16cid:durableId="1905681755">
    <w:abstractNumId w:val="3"/>
  </w:num>
  <w:num w:numId="7" w16cid:durableId="446580050">
    <w:abstractNumId w:val="2"/>
  </w:num>
  <w:num w:numId="8" w16cid:durableId="555243357">
    <w:abstractNumId w:val="1"/>
  </w:num>
  <w:num w:numId="9" w16cid:durableId="148376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3B7"/>
    <w:rsid w:val="00AA1D8D"/>
    <w:rsid w:val="00B057CE"/>
    <w:rsid w:val="00B47730"/>
    <w:rsid w:val="00B717BD"/>
    <w:rsid w:val="00C965FA"/>
    <w:rsid w:val="00CB0664"/>
    <w:rsid w:val="00E26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5B0F2"/>
  <w14:defaultImageDpi w14:val="300"/>
  <w15:docId w15:val="{0E70A6FF-F480-7B45-8DD1-AC877209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5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5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1718</Words>
  <Characters>9796</Characters>
  <Application>Microsoft Office Word</Application>
  <DocSecurity>4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Josephine Ezeh</cp:lastModifiedBy>
  <cp:revision>2</cp:revision>
  <dcterms:created xsi:type="dcterms:W3CDTF">2026-09-17T09:03:00Z</dcterms:created>
  <dcterms:modified xsi:type="dcterms:W3CDTF">2026-09-17T09:03:00Z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ebb5d6-4713-4c99-900a-9cc6a4d921ff_Enabled">
    <vt:lpwstr>true</vt:lpwstr>
  </property>
  <property fmtid="{D5CDD505-2E9C-101B-9397-08002B2CF9AE}" pid="3" name="MSIP_Label_4aebb5d6-4713-4c99-900a-9cc6a4d921ff_SetDate">
    <vt:lpwstr>2026-09-17T09:03:44Z</vt:lpwstr>
  </property>
  <property fmtid="{D5CDD505-2E9C-101B-9397-08002B2CF9AE}" pid="4" name="MSIP_Label_4aebb5d6-4713-4c99-900a-9cc6a4d921ff_Method">
    <vt:lpwstr>Privileged</vt:lpwstr>
  </property>
  <property fmtid="{D5CDD505-2E9C-101B-9397-08002B2CF9AE}" pid="5" name="MSIP_Label_4aebb5d6-4713-4c99-900a-9cc6a4d921ff_Name">
    <vt:lpwstr>Public</vt:lpwstr>
  </property>
  <property fmtid="{D5CDD505-2E9C-101B-9397-08002B2CF9AE}" pid="6" name="MSIP_Label_4aebb5d6-4713-4c99-900a-9cc6a4d921ff_SiteId">
    <vt:lpwstr>ac5379c5-0330-42e1-8995-186a18e87aee</vt:lpwstr>
  </property>
  <property fmtid="{D5CDD505-2E9C-101B-9397-08002B2CF9AE}" pid="7" name="MSIP_Label_4aebb5d6-4713-4c99-900a-9cc6a4d921ff_ActionId">
    <vt:lpwstr>87e1f941-9cba-4893-ac89-6fefa07dbe36</vt:lpwstr>
  </property>
  <property fmtid="{D5CDD505-2E9C-101B-9397-08002B2CF9AE}" pid="8" name="MSIP_Label_4aebb5d6-4713-4c99-900a-9cc6a4d921ff_ContentBits">
    <vt:lpwstr>0</vt:lpwstr>
  </property>
  <property fmtid="{D5CDD505-2E9C-101B-9397-08002B2CF9AE}" pid="9" name="MSIP_Label_4aebb5d6-4713-4c99-900a-9cc6a4d921ff_Tag">
    <vt:lpwstr>10, 0, 1, 1</vt:lpwstr>
  </property>
</Properties>
</file>