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7365D"/>
          <w:sz w:val="56"/>
        </w:rPr>
        <w:t>AIRA</w:t>
      </w:r>
    </w:p>
    <w:p>
      <w:pPr>
        <w:jc w:val="center"/>
      </w:pPr>
      <w:r>
        <w:rPr>
          <w:rFonts w:ascii="Aptos" w:hAnsi="Aptos"/>
          <w:color w:val="666666"/>
          <w:sz w:val="28"/>
        </w:rPr>
        <w:t>AI-Native Enterprise Platform</w:t>
      </w:r>
    </w:p>
    <w:p>
      <w:pPr>
        <w:jc w:val="center"/>
      </w:pPr>
      <w:r>
        <w:rPr>
          <w:rFonts w:ascii="Aptos Display" w:hAnsi="Aptos Display"/>
          <w:b/>
          <w:color w:val="17365D"/>
          <w:sz w:val="42"/>
        </w:rPr>
        <w:br/>
        <w:t>AIRA Governed Knowledge Control Plane for Obsidian, Codex, and GitHub</w:t>
      </w:r>
    </w:p>
    <w:p>
      <w:pPr>
        <w:jc w:val="center"/>
      </w:pPr>
      <w:r>
        <w:rPr>
          <w:rFonts w:ascii="Aptos" w:hAnsi="Aptos"/>
          <w:color w:val="1F4E79"/>
          <w:sz w:val="24"/>
        </w:rPr>
        <w:t>Obsidian Vault · Codex Governance · GitHub Repository Controls · LLM Wiki Retrieval · AVCI Evidence</w:t>
      </w:r>
    </w:p>
    <w:p>
      <w:pPr>
        <w:jc w:val="center"/>
      </w:pPr>
      <w:r>
        <w:rPr>
          <w:rFonts w:ascii="Aptos" w:hAnsi="Aptos"/>
          <w:sz w:val="22"/>
        </w:rPr>
        <w:t>v1.0 - Initial Governance Baseline · May 2026</w:t>
      </w:r>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0368"/>
      </w:tblGrid>
      <w:tr>
        <w:tc>
          <w:tcPr>
            <w:tcW w:type="dxa" w:w="10368"/>
            <w:shd w:fill="D9EAF7"/>
          </w:tcPr>
          <w:p>
            <w:pPr>
              <w:spacing w:after="40"/>
            </w:pPr>
            <w:r/>
            <w:r>
              <w:rPr>
                <w:rFonts w:ascii="Aptos" w:hAnsi="Aptos"/>
                <w:b/>
                <w:color w:val="17365D"/>
                <w:sz w:val="20"/>
              </w:rPr>
              <w:t>Mandatory Knowledge Control Principle</w:t>
            </w:r>
          </w:p>
          <w:p>
            <w:pPr>
              <w:spacing w:after="0"/>
            </w:pPr>
            <w:r>
              <w:rPr>
                <w:rFonts w:ascii="Aptos" w:hAnsi="Aptos"/>
                <w:sz w:val="18"/>
              </w:rPr>
              <w:t>AIRA knowledge must be governed before it is used by humans, AI assistants, coding agents, retrieval systems, or repository automation. Obsidian, LLM Wiki, Codex, ChatGPT, Claude Code, and GitHub may accelerate engineering only when their use preserves source authority, classification, SOLID compliance, Clean Architecture boundaries, DDD bounded contexts, ports-and-adapters separation, testability, security posture, observability, reversibility, and AVCI evidence.</w:t>
            </w:r>
          </w:p>
        </w:tc>
      </w:tr>
    </w:tbl>
    <w:p/>
    <w:p>
      <w:pPr>
        <w:pStyle w:val="Heading1"/>
      </w:pPr>
      <w:r>
        <w:t>Document Control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Property</w:t>
            </w:r>
          </w:p>
        </w:tc>
        <w:tc>
          <w:tcPr>
            <w:tcW w:type="dxa" w:w="8352"/>
            <w:shd w:fill="1F4E79"/>
            <w:vAlign w:val="top"/>
          </w:tcPr>
          <w:p>
            <w:pPr>
              <w:spacing w:after="0"/>
            </w:pPr>
            <w:r/>
            <w:r>
              <w:rPr>
                <w:rFonts w:ascii="Aptos" w:hAnsi="Aptos"/>
                <w:b/>
                <w:color w:val="FFFFFF"/>
                <w:sz w:val="17"/>
              </w:rPr>
              <w:t>Value</w:t>
            </w:r>
          </w:p>
        </w:tc>
      </w:tr>
      <w:tr>
        <w:tc>
          <w:tcPr>
            <w:tcW w:type="dxa" w:w="2880"/>
            <w:vAlign w:val="top"/>
          </w:tcPr>
          <w:p>
            <w:pPr>
              <w:spacing w:after="0"/>
            </w:pPr>
            <w:r/>
            <w:r>
              <w:rPr>
                <w:rFonts w:ascii="Aptos" w:hAnsi="Aptos"/>
                <w:sz w:val="17"/>
              </w:rPr>
              <w:t>Document ID</w:t>
            </w:r>
          </w:p>
        </w:tc>
        <w:tc>
          <w:tcPr>
            <w:tcW w:type="dxa" w:w="8352"/>
            <w:vAlign w:val="top"/>
          </w:tcPr>
          <w:p>
            <w:pPr>
              <w:spacing w:after="0"/>
            </w:pPr>
            <w:r/>
            <w:r>
              <w:rPr>
                <w:rFonts w:ascii="Aptos" w:hAnsi="Aptos"/>
                <w:sz w:val="17"/>
              </w:rPr>
              <w:t>AIRA-DOC-021</w:t>
            </w:r>
          </w:p>
        </w:tc>
      </w:tr>
      <w:tr>
        <w:tc>
          <w:tcPr>
            <w:tcW w:type="dxa" w:w="2880"/>
            <w:vAlign w:val="top"/>
            <w:shd w:fill="F7F9FB"/>
          </w:tcPr>
          <w:p>
            <w:pPr>
              <w:spacing w:after="0"/>
            </w:pPr>
            <w:r/>
            <w:r>
              <w:rPr>
                <w:rFonts w:ascii="Aptos" w:hAnsi="Aptos"/>
                <w:sz w:val="17"/>
              </w:rPr>
              <w:t>Document Title</w:t>
            </w:r>
          </w:p>
        </w:tc>
        <w:tc>
          <w:tcPr>
            <w:tcW w:type="dxa" w:w="8352"/>
            <w:vAlign w:val="top"/>
            <w:shd w:fill="F7F9FB"/>
          </w:tcPr>
          <w:p>
            <w:pPr>
              <w:spacing w:after="0"/>
            </w:pPr>
            <w:r/>
            <w:r>
              <w:rPr>
                <w:rFonts w:ascii="Aptos" w:hAnsi="Aptos"/>
                <w:sz w:val="17"/>
              </w:rPr>
              <w:t>AIRA Governed Knowledge Control Plane for Obsidian, Codex, and GitHub</w:t>
            </w:r>
          </w:p>
        </w:tc>
      </w:tr>
      <w:tr>
        <w:tc>
          <w:tcPr>
            <w:tcW w:type="dxa" w:w="2880"/>
            <w:vAlign w:val="top"/>
          </w:tcPr>
          <w:p>
            <w:pPr>
              <w:spacing w:after="0"/>
            </w:pPr>
            <w:r/>
            <w:r>
              <w:rPr>
                <w:rFonts w:ascii="Aptos" w:hAnsi="Aptos"/>
                <w:sz w:val="17"/>
              </w:rPr>
              <w:t>Version</w:t>
            </w:r>
          </w:p>
        </w:tc>
        <w:tc>
          <w:tcPr>
            <w:tcW w:type="dxa" w:w="8352"/>
            <w:vAlign w:val="top"/>
          </w:tcPr>
          <w:p>
            <w:pPr>
              <w:spacing w:after="0"/>
            </w:pPr>
            <w:r/>
            <w:r>
              <w:rPr>
                <w:rFonts w:ascii="Aptos" w:hAnsi="Aptos"/>
                <w:sz w:val="17"/>
              </w:rPr>
              <w:t>v1.0 - Initial Governance Baseline</w:t>
            </w:r>
          </w:p>
        </w:tc>
      </w:tr>
      <w:tr>
        <w:tc>
          <w:tcPr>
            <w:tcW w:type="dxa" w:w="2880"/>
            <w:vAlign w:val="top"/>
            <w:shd w:fill="F7F9FB"/>
          </w:tcPr>
          <w:p>
            <w:pPr>
              <w:spacing w:after="0"/>
            </w:pPr>
            <w:r/>
            <w:r>
              <w:rPr>
                <w:rFonts w:ascii="Aptos" w:hAnsi="Aptos"/>
                <w:sz w:val="17"/>
              </w:rPr>
              <w:t>Supersedes</w:t>
            </w:r>
          </w:p>
        </w:tc>
        <w:tc>
          <w:tcPr>
            <w:tcW w:type="dxa" w:w="8352"/>
            <w:vAlign w:val="top"/>
            <w:shd w:fill="F7F9FB"/>
          </w:tcPr>
          <w:p>
            <w:pPr>
              <w:spacing w:after="0"/>
            </w:pPr>
            <w:r/>
            <w:r>
              <w:rPr>
                <w:rFonts w:ascii="Aptos" w:hAnsi="Aptos"/>
                <w:sz w:val="17"/>
              </w:rPr>
              <w:t>New standard; formalizes and extends the attached draft B. Obsidian + Codex + GitHub.docx</w:t>
            </w:r>
          </w:p>
        </w:tc>
      </w:tr>
      <w:tr>
        <w:tc>
          <w:tcPr>
            <w:tcW w:type="dxa" w:w="2880"/>
            <w:vAlign w:val="top"/>
          </w:tcPr>
          <w:p>
            <w:pPr>
              <w:spacing w:after="0"/>
            </w:pPr>
            <w:r/>
            <w:r>
              <w:rPr>
                <w:rFonts w:ascii="Aptos" w:hAnsi="Aptos"/>
                <w:sz w:val="17"/>
              </w:rPr>
              <w:t>Classification</w:t>
            </w:r>
          </w:p>
        </w:tc>
        <w:tc>
          <w:tcPr>
            <w:tcW w:type="dxa" w:w="8352"/>
            <w:vAlign w:val="top"/>
          </w:tcPr>
          <w:p>
            <w:pPr>
              <w:spacing w:after="0"/>
            </w:pPr>
            <w:r/>
            <w:r>
              <w:rPr>
                <w:rFonts w:ascii="Aptos" w:hAnsi="Aptos"/>
                <w:sz w:val="17"/>
              </w:rPr>
              <w:t>CONFIDENTIAL - Internal Use Only</w:t>
            </w:r>
          </w:p>
        </w:tc>
      </w:tr>
      <w:tr>
        <w:tc>
          <w:tcPr>
            <w:tcW w:type="dxa" w:w="2880"/>
            <w:vAlign w:val="top"/>
            <w:shd w:fill="F7F9FB"/>
          </w:tcPr>
          <w:p>
            <w:pPr>
              <w:spacing w:after="0"/>
            </w:pPr>
            <w:r/>
            <w:r>
              <w:rPr>
                <w:rFonts w:ascii="Aptos" w:hAnsi="Aptos"/>
                <w:sz w:val="17"/>
              </w:rPr>
              <w:t>Status</w:t>
            </w:r>
          </w:p>
        </w:tc>
        <w:tc>
          <w:tcPr>
            <w:tcW w:type="dxa" w:w="8352"/>
            <w:vAlign w:val="top"/>
            <w:shd w:fill="F7F9FB"/>
          </w:tcPr>
          <w:p>
            <w:pPr>
              <w:spacing w:after="0"/>
            </w:pPr>
            <w:r/>
            <w:r>
              <w:rPr>
                <w:rFonts w:ascii="Aptos" w:hAnsi="Aptos"/>
                <w:sz w:val="17"/>
              </w:rPr>
              <w:t>FOR ARCHITECTURE REVIEW BOARD / AI GOVERNANCE / DEVSECOPS ADOPTION</w:t>
            </w:r>
          </w:p>
        </w:tc>
      </w:tr>
      <w:tr>
        <w:tc>
          <w:tcPr>
            <w:tcW w:type="dxa" w:w="2880"/>
            <w:vAlign w:val="top"/>
          </w:tcPr>
          <w:p>
            <w:pPr>
              <w:spacing w:after="0"/>
            </w:pPr>
            <w:r/>
            <w:r>
              <w:rPr>
                <w:rFonts w:ascii="Aptos" w:hAnsi="Aptos"/>
                <w:sz w:val="17"/>
              </w:rPr>
              <w:t>Owner</w:t>
            </w:r>
          </w:p>
        </w:tc>
        <w:tc>
          <w:tcPr>
            <w:tcW w:type="dxa" w:w="8352"/>
            <w:vAlign w:val="top"/>
          </w:tcPr>
          <w:p>
            <w:pPr>
              <w:spacing w:after="0"/>
            </w:pPr>
            <w:r/>
            <w:r>
              <w:rPr>
                <w:rFonts w:ascii="Aptos" w:hAnsi="Aptos"/>
                <w:sz w:val="17"/>
              </w:rPr>
              <w:t>Solutions Architecture Office / IT Head</w:t>
            </w:r>
          </w:p>
        </w:tc>
      </w:tr>
      <w:tr>
        <w:tc>
          <w:tcPr>
            <w:tcW w:type="dxa" w:w="2880"/>
            <w:vAlign w:val="top"/>
            <w:shd w:fill="F7F9FB"/>
          </w:tcPr>
          <w:p>
            <w:pPr>
              <w:spacing w:after="0"/>
            </w:pPr>
            <w:r/>
            <w:r>
              <w:rPr>
                <w:rFonts w:ascii="Aptos" w:hAnsi="Aptos"/>
                <w:sz w:val="17"/>
              </w:rPr>
              <w:t>Co-Owners</w:t>
            </w:r>
          </w:p>
        </w:tc>
        <w:tc>
          <w:tcPr>
            <w:tcW w:type="dxa" w:w="8352"/>
            <w:vAlign w:val="top"/>
            <w:shd w:fill="F7F9FB"/>
          </w:tcPr>
          <w:p>
            <w:pPr>
              <w:spacing w:after="0"/>
            </w:pPr>
            <w:r/>
            <w:r>
              <w:rPr>
                <w:rFonts w:ascii="Aptos" w:hAnsi="Aptos"/>
                <w:sz w:val="17"/>
              </w:rPr>
              <w:t>AI Knowledge Governance Lead; DevSecOps Lead; Software Development Lead; Security Administrator; QA Lead; Knowledge Steward</w:t>
            </w:r>
          </w:p>
        </w:tc>
      </w:tr>
      <w:tr>
        <w:tc>
          <w:tcPr>
            <w:tcW w:type="dxa" w:w="2880"/>
            <w:vAlign w:val="top"/>
          </w:tcPr>
          <w:p>
            <w:pPr>
              <w:spacing w:after="0"/>
            </w:pPr>
            <w:r/>
            <w:r>
              <w:rPr>
                <w:rFonts w:ascii="Aptos" w:hAnsi="Aptos"/>
                <w:sz w:val="17"/>
              </w:rPr>
              <w:t>Audience</w:t>
            </w:r>
          </w:p>
        </w:tc>
        <w:tc>
          <w:tcPr>
            <w:tcW w:type="dxa" w:w="8352"/>
            <w:vAlign w:val="top"/>
          </w:tcPr>
          <w:p>
            <w:pPr>
              <w:spacing w:after="0"/>
            </w:pPr>
            <w:r/>
            <w:r>
              <w:rPr>
                <w:rFonts w:ascii="Aptos" w:hAnsi="Aptos"/>
                <w:sz w:val="17"/>
              </w:rPr>
              <w:t>Solutions Architects, Developers, DevSecOps, QA/SDET, Security, DBA, SRE, AI Engineers, Knowledge Stewards, Internal Audit</w:t>
            </w:r>
          </w:p>
        </w:tc>
      </w:tr>
      <w:tr>
        <w:tc>
          <w:tcPr>
            <w:tcW w:type="dxa" w:w="2880"/>
            <w:vAlign w:val="top"/>
            <w:shd w:fill="F7F9FB"/>
          </w:tcPr>
          <w:p>
            <w:pPr>
              <w:spacing w:after="0"/>
            </w:pPr>
            <w:r/>
            <w:r>
              <w:rPr>
                <w:rFonts w:ascii="Aptos" w:hAnsi="Aptos"/>
                <w:sz w:val="17"/>
              </w:rPr>
              <w:t>Primary Decision Inputs</w:t>
            </w:r>
          </w:p>
        </w:tc>
        <w:tc>
          <w:tcPr>
            <w:tcW w:type="dxa" w:w="8352"/>
            <w:vAlign w:val="top"/>
            <w:shd w:fill="F7F9FB"/>
          </w:tcPr>
          <w:p>
            <w:pPr>
              <w:spacing w:after="0"/>
            </w:pPr>
            <w:r/>
            <w:r>
              <w:rPr>
                <w:rFonts w:ascii="Aptos" w:hAnsi="Aptos"/>
                <w:sz w:val="17"/>
              </w:rPr>
              <w:t>ADR-AIRA-2026-001; 01 AVCI Engineering Standard v3.0; 05 Information Nervous System v4.0; 06 CLAUDE.md Reference v3.0; 13 Knowledge Governance v2.0; 18 Repository Bootstrap Guide v1.0</w:t>
            </w:r>
          </w:p>
        </w:tc>
      </w:tr>
      <w:tr>
        <w:tc>
          <w:tcPr>
            <w:tcW w:type="dxa" w:w="2880"/>
            <w:vAlign w:val="top"/>
          </w:tcPr>
          <w:p>
            <w:pPr>
              <w:spacing w:after="0"/>
            </w:pPr>
            <w:r/>
            <w:r>
              <w:rPr>
                <w:rFonts w:ascii="Aptos" w:hAnsi="Aptos"/>
                <w:sz w:val="17"/>
              </w:rPr>
              <w:t>Compliance Scope</w:t>
            </w:r>
          </w:p>
        </w:tc>
        <w:tc>
          <w:tcPr>
            <w:tcW w:type="dxa" w:w="8352"/>
            <w:vAlign w:val="top"/>
          </w:tcPr>
          <w:p>
            <w:pPr>
              <w:spacing w:after="0"/>
            </w:pPr>
            <w:r/>
            <w:r>
              <w:rPr>
                <w:rFonts w:ascii="Aptos" w:hAnsi="Aptos"/>
                <w:sz w:val="17"/>
              </w:rPr>
              <w:t>AVCI; SOLID; ISO/IEC 27001:2022; CIS Controls v8.1; NIST SSDF; NIST AI RMF; SOC 2; SLSA Build Level 3 target; BSP IT Risk expectations</w:t>
            </w:r>
          </w:p>
        </w:tc>
      </w:tr>
      <w:tr>
        <w:tc>
          <w:tcPr>
            <w:tcW w:type="dxa" w:w="2880"/>
            <w:vAlign w:val="top"/>
            <w:shd w:fill="F7F9FB"/>
          </w:tcPr>
          <w:p>
            <w:pPr>
              <w:spacing w:after="0"/>
            </w:pPr>
            <w:r/>
            <w:r>
              <w:rPr>
                <w:rFonts w:ascii="Aptos" w:hAnsi="Aptos"/>
                <w:sz w:val="17"/>
              </w:rPr>
              <w:t>Evidence Path</w:t>
            </w:r>
          </w:p>
        </w:tc>
        <w:tc>
          <w:tcPr>
            <w:tcW w:type="dxa" w:w="8352"/>
            <w:vAlign w:val="top"/>
            <w:shd w:fill="F7F9FB"/>
          </w:tcPr>
          <w:p>
            <w:pPr>
              <w:spacing w:after="0"/>
            </w:pPr>
            <w:r/>
            <w:r>
              <w:rPr>
                <w:rFonts w:ascii="Aptos" w:hAnsi="Aptos"/>
                <w:sz w:val="17"/>
              </w:rPr>
              <w:t>OpenKM Tier-0 / AIRA / Engineering Standards / Knowledge-Control-Plane / v1.0/</w:t>
            </w:r>
          </w:p>
        </w:tc>
      </w:tr>
    </w:tbl>
    <w:p/>
    <w:p>
      <w:r>
        <w:br w:type="page"/>
      </w:r>
    </w:p>
    <w:p>
      <w:pPr>
        <w:pStyle w:val="Heading1"/>
      </w:pPr>
      <w:r>
        <w:t>Table of Contents</w:t>
      </w:r>
    </w:p>
    <w:p>
      <w:pPr>
        <w:spacing w:after="0"/>
        <w:ind w:left="216"/>
      </w:pPr>
      <w:r>
        <w:rPr>
          <w:rFonts w:ascii="Aptos" w:hAnsi="Aptos"/>
          <w:sz w:val="18"/>
        </w:rPr>
        <w:t>1. Executive Summary</w:t>
      </w:r>
    </w:p>
    <w:p>
      <w:pPr>
        <w:spacing w:after="0"/>
        <w:ind w:left="216"/>
      </w:pPr>
      <w:r>
        <w:rPr>
          <w:rFonts w:ascii="Aptos" w:hAnsi="Aptos"/>
          <w:sz w:val="18"/>
        </w:rPr>
        <w:t>2. v1.0 Inclusion Decision and Change Summary</w:t>
      </w:r>
    </w:p>
    <w:p>
      <w:pPr>
        <w:spacing w:after="0"/>
        <w:ind w:left="216"/>
      </w:pPr>
      <w:r>
        <w:rPr>
          <w:rFonts w:ascii="Aptos" w:hAnsi="Aptos"/>
          <w:sz w:val="18"/>
        </w:rPr>
        <w:t>3. Purpose, Scope, and Authority</w:t>
      </w:r>
    </w:p>
    <w:p>
      <w:pPr>
        <w:spacing w:after="0"/>
        <w:ind w:left="216"/>
      </w:pPr>
      <w:r>
        <w:rPr>
          <w:rFonts w:ascii="Aptos" w:hAnsi="Aptos"/>
          <w:sz w:val="18"/>
        </w:rPr>
        <w:t>4. Non-Negotiable Operating Principles</w:t>
      </w:r>
    </w:p>
    <w:p>
      <w:pPr>
        <w:spacing w:after="0"/>
        <w:ind w:left="216"/>
      </w:pPr>
      <w:r>
        <w:rPr>
          <w:rFonts w:ascii="Aptos" w:hAnsi="Aptos"/>
          <w:sz w:val="18"/>
        </w:rPr>
        <w:t>5. Target Architecture: AIRA Knowledge Control Plane</w:t>
      </w:r>
    </w:p>
    <w:p>
      <w:pPr>
        <w:spacing w:after="0"/>
        <w:ind w:left="216"/>
      </w:pPr>
      <w:r>
        <w:rPr>
          <w:rFonts w:ascii="Aptos" w:hAnsi="Aptos"/>
          <w:sz w:val="18"/>
        </w:rPr>
        <w:t>6. Source Authority and Tiering Model</w:t>
      </w:r>
    </w:p>
    <w:p>
      <w:pPr>
        <w:spacing w:after="0"/>
        <w:ind w:left="216"/>
      </w:pPr>
      <w:r>
        <w:rPr>
          <w:rFonts w:ascii="Aptos" w:hAnsi="Aptos"/>
          <w:sz w:val="18"/>
        </w:rPr>
        <w:t>7. Obsidian Vault Governance</w:t>
      </w:r>
    </w:p>
    <w:p>
      <w:pPr>
        <w:spacing w:after="0"/>
        <w:ind w:left="216"/>
      </w:pPr>
      <w:r>
        <w:rPr>
          <w:rFonts w:ascii="Aptos" w:hAnsi="Aptos"/>
          <w:sz w:val="18"/>
        </w:rPr>
        <w:t>8. LLM Wiki and Retrieval Gateway Governance</w:t>
      </w:r>
    </w:p>
    <w:p>
      <w:pPr>
        <w:spacing w:after="0"/>
        <w:ind w:left="216"/>
      </w:pPr>
      <w:r>
        <w:rPr>
          <w:rFonts w:ascii="Aptos" w:hAnsi="Aptos"/>
          <w:sz w:val="18"/>
        </w:rPr>
        <w:t>9. GitHub Repository Governance Integration</w:t>
      </w:r>
    </w:p>
    <w:p>
      <w:pPr>
        <w:spacing w:after="0"/>
        <w:ind w:left="216"/>
      </w:pPr>
      <w:r>
        <w:rPr>
          <w:rFonts w:ascii="Aptos" w:hAnsi="Aptos"/>
          <w:sz w:val="18"/>
        </w:rPr>
        <w:t>10. ChatGPT Business and Codex Governance</w:t>
      </w:r>
    </w:p>
    <w:p>
      <w:pPr>
        <w:spacing w:after="0"/>
        <w:ind w:left="216"/>
      </w:pPr>
      <w:r>
        <w:rPr>
          <w:rFonts w:ascii="Aptos" w:hAnsi="Aptos"/>
          <w:sz w:val="18"/>
        </w:rPr>
        <w:t>11. Claude Code, IDE Assistants, and Multi-Assistant Adapters</w:t>
      </w:r>
    </w:p>
    <w:p>
      <w:pPr>
        <w:spacing w:after="0"/>
        <w:ind w:left="216"/>
      </w:pPr>
      <w:r>
        <w:rPr>
          <w:rFonts w:ascii="Aptos" w:hAnsi="Aptos"/>
          <w:sz w:val="18"/>
        </w:rPr>
        <w:t>12. CLAUDE.md, AGENTS.md, and Rule Compilation Model</w:t>
      </w:r>
    </w:p>
    <w:p>
      <w:pPr>
        <w:spacing w:after="0"/>
        <w:ind w:left="216"/>
      </w:pPr>
      <w:r>
        <w:rPr>
          <w:rFonts w:ascii="Aptos" w:hAnsi="Aptos"/>
          <w:sz w:val="18"/>
        </w:rPr>
        <w:t>13. Metadata, Provenance, and YAML Front Matter Standard</w:t>
      </w:r>
    </w:p>
    <w:p>
      <w:pPr>
        <w:spacing w:after="0"/>
        <w:ind w:left="216"/>
      </w:pPr>
      <w:r>
        <w:rPr>
          <w:rFonts w:ascii="Aptos" w:hAnsi="Aptos"/>
          <w:sz w:val="18"/>
        </w:rPr>
        <w:t>14. Classification-Aware Retrieval and Model Routing</w:t>
      </w:r>
    </w:p>
    <w:p>
      <w:pPr>
        <w:spacing w:after="0"/>
        <w:ind w:left="216"/>
      </w:pPr>
      <w:r>
        <w:rPr>
          <w:rFonts w:ascii="Aptos" w:hAnsi="Aptos"/>
          <w:sz w:val="18"/>
        </w:rPr>
        <w:t>15. Daily Team Workflow and Pull Request Evidence</w:t>
      </w:r>
    </w:p>
    <w:p>
      <w:pPr>
        <w:spacing w:after="0"/>
        <w:ind w:left="216"/>
      </w:pPr>
      <w:r>
        <w:rPr>
          <w:rFonts w:ascii="Aptos" w:hAnsi="Aptos"/>
          <w:sz w:val="18"/>
        </w:rPr>
        <w:t>16. Auto-Heal, Auto-Learn, and Auto-Improve Governance</w:t>
      </w:r>
    </w:p>
    <w:p>
      <w:pPr>
        <w:spacing w:after="0"/>
        <w:ind w:left="216"/>
      </w:pPr>
      <w:r>
        <w:rPr>
          <w:rFonts w:ascii="Aptos" w:hAnsi="Aptos"/>
          <w:sz w:val="18"/>
        </w:rPr>
        <w:t>17. Security, Connector, MCP, and Integration Controls</w:t>
      </w:r>
    </w:p>
    <w:p>
      <w:pPr>
        <w:spacing w:after="0"/>
        <w:ind w:left="216"/>
      </w:pPr>
      <w:r>
        <w:rPr>
          <w:rFonts w:ascii="Aptos" w:hAnsi="Aptos"/>
          <w:sz w:val="18"/>
        </w:rPr>
        <w:t>18. Observability, Audit, Evidence, and Reporting</w:t>
      </w:r>
    </w:p>
    <w:p>
      <w:pPr>
        <w:spacing w:after="0"/>
        <w:ind w:left="216"/>
      </w:pPr>
      <w:r>
        <w:rPr>
          <w:rFonts w:ascii="Aptos" w:hAnsi="Aptos"/>
          <w:sz w:val="18"/>
        </w:rPr>
        <w:t>19. Risk Register and Mitigation Plan</w:t>
      </w:r>
    </w:p>
    <w:p>
      <w:pPr>
        <w:spacing w:after="0"/>
        <w:ind w:left="216"/>
      </w:pPr>
      <w:r>
        <w:rPr>
          <w:rFonts w:ascii="Aptos" w:hAnsi="Aptos"/>
          <w:sz w:val="18"/>
        </w:rPr>
        <w:t>20. Implementation Roadmap and Exit Criteria</w:t>
      </w:r>
    </w:p>
    <w:p>
      <w:pPr>
        <w:spacing w:after="0"/>
        <w:ind w:left="216"/>
      </w:pPr>
      <w:r>
        <w:rPr>
          <w:rFonts w:ascii="Aptos" w:hAnsi="Aptos"/>
          <w:sz w:val="18"/>
        </w:rPr>
        <w:t>21. RACI and Operating Responsibilities</w:t>
      </w:r>
    </w:p>
    <w:p>
      <w:pPr>
        <w:spacing w:after="0"/>
        <w:ind w:left="216"/>
      </w:pPr>
      <w:r>
        <w:rPr>
          <w:rFonts w:ascii="Aptos" w:hAnsi="Aptos"/>
          <w:sz w:val="18"/>
        </w:rPr>
        <w:t>22. Acceptance Criteria and Audit Evidence</w:t>
      </w:r>
    </w:p>
    <w:p>
      <w:pPr>
        <w:spacing w:after="0"/>
        <w:ind w:left="216"/>
      </w:pPr>
      <w:r>
        <w:rPr>
          <w:rFonts w:ascii="Aptos" w:hAnsi="Aptos"/>
          <w:sz w:val="18"/>
        </w:rPr>
        <w:t>23. Compliance and Control Mapping</w:t>
      </w:r>
    </w:p>
    <w:p>
      <w:pPr>
        <w:spacing w:after="0"/>
        <w:ind w:left="216"/>
      </w:pPr>
      <w:r>
        <w:rPr>
          <w:rFonts w:ascii="Aptos" w:hAnsi="Aptos"/>
          <w:sz w:val="18"/>
        </w:rPr>
        <w:t>24. Executive Decision Recommendation</w:t>
      </w:r>
    </w:p>
    <w:p>
      <w:pPr>
        <w:spacing w:after="0"/>
        <w:ind w:left="216"/>
      </w:pPr>
      <w:r>
        <w:rPr>
          <w:rFonts w:ascii="Aptos" w:hAnsi="Aptos"/>
          <w:sz w:val="18"/>
        </w:rPr>
        <w:t>25. AVCI Compliance Summary</w:t>
      </w:r>
    </w:p>
    <w:p>
      <w:pPr>
        <w:spacing w:after="0"/>
        <w:ind w:left="216"/>
      </w:pPr>
      <w:r>
        <w:rPr>
          <w:rFonts w:ascii="Aptos" w:hAnsi="Aptos"/>
          <w:sz w:val="18"/>
        </w:rPr>
        <w:t>Appendix A. Required YAML Front Matter Template</w:t>
      </w:r>
    </w:p>
    <w:p>
      <w:pPr>
        <w:spacing w:after="0"/>
        <w:ind w:left="216"/>
      </w:pPr>
      <w:r>
        <w:rPr>
          <w:rFonts w:ascii="Aptos" w:hAnsi="Aptos"/>
          <w:sz w:val="18"/>
        </w:rPr>
        <w:t>Appendix B. PR/MR AI and Knowledge Evidence Template</w:t>
      </w:r>
    </w:p>
    <w:p>
      <w:pPr>
        <w:spacing w:after="0"/>
        <w:ind w:left="216"/>
      </w:pPr>
      <w:r>
        <w:rPr>
          <w:rFonts w:ascii="Aptos" w:hAnsi="Aptos"/>
          <w:sz w:val="18"/>
        </w:rPr>
        <w:t>Appendix C. Onboarding Acknowledgement Checklist</w:t>
      </w:r>
    </w:p>
    <w:p>
      <w:pPr>
        <w:spacing w:after="0"/>
        <w:ind w:left="216"/>
      </w:pPr>
      <w:r>
        <w:rPr>
          <w:rFonts w:ascii="Aptos" w:hAnsi="Aptos"/>
          <w:sz w:val="18"/>
        </w:rPr>
        <w:t>Appendix D. Mermaid Reference Diagrams</w:t>
      </w:r>
    </w:p>
    <w:p>
      <w:pPr>
        <w:spacing w:after="0"/>
        <w:ind w:left="216"/>
      </w:pPr>
      <w:r>
        <w:rPr>
          <w:rFonts w:ascii="Aptos" w:hAnsi="Aptos"/>
          <w:sz w:val="18"/>
        </w:rPr>
        <w:t>Appendix E. External and AIRA Reference Basis</w:t>
      </w:r>
    </w:p>
    <w:p>
      <w:pPr>
        <w:pStyle w:val="AIRASmall"/>
        <w:spacing w:after="120" w:line="252" w:lineRule="auto"/>
      </w:pPr>
      <w:r>
        <w:rPr>
          <w:rFonts w:ascii="Aptos" w:hAnsi="Aptos"/>
          <w:sz w:val="20"/>
        </w:rPr>
        <w:t>Word TOC Note: This document uses a deterministic static table of contents for headless rendering. Before final publication, Microsoft Word may be used to replace it with a dynamic TOC if required.</w:t>
      </w:r>
    </w:p>
    <w:p>
      <w:r>
        <w:br w:type="page"/>
      </w:r>
    </w:p>
    <w:p>
      <w:pPr>
        <w:pStyle w:val="Heading1"/>
      </w:pPr>
      <w:r>
        <w:t>1. Executive Summary</w:t>
      </w:r>
    </w:p>
    <w:p>
      <w:pPr>
        <w:spacing w:after="120" w:line="252" w:lineRule="auto"/>
      </w:pPr>
      <w:r>
        <w:rPr>
          <w:rFonts w:ascii="Aptos" w:hAnsi="Aptos"/>
          <w:sz w:val="20"/>
        </w:rPr>
        <w:t>This standard converts the original Obsidian + Codex + GitHub proposal into a formal AIRA knowledge-control-plane artifact. The decision is to proceed, but not as a simple shared folder, unmanaged AI upload, or separate set of AI tool instructions. AIRA must operate one governed knowledge baseline that is consumed through controlled adapters by ChatGPT Business, Codex, Claude Code, IDE assistants, CI/CD, human developers, and future AI agents.</w:t>
      </w:r>
    </w:p>
    <w:p>
      <w:pPr>
        <w:spacing w:after="120" w:line="252" w:lineRule="auto"/>
      </w:pPr>
      <w:r>
        <w:rPr>
          <w:rFonts w:ascii="Aptos" w:hAnsi="Aptos"/>
          <w:sz w:val="20"/>
        </w:rPr>
        <w:t>The core architecture position is that OpenKM, approved DMS repositories, GitHub repositories, signed releases, ADRs, TDLs, source code, PR/MR records, CI evidence, and approved DOCX/PDF standards remain Tier-0 authoritative sources. Obsidian becomes the Git-managed canonical working vault and knowledge authoring projection. LLM Wiki becomes the curated, citation-ready retrieval layer. pgvector, LightRAG, embeddings, indexes, summaries, and caches are derivative and must never become the sole source of truth.</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368"/>
      </w:tblGrid>
      <w:tr>
        <w:tc>
          <w:tcPr>
            <w:tcW w:type="dxa" w:w="10368"/>
            <w:shd w:fill="E2F0D9"/>
          </w:tcPr>
          <w:p>
            <w:pPr>
              <w:spacing w:after="40"/>
            </w:pPr>
            <w:r/>
            <w:r>
              <w:rPr>
                <w:rFonts w:ascii="Aptos" w:hAnsi="Aptos"/>
                <w:b/>
                <w:color w:val="17365D"/>
                <w:sz w:val="20"/>
              </w:rPr>
              <w:t>Strategic Outcome</w:t>
            </w:r>
          </w:p>
          <w:p>
            <w:pPr>
              <w:spacing w:after="0"/>
            </w:pPr>
            <w:r>
              <w:rPr>
                <w:rFonts w:ascii="Aptos" w:hAnsi="Aptos"/>
                <w:sz w:val="18"/>
              </w:rPr>
              <w:t>Every AI-assisted architecture review, code generation request, code review, test-design activity, security analysis, troubleshooting action, and improvement proposal must be grounded in approved AIRA sources, classification-aware retrieval, repository-local rules, CI evidence, human accountability, and AVCI traceability.</w:t>
            </w:r>
          </w:p>
        </w:tc>
      </w:tr>
    </w:tbl>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Outcome</w:t>
            </w:r>
          </w:p>
        </w:tc>
        <w:tc>
          <w:tcPr>
            <w:tcW w:type="dxa" w:w="8352"/>
            <w:shd w:fill="1F4E79"/>
            <w:vAlign w:val="top"/>
          </w:tcPr>
          <w:p>
            <w:pPr>
              <w:spacing w:after="0"/>
            </w:pPr>
            <w:r/>
            <w:r>
              <w:rPr>
                <w:rFonts w:ascii="Aptos" w:hAnsi="Aptos"/>
                <w:b/>
                <w:color w:val="FFFFFF"/>
                <w:sz w:val="17"/>
              </w:rPr>
              <w:t>Required Result</w:t>
            </w:r>
          </w:p>
        </w:tc>
      </w:tr>
      <w:tr>
        <w:tc>
          <w:tcPr>
            <w:tcW w:type="dxa" w:w="2880"/>
            <w:vAlign w:val="top"/>
          </w:tcPr>
          <w:p>
            <w:pPr>
              <w:spacing w:after="0"/>
            </w:pPr>
            <w:r/>
            <w:r>
              <w:rPr>
                <w:rFonts w:ascii="Aptos" w:hAnsi="Aptos"/>
                <w:sz w:val="17"/>
              </w:rPr>
              <w:t>Single governed baseline</w:t>
            </w:r>
          </w:p>
        </w:tc>
        <w:tc>
          <w:tcPr>
            <w:tcW w:type="dxa" w:w="8352"/>
            <w:vAlign w:val="top"/>
          </w:tcPr>
          <w:p>
            <w:pPr>
              <w:spacing w:after="0"/>
            </w:pPr>
            <w:r/>
            <w:r>
              <w:rPr>
                <w:rFonts w:ascii="Aptos" w:hAnsi="Aptos"/>
                <w:sz w:val="17"/>
              </w:rPr>
              <w:t>AIRA standards, ADRs, runbooks, prompts, model aliases, and repository rules are maintained once and consumed through controlled adapters.</w:t>
            </w:r>
          </w:p>
        </w:tc>
      </w:tr>
      <w:tr>
        <w:tc>
          <w:tcPr>
            <w:tcW w:type="dxa" w:w="2880"/>
            <w:vAlign w:val="top"/>
            <w:shd w:fill="F7F9FB"/>
          </w:tcPr>
          <w:p>
            <w:pPr>
              <w:spacing w:after="0"/>
            </w:pPr>
            <w:r/>
            <w:r>
              <w:rPr>
                <w:rFonts w:ascii="Aptos" w:hAnsi="Aptos"/>
                <w:sz w:val="17"/>
              </w:rPr>
              <w:t>AI-safe coding</w:t>
            </w:r>
          </w:p>
        </w:tc>
        <w:tc>
          <w:tcPr>
            <w:tcW w:type="dxa" w:w="8352"/>
            <w:vAlign w:val="top"/>
            <w:shd w:fill="F7F9FB"/>
          </w:tcPr>
          <w:p>
            <w:pPr>
              <w:spacing w:after="0"/>
            </w:pPr>
            <w:r/>
            <w:r>
              <w:rPr>
                <w:rFonts w:ascii="Aptos" w:hAnsi="Aptos"/>
                <w:sz w:val="17"/>
              </w:rPr>
              <w:t>Codex and other coding assistants use AGENTS.md / CLAUDE.md-derived rules, GitHub repository context, issue/ADR context, branch protection, and PR evidence gates.</w:t>
            </w:r>
          </w:p>
        </w:tc>
      </w:tr>
      <w:tr>
        <w:tc>
          <w:tcPr>
            <w:tcW w:type="dxa" w:w="2880"/>
            <w:vAlign w:val="top"/>
          </w:tcPr>
          <w:p>
            <w:pPr>
              <w:spacing w:after="0"/>
            </w:pPr>
            <w:r/>
            <w:r>
              <w:rPr>
                <w:rFonts w:ascii="Aptos" w:hAnsi="Aptos"/>
                <w:sz w:val="17"/>
              </w:rPr>
              <w:t>Knowledge-source integrity</w:t>
            </w:r>
          </w:p>
        </w:tc>
        <w:tc>
          <w:tcPr>
            <w:tcW w:type="dxa" w:w="8352"/>
            <w:vAlign w:val="top"/>
          </w:tcPr>
          <w:p>
            <w:pPr>
              <w:spacing w:after="0"/>
            </w:pPr>
            <w:r/>
            <w:r>
              <w:rPr>
                <w:rFonts w:ascii="Aptos" w:hAnsi="Aptos"/>
                <w:sz w:val="17"/>
              </w:rPr>
              <w:t>Tier-0 official sources remain authoritative; Obsidian and LLM Wiki operate as governed projections and curated retrieval layers.</w:t>
            </w:r>
          </w:p>
        </w:tc>
      </w:tr>
      <w:tr>
        <w:tc>
          <w:tcPr>
            <w:tcW w:type="dxa" w:w="2880"/>
            <w:vAlign w:val="top"/>
            <w:shd w:fill="F7F9FB"/>
          </w:tcPr>
          <w:p>
            <w:pPr>
              <w:spacing w:after="0"/>
            </w:pPr>
            <w:r/>
            <w:r>
              <w:rPr>
                <w:rFonts w:ascii="Aptos" w:hAnsi="Aptos"/>
                <w:sz w:val="17"/>
              </w:rPr>
              <w:t>Architecture preservation</w:t>
            </w:r>
          </w:p>
        </w:tc>
        <w:tc>
          <w:tcPr>
            <w:tcW w:type="dxa" w:w="8352"/>
            <w:vAlign w:val="top"/>
            <w:shd w:fill="F7F9FB"/>
          </w:tcPr>
          <w:p>
            <w:pPr>
              <w:spacing w:after="0"/>
            </w:pPr>
            <w:r/>
            <w:r>
              <w:rPr>
                <w:rFonts w:ascii="Aptos" w:hAnsi="Aptos"/>
                <w:sz w:val="17"/>
              </w:rPr>
              <w:t>Retrieval and code assistance must not recommend direct model calls, cross-context writes, boundary violations, unmanaged dependencies, or guardrail bypasses.</w:t>
            </w:r>
          </w:p>
        </w:tc>
      </w:tr>
      <w:tr>
        <w:tc>
          <w:tcPr>
            <w:tcW w:type="dxa" w:w="2880"/>
            <w:vAlign w:val="top"/>
          </w:tcPr>
          <w:p>
            <w:pPr>
              <w:spacing w:after="0"/>
            </w:pPr>
            <w:r/>
            <w:r>
              <w:rPr>
                <w:rFonts w:ascii="Aptos" w:hAnsi="Aptos"/>
                <w:sz w:val="17"/>
              </w:rPr>
              <w:t>Audit defensibility</w:t>
            </w:r>
          </w:p>
        </w:tc>
        <w:tc>
          <w:tcPr>
            <w:tcW w:type="dxa" w:w="8352"/>
            <w:vAlign w:val="top"/>
          </w:tcPr>
          <w:p>
            <w:pPr>
              <w:spacing w:after="0"/>
            </w:pPr>
            <w:r/>
            <w:r>
              <w:rPr>
                <w:rFonts w:ascii="Aptos" w:hAnsi="Aptos"/>
                <w:sz w:val="17"/>
              </w:rPr>
              <w:t>Each answer, recommendation, PR, agent action, and knowledge promotion records source, version, classification, model/tool involvement, reviewer, and evidence references.</w:t>
            </w:r>
          </w:p>
        </w:tc>
      </w:tr>
    </w:tbl>
    <w:p/>
    <w:p>
      <w:pPr>
        <w:pStyle w:val="Heading1"/>
      </w:pPr>
      <w:r>
        <w:t>2. v1.0 Inclusion Decision and Change Summary</w:t>
      </w:r>
    </w:p>
    <w:p>
      <w:pPr>
        <w:spacing w:after="120" w:line="252" w:lineRule="auto"/>
      </w:pPr>
      <w:r>
        <w:rPr>
          <w:rFonts w:ascii="Aptos" w:hAnsi="Aptos"/>
          <w:sz w:val="20"/>
        </w:rPr>
        <w:t>This document should be included in the AIRA documentation ecosystem as a specialist governance standard that bridges 05 Information Nervous System, 13 Obsidian and LLM Wiki Knowledge Governance, 06 CLAUDE.md Reference, 12 CLAUDE.md Rollout Starter Pack, 18 Repository Bootstrap Guide, and 11 AI-Native DevSecOps Standard.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4680"/>
            <w:shd w:fill="1F4E79"/>
            <w:vAlign w:val="top"/>
          </w:tcPr>
          <w:p>
            <w:pPr>
              <w:spacing w:after="0"/>
            </w:pPr>
            <w:r/>
            <w:r>
              <w:rPr>
                <w:rFonts w:ascii="Aptos" w:hAnsi="Aptos"/>
                <w:b/>
                <w:color w:val="FFFFFF"/>
                <w:sz w:val="17"/>
              </w:rPr>
              <w:t>Original Draft Position</w:t>
            </w:r>
          </w:p>
        </w:tc>
        <w:tc>
          <w:tcPr>
            <w:tcW w:type="dxa" w:w="6552"/>
            <w:shd w:fill="1F4E79"/>
            <w:vAlign w:val="top"/>
          </w:tcPr>
          <w:p>
            <w:pPr>
              <w:spacing w:after="0"/>
            </w:pPr>
            <w:r/>
            <w:r>
              <w:rPr>
                <w:rFonts w:ascii="Aptos" w:hAnsi="Aptos"/>
                <w:b/>
                <w:color w:val="FFFFFF"/>
                <w:sz w:val="17"/>
              </w:rPr>
              <w:t>v1.0 Formalized AIRA Position</w:t>
            </w:r>
          </w:p>
        </w:tc>
      </w:tr>
      <w:tr>
        <w:tc>
          <w:tcPr>
            <w:tcW w:type="dxa" w:w="4680"/>
            <w:vAlign w:val="top"/>
          </w:tcPr>
          <w:p>
            <w:pPr>
              <w:spacing w:after="0"/>
            </w:pPr>
            <w:r/>
            <w:r>
              <w:rPr>
                <w:rFonts w:ascii="Aptos" w:hAnsi="Aptos"/>
                <w:sz w:val="17"/>
              </w:rPr>
              <w:t>Obsidian + LLM Wiki can centralize knowledge for AI assistants.</w:t>
            </w:r>
          </w:p>
        </w:tc>
        <w:tc>
          <w:tcPr>
            <w:tcW w:type="dxa" w:w="6552"/>
            <w:vAlign w:val="top"/>
          </w:tcPr>
          <w:p>
            <w:pPr>
              <w:spacing w:after="0"/>
            </w:pPr>
            <w:r/>
            <w:r>
              <w:rPr>
                <w:rFonts w:ascii="Aptos" w:hAnsi="Aptos"/>
                <w:sz w:val="17"/>
              </w:rPr>
              <w:t>Adopted, but formalized as a governed knowledge control plane with source tiers, metadata, review gates, retrieval controls, and evidence records.</w:t>
            </w:r>
          </w:p>
        </w:tc>
      </w:tr>
      <w:tr>
        <w:tc>
          <w:tcPr>
            <w:tcW w:type="dxa" w:w="4680"/>
            <w:vAlign w:val="top"/>
            <w:shd w:fill="F7F9FB"/>
          </w:tcPr>
          <w:p>
            <w:pPr>
              <w:spacing w:after="0"/>
            </w:pPr>
            <w:r/>
            <w:r>
              <w:rPr>
                <w:rFonts w:ascii="Aptos" w:hAnsi="Aptos"/>
                <w:sz w:val="17"/>
              </w:rPr>
              <w:t>ChatGPT Business, Codex, and Claude Code should use the same baseline.</w:t>
            </w:r>
          </w:p>
        </w:tc>
        <w:tc>
          <w:tcPr>
            <w:tcW w:type="dxa" w:w="6552"/>
            <w:vAlign w:val="top"/>
            <w:shd w:fill="F7F9FB"/>
          </w:tcPr>
          <w:p>
            <w:pPr>
              <w:spacing w:after="0"/>
            </w:pPr>
            <w:r/>
            <w:r>
              <w:rPr>
                <w:rFonts w:ascii="Aptos" w:hAnsi="Aptos"/>
                <w:sz w:val="17"/>
              </w:rPr>
              <w:t>Adopted and strengthened through a one-baseline / many-adapters model. Separate unmanaged tool rulebooks are prohibited.</w:t>
            </w:r>
          </w:p>
        </w:tc>
      </w:tr>
      <w:tr>
        <w:tc>
          <w:tcPr>
            <w:tcW w:type="dxa" w:w="4680"/>
            <w:vAlign w:val="top"/>
          </w:tcPr>
          <w:p>
            <w:pPr>
              <w:spacing w:after="0"/>
            </w:pPr>
            <w:r/>
            <w:r>
              <w:rPr>
                <w:rFonts w:ascii="Aptos" w:hAnsi="Aptos"/>
                <w:sz w:val="17"/>
              </w:rPr>
              <w:t>Obsidian should be used as the central knowledge repository.</w:t>
            </w:r>
          </w:p>
        </w:tc>
        <w:tc>
          <w:tcPr>
            <w:tcW w:type="dxa" w:w="6552"/>
            <w:vAlign w:val="top"/>
          </w:tcPr>
          <w:p>
            <w:pPr>
              <w:spacing w:after="0"/>
            </w:pPr>
            <w:r/>
            <w:r>
              <w:rPr>
                <w:rFonts w:ascii="Aptos" w:hAnsi="Aptos"/>
                <w:sz w:val="17"/>
              </w:rPr>
              <w:t>Corrected: Obsidian is the Git-managed canonical working projection, not the sole Tier-0 official source for signed standards.</w:t>
            </w:r>
          </w:p>
        </w:tc>
      </w:tr>
      <w:tr>
        <w:tc>
          <w:tcPr>
            <w:tcW w:type="dxa" w:w="4680"/>
            <w:vAlign w:val="top"/>
            <w:shd w:fill="F7F9FB"/>
          </w:tcPr>
          <w:p>
            <w:pPr>
              <w:spacing w:after="0"/>
            </w:pPr>
            <w:r/>
            <w:r>
              <w:rPr>
                <w:rFonts w:ascii="Aptos" w:hAnsi="Aptos"/>
                <w:sz w:val="17"/>
              </w:rPr>
              <w:t>Codex should be bounded by repository rules.</w:t>
            </w:r>
          </w:p>
        </w:tc>
        <w:tc>
          <w:tcPr>
            <w:tcW w:type="dxa" w:w="6552"/>
            <w:vAlign w:val="top"/>
            <w:shd w:fill="F7F9FB"/>
          </w:tcPr>
          <w:p>
            <w:pPr>
              <w:spacing w:after="0"/>
            </w:pPr>
            <w:r/>
            <w:r>
              <w:rPr>
                <w:rFonts w:ascii="Aptos" w:hAnsi="Aptos"/>
                <w:sz w:val="17"/>
              </w:rPr>
              <w:t>Expanded to require AGENTS.md, CLAUDE.md-derived rules, GitHub issue/ADR context, branch protection, CODEOWNERS, CI strict mode, and PR AVCI evidence.</w:t>
            </w:r>
          </w:p>
        </w:tc>
      </w:tr>
      <w:tr>
        <w:tc>
          <w:tcPr>
            <w:tcW w:type="dxa" w:w="4680"/>
            <w:vAlign w:val="top"/>
          </w:tcPr>
          <w:p>
            <w:pPr>
              <w:spacing w:after="0"/>
            </w:pPr>
            <w:r/>
            <w:r>
              <w:rPr>
                <w:rFonts w:ascii="Aptos" w:hAnsi="Aptos"/>
                <w:sz w:val="17"/>
              </w:rPr>
              <w:t>MCP/connectors need caution.</w:t>
            </w:r>
          </w:p>
        </w:tc>
        <w:tc>
          <w:tcPr>
            <w:tcW w:type="dxa" w:w="6552"/>
            <w:vAlign w:val="top"/>
          </w:tcPr>
          <w:p>
            <w:pPr>
              <w:spacing w:after="0"/>
            </w:pPr>
            <w:r/>
            <w:r>
              <w:rPr>
                <w:rFonts w:ascii="Aptos" w:hAnsi="Aptos"/>
                <w:sz w:val="17"/>
              </w:rPr>
              <w:t>Expanded into formal connector/MCP controls: read-only by default, least privilege, trusted servers only, prompt-injection awareness, audit logging, and human approval for state-changing actions.</w:t>
            </w:r>
          </w:p>
        </w:tc>
      </w:tr>
      <w:tr>
        <w:tc>
          <w:tcPr>
            <w:tcW w:type="dxa" w:w="4680"/>
            <w:vAlign w:val="top"/>
            <w:shd w:fill="F7F9FB"/>
          </w:tcPr>
          <w:p>
            <w:pPr>
              <w:spacing w:after="0"/>
            </w:pPr>
            <w:r/>
            <w:r>
              <w:rPr>
                <w:rFonts w:ascii="Aptos" w:hAnsi="Aptos"/>
                <w:sz w:val="17"/>
              </w:rPr>
              <w:t>Implementation roadmap exists.</w:t>
            </w:r>
          </w:p>
        </w:tc>
        <w:tc>
          <w:tcPr>
            <w:tcW w:type="dxa" w:w="6552"/>
            <w:vAlign w:val="top"/>
            <w:shd w:fill="F7F9FB"/>
          </w:tcPr>
          <w:p>
            <w:pPr>
              <w:spacing w:after="0"/>
            </w:pPr>
            <w:r/>
            <w:r>
              <w:rPr>
                <w:rFonts w:ascii="Aptos" w:hAnsi="Aptos"/>
                <w:sz w:val="17"/>
              </w:rPr>
              <w:t>Expanded with exit criteria, RACI, risks, control mapping, acceptance evidence, and onboarding artifacts.</w:t>
            </w:r>
          </w:p>
        </w:tc>
      </w:tr>
    </w:tbl>
    <w:p/>
    <w:p>
      <w:pPr>
        <w:pStyle w:val="Heading1"/>
      </w:pPr>
      <w:r>
        <w:t>3. Purpose, Scope, and Authority</w:t>
      </w:r>
    </w:p>
    <w:p>
      <w:pPr>
        <w:pStyle w:val="Heading2"/>
      </w:pPr>
      <w:r>
        <w:t>3.1 Purpose</w:t>
      </w:r>
    </w:p>
    <w:p>
      <w:pPr>
        <w:spacing w:after="120" w:line="252" w:lineRule="auto"/>
      </w:pPr>
      <w:r>
        <w:rPr>
          <w:rFonts w:ascii="Aptos" w:hAnsi="Aptos"/>
          <w:sz w:val="20"/>
        </w:rPr>
        <w:t>The purpose of this standard is to define how AIRA stores, curates, indexes, retrieves, applies, and audits official knowledge used by human engineers, AI assistants, coding agents, DevSecOps automation, and GitHub repository workflows. It prevents inconsistent AI behavior by ensuring ChatGPT Business, Codex, Claude Code, IDE assistants, CI/CD gates, and human developers all operate from the same approved AIRA baseline.</w:t>
      </w:r>
    </w:p>
    <w:p>
      <w:pPr>
        <w:pStyle w:val="Heading2"/>
      </w:pPr>
      <w:r>
        <w:t>3.2 Scope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5616"/>
            <w:shd w:fill="1F4E79"/>
            <w:vAlign w:val="top"/>
          </w:tcPr>
          <w:p>
            <w:pPr>
              <w:spacing w:after="0"/>
            </w:pPr>
            <w:r/>
            <w:r>
              <w:rPr>
                <w:rFonts w:ascii="Aptos" w:hAnsi="Aptos"/>
                <w:b/>
                <w:color w:val="FFFFFF"/>
                <w:sz w:val="17"/>
              </w:rPr>
              <w:t>In Scope</w:t>
            </w:r>
          </w:p>
        </w:tc>
        <w:tc>
          <w:tcPr>
            <w:tcW w:type="dxa" w:w="5616"/>
            <w:shd w:fill="1F4E79"/>
            <w:vAlign w:val="top"/>
          </w:tcPr>
          <w:p>
            <w:pPr>
              <w:spacing w:after="0"/>
            </w:pPr>
            <w:r/>
            <w:r>
              <w:rPr>
                <w:rFonts w:ascii="Aptos" w:hAnsi="Aptos"/>
                <w:b/>
                <w:color w:val="FFFFFF"/>
                <w:sz w:val="17"/>
              </w:rPr>
              <w:t>Out of Scope</w:t>
            </w:r>
          </w:p>
        </w:tc>
      </w:tr>
      <w:tr>
        <w:tc>
          <w:tcPr>
            <w:tcW w:type="dxa" w:w="5616"/>
            <w:vAlign w:val="top"/>
          </w:tcPr>
          <w:p>
            <w:pPr>
              <w:spacing w:after="0"/>
            </w:pPr>
            <w:r/>
            <w:r>
              <w:rPr>
                <w:rFonts w:ascii="Aptos" w:hAnsi="Aptos"/>
                <w:sz w:val="17"/>
              </w:rPr>
              <w:t>AIRA standards, blueprints, ADRs, TDLs, runbooks, SOPs, prompts, guardrails, model aliases, repository rules, developer onboarding knowledge, issue templates, PR templates, and CI evidence.</w:t>
            </w:r>
          </w:p>
        </w:tc>
        <w:tc>
          <w:tcPr>
            <w:tcW w:type="dxa" w:w="5616"/>
            <w:vAlign w:val="top"/>
          </w:tcPr>
          <w:p>
            <w:pPr>
              <w:spacing w:after="0"/>
            </w:pPr>
            <w:r/>
            <w:r>
              <w:rPr>
                <w:rFonts w:ascii="Aptos" w:hAnsi="Aptos"/>
                <w:sz w:val="17"/>
              </w:rPr>
              <w:t>Raw production customer records, secrets, unmanaged personal notes, unsupported chat exports, unclassified screenshots, unmanaged file dumps, and personal AI workspace content.</w:t>
            </w:r>
          </w:p>
        </w:tc>
      </w:tr>
      <w:tr>
        <w:tc>
          <w:tcPr>
            <w:tcW w:type="dxa" w:w="5616"/>
            <w:vAlign w:val="top"/>
            <w:shd w:fill="F7F9FB"/>
          </w:tcPr>
          <w:p>
            <w:pPr>
              <w:spacing w:after="0"/>
            </w:pPr>
            <w:r/>
            <w:r>
              <w:rPr>
                <w:rFonts w:ascii="Aptos" w:hAnsi="Aptos"/>
                <w:sz w:val="17"/>
              </w:rPr>
              <w:t>Git-managed Obsidian vault structure, LLM Wiki curated artifacts, metadata/provenance schema, retrieval gateway controls, and classification-aware AI usage.</w:t>
            </w:r>
          </w:p>
        </w:tc>
        <w:tc>
          <w:tcPr>
            <w:tcW w:type="dxa" w:w="5616"/>
            <w:vAlign w:val="top"/>
            <w:shd w:fill="F7F9FB"/>
          </w:tcPr>
          <w:p>
            <w:pPr>
              <w:spacing w:after="0"/>
            </w:pPr>
            <w:r/>
            <w:r>
              <w:rPr>
                <w:rFonts w:ascii="Aptos" w:hAnsi="Aptos"/>
                <w:sz w:val="17"/>
              </w:rPr>
              <w:t>Direct production data indexing into cloud AI tools, prompt storage of raw PII, private employee notes, and uncontrolled derivative summaries.</w:t>
            </w:r>
          </w:p>
        </w:tc>
      </w:tr>
      <w:tr>
        <w:tc>
          <w:tcPr>
            <w:tcW w:type="dxa" w:w="5616"/>
            <w:vAlign w:val="top"/>
          </w:tcPr>
          <w:p>
            <w:pPr>
              <w:spacing w:after="0"/>
            </w:pPr>
            <w:r/>
            <w:r>
              <w:rPr>
                <w:rFonts w:ascii="Aptos" w:hAnsi="Aptos"/>
                <w:sz w:val="17"/>
              </w:rPr>
              <w:t>GitHub repository integration: issues, branches, PRs, CODEOWNERS, Actions/CI, signed tags, evidence packs, AGENTS.md, CLAUDE.md, and policy-as-code controls.</w:t>
            </w:r>
          </w:p>
        </w:tc>
        <w:tc>
          <w:tcPr>
            <w:tcW w:type="dxa" w:w="5616"/>
            <w:vAlign w:val="top"/>
          </w:tcPr>
          <w:p>
            <w:pPr>
              <w:spacing w:after="0"/>
            </w:pPr>
            <w:r/>
            <w:r>
              <w:rPr>
                <w:rFonts w:ascii="Aptos" w:hAnsi="Aptos"/>
                <w:sz w:val="17"/>
              </w:rPr>
              <w:t>Manual click-ops that bypass GitHub evidence, direct main-branch commits, direct production changes, and repository-local rules that weaken AIRA standards.</w:t>
            </w:r>
          </w:p>
        </w:tc>
      </w:tr>
    </w:tbl>
    <w:p/>
    <w:p>
      <w:pPr>
        <w:pStyle w:val="Heading2"/>
      </w:pPr>
      <w:r>
        <w:t>3.3 Authority and Precedence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1152"/>
            <w:shd w:fill="1F4E79"/>
            <w:vAlign w:val="top"/>
          </w:tcPr>
          <w:p>
            <w:pPr>
              <w:spacing w:after="0"/>
            </w:pPr>
            <w:r/>
            <w:r>
              <w:rPr>
                <w:rFonts w:ascii="Aptos" w:hAnsi="Aptos"/>
                <w:b/>
                <w:color w:val="FFFFFF"/>
                <w:sz w:val="17"/>
              </w:rPr>
              <w:t>Level</w:t>
            </w:r>
          </w:p>
        </w:tc>
        <w:tc>
          <w:tcPr>
            <w:tcW w:type="dxa" w:w="4176"/>
            <w:shd w:fill="1F4E79"/>
            <w:vAlign w:val="top"/>
          </w:tcPr>
          <w:p>
            <w:pPr>
              <w:spacing w:after="0"/>
            </w:pPr>
            <w:r/>
            <w:r>
              <w:rPr>
                <w:rFonts w:ascii="Aptos" w:hAnsi="Aptos"/>
                <w:b/>
                <w:color w:val="FFFFFF"/>
                <w:sz w:val="17"/>
              </w:rPr>
              <w:t>Authority</w:t>
            </w:r>
          </w:p>
        </w:tc>
        <w:tc>
          <w:tcPr>
            <w:tcW w:type="dxa" w:w="5904"/>
            <w:shd w:fill="1F4E79"/>
            <w:vAlign w:val="top"/>
          </w:tcPr>
          <w:p>
            <w:pPr>
              <w:spacing w:after="0"/>
            </w:pPr>
            <w:r/>
            <w:r>
              <w:rPr>
                <w:rFonts w:ascii="Aptos" w:hAnsi="Aptos"/>
                <w:b/>
                <w:color w:val="FFFFFF"/>
                <w:sz w:val="17"/>
              </w:rPr>
              <w:t>Governance Meaning</w:t>
            </w:r>
          </w:p>
        </w:tc>
      </w:tr>
      <w:tr>
        <w:tc>
          <w:tcPr>
            <w:tcW w:type="dxa" w:w="1152"/>
            <w:vAlign w:val="top"/>
          </w:tcPr>
          <w:p>
            <w:pPr>
              <w:spacing w:after="0"/>
            </w:pPr>
            <w:r/>
            <w:r>
              <w:rPr>
                <w:rFonts w:ascii="Aptos" w:hAnsi="Aptos"/>
                <w:sz w:val="17"/>
              </w:rPr>
              <w:t>L0</w:t>
            </w:r>
          </w:p>
        </w:tc>
        <w:tc>
          <w:tcPr>
            <w:tcW w:type="dxa" w:w="4176"/>
            <w:vAlign w:val="top"/>
          </w:tcPr>
          <w:p>
            <w:pPr>
              <w:spacing w:after="0"/>
            </w:pPr>
            <w:r/>
            <w:r>
              <w:rPr>
                <w:rFonts w:ascii="Aptos" w:hAnsi="Aptos"/>
                <w:sz w:val="17"/>
              </w:rPr>
              <w:t>Architecture Board / Consolidated Architecture Decisions</w:t>
            </w:r>
          </w:p>
        </w:tc>
        <w:tc>
          <w:tcPr>
            <w:tcW w:type="dxa" w:w="5904"/>
            <w:vAlign w:val="top"/>
          </w:tcPr>
          <w:p>
            <w:pPr>
              <w:spacing w:after="0"/>
            </w:pPr>
            <w:r/>
            <w:r>
              <w:rPr>
                <w:rFonts w:ascii="Aptos" w:hAnsi="Aptos"/>
                <w:sz w:val="17"/>
              </w:rPr>
              <w:t>Final authority for end-to-end architecture, technology exceptions, and unresolved cross-document conflicts.</w:t>
            </w:r>
          </w:p>
        </w:tc>
      </w:tr>
      <w:tr>
        <w:tc>
          <w:tcPr>
            <w:tcW w:type="dxa" w:w="1152"/>
            <w:vAlign w:val="top"/>
            <w:shd w:fill="F7F9FB"/>
          </w:tcPr>
          <w:p>
            <w:pPr>
              <w:spacing w:after="0"/>
            </w:pPr>
            <w:r/>
            <w:r>
              <w:rPr>
                <w:rFonts w:ascii="Aptos" w:hAnsi="Aptos"/>
                <w:sz w:val="17"/>
              </w:rPr>
              <w:t>L1</w:t>
            </w:r>
          </w:p>
        </w:tc>
        <w:tc>
          <w:tcPr>
            <w:tcW w:type="dxa" w:w="4176"/>
            <w:vAlign w:val="top"/>
            <w:shd w:fill="F7F9FB"/>
          </w:tcPr>
          <w:p>
            <w:pPr>
              <w:spacing w:after="0"/>
            </w:pPr>
            <w:r/>
            <w:r>
              <w:rPr>
                <w:rFonts w:ascii="Aptos" w:hAnsi="Aptos"/>
                <w:sz w:val="17"/>
              </w:rPr>
              <w:t>02 Engineering Blueprint; 11 AI-Native DevSecOps Standard</w:t>
            </w:r>
          </w:p>
        </w:tc>
        <w:tc>
          <w:tcPr>
            <w:tcW w:type="dxa" w:w="5904"/>
            <w:vAlign w:val="top"/>
            <w:shd w:fill="F7F9FB"/>
          </w:tcPr>
          <w:p>
            <w:pPr>
              <w:spacing w:after="0"/>
            </w:pPr>
            <w:r/>
            <w:r>
              <w:rPr>
                <w:rFonts w:ascii="Aptos" w:hAnsi="Aptos"/>
                <w:sz w:val="17"/>
              </w:rPr>
              <w:t>Defines build-ready architecture, lifecycle controls, AI execution boundaries, and promotion discipline.</w:t>
            </w:r>
          </w:p>
        </w:tc>
      </w:tr>
      <w:tr>
        <w:tc>
          <w:tcPr>
            <w:tcW w:type="dxa" w:w="1152"/>
            <w:vAlign w:val="top"/>
          </w:tcPr>
          <w:p>
            <w:pPr>
              <w:spacing w:after="0"/>
            </w:pPr>
            <w:r/>
            <w:r>
              <w:rPr>
                <w:rFonts w:ascii="Aptos" w:hAnsi="Aptos"/>
                <w:sz w:val="17"/>
              </w:rPr>
              <w:t>L2</w:t>
            </w:r>
          </w:p>
        </w:tc>
        <w:tc>
          <w:tcPr>
            <w:tcW w:type="dxa" w:w="4176"/>
            <w:vAlign w:val="top"/>
          </w:tcPr>
          <w:p>
            <w:pPr>
              <w:spacing w:after="0"/>
            </w:pPr>
            <w:r/>
            <w:r>
              <w:rPr>
                <w:rFonts w:ascii="Aptos" w:hAnsi="Aptos"/>
                <w:sz w:val="17"/>
              </w:rPr>
              <w:t>01 AVCI; 01A Enterprise Design Principles; 05 Information Nervous System; 13 Knowledge Governance</w:t>
            </w:r>
          </w:p>
        </w:tc>
        <w:tc>
          <w:tcPr>
            <w:tcW w:type="dxa" w:w="5904"/>
            <w:vAlign w:val="top"/>
          </w:tcPr>
          <w:p>
            <w:pPr>
              <w:spacing w:after="0"/>
            </w:pPr>
            <w:r/>
            <w:r>
              <w:rPr>
                <w:rFonts w:ascii="Aptos" w:hAnsi="Aptos"/>
                <w:sz w:val="17"/>
              </w:rPr>
              <w:t>Defines knowledge quality, source tiers, retrieval eligibility, classification, and production-readiness evidence.</w:t>
            </w:r>
          </w:p>
        </w:tc>
      </w:tr>
      <w:tr>
        <w:tc>
          <w:tcPr>
            <w:tcW w:type="dxa" w:w="1152"/>
            <w:vAlign w:val="top"/>
            <w:shd w:fill="F7F9FB"/>
          </w:tcPr>
          <w:p>
            <w:pPr>
              <w:spacing w:after="0"/>
            </w:pPr>
            <w:r/>
            <w:r>
              <w:rPr>
                <w:rFonts w:ascii="Aptos" w:hAnsi="Aptos"/>
                <w:sz w:val="17"/>
              </w:rPr>
              <w:t>L3</w:t>
            </w:r>
          </w:p>
        </w:tc>
        <w:tc>
          <w:tcPr>
            <w:tcW w:type="dxa" w:w="4176"/>
            <w:vAlign w:val="top"/>
            <w:shd w:fill="F7F9FB"/>
          </w:tcPr>
          <w:p>
            <w:pPr>
              <w:spacing w:after="0"/>
            </w:pPr>
            <w:r/>
            <w:r>
              <w:rPr>
                <w:rFonts w:ascii="Aptos" w:hAnsi="Aptos"/>
                <w:sz w:val="17"/>
              </w:rPr>
              <w:t>This Knowledge Control Plane Standard</w:t>
            </w:r>
          </w:p>
        </w:tc>
        <w:tc>
          <w:tcPr>
            <w:tcW w:type="dxa" w:w="5904"/>
            <w:vAlign w:val="top"/>
            <w:shd w:fill="F7F9FB"/>
          </w:tcPr>
          <w:p>
            <w:pPr>
              <w:spacing w:after="0"/>
            </w:pPr>
            <w:r/>
            <w:r>
              <w:rPr>
                <w:rFonts w:ascii="Aptos" w:hAnsi="Aptos"/>
                <w:sz w:val="17"/>
              </w:rPr>
              <w:t>Defines how Obsidian, LLM Wiki, Codex, GitHub, ChatGPT, Claude Code, and adapters are governed together.</w:t>
            </w:r>
          </w:p>
        </w:tc>
      </w:tr>
      <w:tr>
        <w:tc>
          <w:tcPr>
            <w:tcW w:type="dxa" w:w="1152"/>
            <w:vAlign w:val="top"/>
          </w:tcPr>
          <w:p>
            <w:pPr>
              <w:spacing w:after="0"/>
            </w:pPr>
            <w:r/>
            <w:r>
              <w:rPr>
                <w:rFonts w:ascii="Aptos" w:hAnsi="Aptos"/>
                <w:sz w:val="17"/>
              </w:rPr>
              <w:t>L4</w:t>
            </w:r>
          </w:p>
        </w:tc>
        <w:tc>
          <w:tcPr>
            <w:tcW w:type="dxa" w:w="4176"/>
            <w:vAlign w:val="top"/>
          </w:tcPr>
          <w:p>
            <w:pPr>
              <w:spacing w:after="0"/>
            </w:pPr>
            <w:r/>
            <w:r>
              <w:rPr>
                <w:rFonts w:ascii="Aptos" w:hAnsi="Aptos"/>
                <w:sz w:val="17"/>
              </w:rPr>
              <w:t>Repository CLAUDE.md, AGENTS.md, GitHub rules, CI policies, issue/PR templates</w:t>
            </w:r>
          </w:p>
        </w:tc>
        <w:tc>
          <w:tcPr>
            <w:tcW w:type="dxa" w:w="5904"/>
            <w:vAlign w:val="top"/>
          </w:tcPr>
          <w:p>
            <w:pPr>
              <w:spacing w:after="0"/>
            </w:pPr>
            <w:r/>
            <w:r>
              <w:rPr>
                <w:rFonts w:ascii="Aptos" w:hAnsi="Aptos"/>
                <w:sz w:val="17"/>
              </w:rPr>
              <w:t>Executable local controls. They may tighten but must not weaken this standard.</w:t>
            </w:r>
          </w:p>
        </w:tc>
      </w:tr>
    </w:tbl>
    <w:p/>
    <w:tbl>
      <w:tblPr>
        <w:tblW w:type="auto" w:w="0"/>
        <w:jc w:val="center"/>
        <w:tblLook w:firstColumn="1" w:firstRow="1" w:lastColumn="0" w:lastRow="0" w:noHBand="0" w:noVBand="1" w:val="04A0"/>
        <w:tblBorders>
          <w:top w:val="single" w:sz="8" w:space="0" w:color="C65911"/>
          <w:left w:val="single" w:sz="8" w:space="0" w:color="C65911"/>
          <w:bottom w:val="single" w:sz="8" w:space="0" w:color="C65911"/>
          <w:right w:val="single" w:sz="8" w:space="0" w:color="C65911"/>
          <w:insideH w:val="single" w:sz="8" w:space="0" w:color="C65911"/>
          <w:insideV w:val="single" w:sz="8" w:space="0" w:color="C65911"/>
        </w:tblBorders>
      </w:tblPr>
      <w:tblGrid>
        <w:gridCol w:w="10368"/>
      </w:tblGrid>
      <w:tr>
        <w:tc>
          <w:tcPr>
            <w:tcW w:type="dxa" w:w="10368"/>
            <w:shd w:fill="FCE4D6"/>
          </w:tcPr>
          <w:p>
            <w:pPr>
              <w:spacing w:after="40"/>
            </w:pPr>
            <w:r/>
            <w:r>
              <w:rPr>
                <w:rFonts w:ascii="Aptos" w:hAnsi="Aptos"/>
                <w:b/>
                <w:color w:val="17365D"/>
                <w:sz w:val="20"/>
              </w:rPr>
              <w:t>Conflict Rule</w:t>
            </w:r>
          </w:p>
          <w:p>
            <w:pPr>
              <w:spacing w:after="0"/>
            </w:pPr>
            <w:r>
              <w:rPr>
                <w:rFonts w:ascii="Aptos" w:hAnsi="Aptos"/>
                <w:sz w:val="18"/>
              </w:rPr>
              <w:t>If an AI response, Obsidian note, LLM Wiki artifact, Codex instruction, AGENTS.md file, GitHub issue, PR template, or connector output conflicts with AIRA authority hierarchy, the higher-authority standard governs. The conflict must be logged as an AVCI reconciliation item and cannot be silently resolved by the AI tool or developer.</w:t>
            </w:r>
          </w:p>
        </w:tc>
      </w:tr>
    </w:tbl>
    <w:p/>
    <w:p>
      <w:pPr>
        <w:pStyle w:val="Heading1"/>
      </w:pPr>
      <w:r>
        <w:t>4. Non-Negotiable Operating Principles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1296"/>
            <w:shd w:fill="1F4E79"/>
            <w:vAlign w:val="top"/>
          </w:tcPr>
          <w:p>
            <w:pPr>
              <w:spacing w:after="0"/>
            </w:pPr>
            <w:r/>
            <w:r>
              <w:rPr>
                <w:rFonts w:ascii="Aptos" w:hAnsi="Aptos"/>
                <w:b/>
                <w:color w:val="FFFFFF"/>
                <w:sz w:val="17"/>
              </w:rPr>
              <w:t>ID</w:t>
            </w:r>
          </w:p>
        </w:tc>
        <w:tc>
          <w:tcPr>
            <w:tcW w:type="dxa" w:w="3168"/>
            <w:shd w:fill="1F4E79"/>
            <w:vAlign w:val="top"/>
          </w:tcPr>
          <w:p>
            <w:pPr>
              <w:spacing w:after="0"/>
            </w:pPr>
            <w:r/>
            <w:r>
              <w:rPr>
                <w:rFonts w:ascii="Aptos" w:hAnsi="Aptos"/>
                <w:b/>
                <w:color w:val="FFFFFF"/>
                <w:sz w:val="17"/>
              </w:rPr>
              <w:t>Principle</w:t>
            </w:r>
          </w:p>
        </w:tc>
        <w:tc>
          <w:tcPr>
            <w:tcW w:type="dxa" w:w="6768"/>
            <w:shd w:fill="1F4E79"/>
            <w:vAlign w:val="top"/>
          </w:tcPr>
          <w:p>
            <w:pPr>
              <w:spacing w:after="0"/>
            </w:pPr>
            <w:r/>
            <w:r>
              <w:rPr>
                <w:rFonts w:ascii="Aptos" w:hAnsi="Aptos"/>
                <w:b/>
                <w:color w:val="FFFFFF"/>
                <w:sz w:val="17"/>
              </w:rPr>
              <w:t>Operational Meaning</w:t>
            </w:r>
          </w:p>
        </w:tc>
      </w:tr>
      <w:tr>
        <w:tc>
          <w:tcPr>
            <w:tcW w:type="dxa" w:w="1296"/>
            <w:vAlign w:val="top"/>
          </w:tcPr>
          <w:p>
            <w:pPr>
              <w:spacing w:after="0"/>
            </w:pPr>
            <w:r/>
            <w:r>
              <w:rPr>
                <w:rFonts w:ascii="Aptos" w:hAnsi="Aptos"/>
                <w:sz w:val="17"/>
              </w:rPr>
              <w:t>KCP-01</w:t>
            </w:r>
          </w:p>
        </w:tc>
        <w:tc>
          <w:tcPr>
            <w:tcW w:type="dxa" w:w="3168"/>
            <w:vAlign w:val="top"/>
          </w:tcPr>
          <w:p>
            <w:pPr>
              <w:spacing w:after="0"/>
            </w:pPr>
            <w:r/>
            <w:r>
              <w:rPr>
                <w:rFonts w:ascii="Aptos" w:hAnsi="Aptos"/>
                <w:sz w:val="17"/>
              </w:rPr>
              <w:t>Approved source first</w:t>
            </w:r>
          </w:p>
        </w:tc>
        <w:tc>
          <w:tcPr>
            <w:tcW w:type="dxa" w:w="6768"/>
            <w:vAlign w:val="top"/>
          </w:tcPr>
          <w:p>
            <w:pPr>
              <w:spacing w:after="0"/>
            </w:pPr>
            <w:r/>
            <w:r>
              <w:rPr>
                <w:rFonts w:ascii="Aptos" w:hAnsi="Aptos"/>
                <w:sz w:val="17"/>
              </w:rPr>
              <w:t>AI and humans must use approved/current artifacts by default. Drafts and superseded sources are excluded unless explicitly requested for comparison.</w:t>
            </w:r>
          </w:p>
        </w:tc>
      </w:tr>
      <w:tr>
        <w:tc>
          <w:tcPr>
            <w:tcW w:type="dxa" w:w="1296"/>
            <w:vAlign w:val="top"/>
            <w:shd w:fill="F7F9FB"/>
          </w:tcPr>
          <w:p>
            <w:pPr>
              <w:spacing w:after="0"/>
            </w:pPr>
            <w:r/>
            <w:r>
              <w:rPr>
                <w:rFonts w:ascii="Aptos" w:hAnsi="Aptos"/>
                <w:sz w:val="17"/>
              </w:rPr>
              <w:t>KCP-02</w:t>
            </w:r>
          </w:p>
        </w:tc>
        <w:tc>
          <w:tcPr>
            <w:tcW w:type="dxa" w:w="3168"/>
            <w:vAlign w:val="top"/>
            <w:shd w:fill="F7F9FB"/>
          </w:tcPr>
          <w:p>
            <w:pPr>
              <w:spacing w:after="0"/>
            </w:pPr>
            <w:r/>
            <w:r>
              <w:rPr>
                <w:rFonts w:ascii="Aptos" w:hAnsi="Aptos"/>
                <w:sz w:val="17"/>
              </w:rPr>
              <w:t>One baseline, many adapters</w:t>
            </w:r>
          </w:p>
        </w:tc>
        <w:tc>
          <w:tcPr>
            <w:tcW w:type="dxa" w:w="6768"/>
            <w:vAlign w:val="top"/>
            <w:shd w:fill="F7F9FB"/>
          </w:tcPr>
          <w:p>
            <w:pPr>
              <w:spacing w:after="0"/>
            </w:pPr>
            <w:r/>
            <w:r>
              <w:rPr>
                <w:rFonts w:ascii="Aptos" w:hAnsi="Aptos"/>
                <w:sz w:val="17"/>
              </w:rPr>
              <w:t>ChatGPT, Codex, Claude Code, IDE assistants, CI, and human developers consume the same rule baseline through controlled adapters.</w:t>
            </w:r>
          </w:p>
        </w:tc>
      </w:tr>
      <w:tr>
        <w:tc>
          <w:tcPr>
            <w:tcW w:type="dxa" w:w="1296"/>
            <w:vAlign w:val="top"/>
          </w:tcPr>
          <w:p>
            <w:pPr>
              <w:spacing w:after="0"/>
            </w:pPr>
            <w:r/>
            <w:r>
              <w:rPr>
                <w:rFonts w:ascii="Aptos" w:hAnsi="Aptos"/>
                <w:sz w:val="17"/>
              </w:rPr>
              <w:t>KCP-03</w:t>
            </w:r>
          </w:p>
        </w:tc>
        <w:tc>
          <w:tcPr>
            <w:tcW w:type="dxa" w:w="3168"/>
            <w:vAlign w:val="top"/>
          </w:tcPr>
          <w:p>
            <w:pPr>
              <w:spacing w:after="0"/>
            </w:pPr>
            <w:r/>
            <w:r>
              <w:rPr>
                <w:rFonts w:ascii="Aptos" w:hAnsi="Aptos"/>
                <w:sz w:val="17"/>
              </w:rPr>
              <w:t>Tier-0 remains authoritative</w:t>
            </w:r>
          </w:p>
        </w:tc>
        <w:tc>
          <w:tcPr>
            <w:tcW w:type="dxa" w:w="6768"/>
            <w:vAlign w:val="top"/>
          </w:tcPr>
          <w:p>
            <w:pPr>
              <w:spacing w:after="0"/>
            </w:pPr>
            <w:r/>
            <w:r>
              <w:rPr>
                <w:rFonts w:ascii="Aptos" w:hAnsi="Aptos"/>
                <w:sz w:val="17"/>
              </w:rPr>
              <w:t>OpenKM/DMS, GitHub, approved DOCX/PDF, ADRs, source code, and CI evidence remain authoritative. Obsidian and LLM Wiki are governed projections unless directly approved.</w:t>
            </w:r>
          </w:p>
        </w:tc>
      </w:tr>
      <w:tr>
        <w:tc>
          <w:tcPr>
            <w:tcW w:type="dxa" w:w="1296"/>
            <w:vAlign w:val="top"/>
            <w:shd w:fill="F7F9FB"/>
          </w:tcPr>
          <w:p>
            <w:pPr>
              <w:spacing w:after="0"/>
            </w:pPr>
            <w:r/>
            <w:r>
              <w:rPr>
                <w:rFonts w:ascii="Aptos" w:hAnsi="Aptos"/>
                <w:sz w:val="17"/>
              </w:rPr>
              <w:t>KCP-04</w:t>
            </w:r>
          </w:p>
        </w:tc>
        <w:tc>
          <w:tcPr>
            <w:tcW w:type="dxa" w:w="3168"/>
            <w:vAlign w:val="top"/>
            <w:shd w:fill="F7F9FB"/>
          </w:tcPr>
          <w:p>
            <w:pPr>
              <w:spacing w:after="0"/>
            </w:pPr>
            <w:r/>
            <w:r>
              <w:rPr>
                <w:rFonts w:ascii="Aptos" w:hAnsi="Aptos"/>
                <w:sz w:val="17"/>
              </w:rPr>
              <w:t>Classification drives retrieval</w:t>
            </w:r>
          </w:p>
        </w:tc>
        <w:tc>
          <w:tcPr>
            <w:tcW w:type="dxa" w:w="6768"/>
            <w:vAlign w:val="top"/>
            <w:shd w:fill="F7F9FB"/>
          </w:tcPr>
          <w:p>
            <w:pPr>
              <w:spacing w:after="0"/>
            </w:pPr>
            <w:r/>
            <w:r>
              <w:rPr>
                <w:rFonts w:ascii="Aptos" w:hAnsi="Aptos"/>
                <w:sz w:val="17"/>
              </w:rPr>
              <w:t>Public, Internal, Confidential, and Restricted labels govern storage, access, model route, prompt eligibility, logging, retention, and review.</w:t>
            </w:r>
          </w:p>
        </w:tc>
      </w:tr>
      <w:tr>
        <w:tc>
          <w:tcPr>
            <w:tcW w:type="dxa" w:w="1296"/>
            <w:vAlign w:val="top"/>
          </w:tcPr>
          <w:p>
            <w:pPr>
              <w:spacing w:after="0"/>
            </w:pPr>
            <w:r/>
            <w:r>
              <w:rPr>
                <w:rFonts w:ascii="Aptos" w:hAnsi="Aptos"/>
                <w:sz w:val="17"/>
              </w:rPr>
              <w:t>KCP-05</w:t>
            </w:r>
          </w:p>
        </w:tc>
        <w:tc>
          <w:tcPr>
            <w:tcW w:type="dxa" w:w="3168"/>
            <w:vAlign w:val="top"/>
          </w:tcPr>
          <w:p>
            <w:pPr>
              <w:spacing w:after="0"/>
            </w:pPr>
            <w:r/>
            <w:r>
              <w:rPr>
                <w:rFonts w:ascii="Aptos" w:hAnsi="Aptos"/>
                <w:sz w:val="17"/>
              </w:rPr>
              <w:t>Citations and evidence by default</w:t>
            </w:r>
          </w:p>
        </w:tc>
        <w:tc>
          <w:tcPr>
            <w:tcW w:type="dxa" w:w="6768"/>
            <w:vAlign w:val="top"/>
          </w:tcPr>
          <w:p>
            <w:pPr>
              <w:spacing w:after="0"/>
            </w:pPr>
            <w:r/>
            <w:r>
              <w:rPr>
                <w:rFonts w:ascii="Aptos" w:hAnsi="Aptos"/>
                <w:sz w:val="17"/>
              </w:rPr>
              <w:t>AI answers and repository changes must include source IDs, version, section, confidence, classification, and evidence references where applicable.</w:t>
            </w:r>
          </w:p>
        </w:tc>
      </w:tr>
      <w:tr>
        <w:tc>
          <w:tcPr>
            <w:tcW w:type="dxa" w:w="1296"/>
            <w:vAlign w:val="top"/>
            <w:shd w:fill="F7F9FB"/>
          </w:tcPr>
          <w:p>
            <w:pPr>
              <w:spacing w:after="0"/>
            </w:pPr>
            <w:r/>
            <w:r>
              <w:rPr>
                <w:rFonts w:ascii="Aptos" w:hAnsi="Aptos"/>
                <w:sz w:val="17"/>
              </w:rPr>
              <w:t>KCP-06</w:t>
            </w:r>
          </w:p>
        </w:tc>
        <w:tc>
          <w:tcPr>
            <w:tcW w:type="dxa" w:w="3168"/>
            <w:vAlign w:val="top"/>
            <w:shd w:fill="F7F9FB"/>
          </w:tcPr>
          <w:p>
            <w:pPr>
              <w:spacing w:after="0"/>
            </w:pPr>
            <w:r/>
            <w:r>
              <w:rPr>
                <w:rFonts w:ascii="Aptos" w:hAnsi="Aptos"/>
                <w:sz w:val="17"/>
              </w:rPr>
              <w:t>Repository rules are executable</w:t>
            </w:r>
          </w:p>
        </w:tc>
        <w:tc>
          <w:tcPr>
            <w:tcW w:type="dxa" w:w="6768"/>
            <w:vAlign w:val="top"/>
            <w:shd w:fill="F7F9FB"/>
          </w:tcPr>
          <w:p>
            <w:pPr>
              <w:spacing w:after="0"/>
            </w:pPr>
            <w:r/>
            <w:r>
              <w:rPr>
                <w:rFonts w:ascii="Aptos" w:hAnsi="Aptos"/>
                <w:sz w:val="17"/>
              </w:rPr>
              <w:t>CLAUDE.md, AGENTS.md, CODEOWNERS, branch protection, CI, OPA, hooks, and PR templates enforce the standards.</w:t>
            </w:r>
          </w:p>
        </w:tc>
      </w:tr>
      <w:tr>
        <w:tc>
          <w:tcPr>
            <w:tcW w:type="dxa" w:w="1296"/>
            <w:vAlign w:val="top"/>
          </w:tcPr>
          <w:p>
            <w:pPr>
              <w:spacing w:after="0"/>
            </w:pPr>
            <w:r/>
            <w:r>
              <w:rPr>
                <w:rFonts w:ascii="Aptos" w:hAnsi="Aptos"/>
                <w:sz w:val="17"/>
              </w:rPr>
              <w:t>KCP-07</w:t>
            </w:r>
          </w:p>
        </w:tc>
        <w:tc>
          <w:tcPr>
            <w:tcW w:type="dxa" w:w="3168"/>
            <w:vAlign w:val="top"/>
          </w:tcPr>
          <w:p>
            <w:pPr>
              <w:spacing w:after="0"/>
            </w:pPr>
            <w:r/>
            <w:r>
              <w:rPr>
                <w:rFonts w:ascii="Aptos" w:hAnsi="Aptos"/>
                <w:sz w:val="17"/>
              </w:rPr>
              <w:t>Human accountability</w:t>
            </w:r>
          </w:p>
        </w:tc>
        <w:tc>
          <w:tcPr>
            <w:tcW w:type="dxa" w:w="6768"/>
            <w:vAlign w:val="top"/>
          </w:tcPr>
          <w:p>
            <w:pPr>
              <w:spacing w:after="0"/>
            </w:pPr>
            <w:r/>
            <w:r>
              <w:rPr>
                <w:rFonts w:ascii="Aptos" w:hAnsi="Aptos"/>
                <w:sz w:val="17"/>
              </w:rPr>
              <w:t>AI may draft, analyze, test, and recommend. Named humans approve high-impact, production-impacting, restricted, or exception actions.</w:t>
            </w:r>
          </w:p>
        </w:tc>
      </w:tr>
      <w:tr>
        <w:tc>
          <w:tcPr>
            <w:tcW w:type="dxa" w:w="1296"/>
            <w:vAlign w:val="top"/>
            <w:shd w:fill="F7F9FB"/>
          </w:tcPr>
          <w:p>
            <w:pPr>
              <w:spacing w:after="0"/>
            </w:pPr>
            <w:r/>
            <w:r>
              <w:rPr>
                <w:rFonts w:ascii="Aptos" w:hAnsi="Aptos"/>
                <w:sz w:val="17"/>
              </w:rPr>
              <w:t>KCP-08</w:t>
            </w:r>
          </w:p>
        </w:tc>
        <w:tc>
          <w:tcPr>
            <w:tcW w:type="dxa" w:w="3168"/>
            <w:vAlign w:val="top"/>
            <w:shd w:fill="F7F9FB"/>
          </w:tcPr>
          <w:p>
            <w:pPr>
              <w:spacing w:after="0"/>
            </w:pPr>
            <w:r/>
            <w:r>
              <w:rPr>
                <w:rFonts w:ascii="Aptos" w:hAnsi="Aptos"/>
                <w:sz w:val="17"/>
              </w:rPr>
              <w:t>Fail closed</w:t>
            </w:r>
          </w:p>
        </w:tc>
        <w:tc>
          <w:tcPr>
            <w:tcW w:type="dxa" w:w="6768"/>
            <w:vAlign w:val="top"/>
            <w:shd w:fill="F7F9FB"/>
          </w:tcPr>
          <w:p>
            <w:pPr>
              <w:spacing w:after="0"/>
            </w:pPr>
            <w:r/>
            <w:r>
              <w:rPr>
                <w:rFonts w:ascii="Aptos" w:hAnsi="Aptos"/>
                <w:sz w:val="17"/>
              </w:rPr>
              <w:t>If retrieval gateway, identity, policy, guardrails, audit logging, or source-version validation is unavailable, protected AI/repository actions are blocked.</w:t>
            </w:r>
          </w:p>
        </w:tc>
      </w:tr>
      <w:tr>
        <w:tc>
          <w:tcPr>
            <w:tcW w:type="dxa" w:w="1296"/>
            <w:vAlign w:val="top"/>
          </w:tcPr>
          <w:p>
            <w:pPr>
              <w:spacing w:after="0"/>
            </w:pPr>
            <w:r/>
            <w:r>
              <w:rPr>
                <w:rFonts w:ascii="Aptos" w:hAnsi="Aptos"/>
                <w:sz w:val="17"/>
              </w:rPr>
              <w:t>KCP-09</w:t>
            </w:r>
          </w:p>
        </w:tc>
        <w:tc>
          <w:tcPr>
            <w:tcW w:type="dxa" w:w="3168"/>
            <w:vAlign w:val="top"/>
          </w:tcPr>
          <w:p>
            <w:pPr>
              <w:spacing w:after="0"/>
            </w:pPr>
            <w:r/>
            <w:r>
              <w:rPr>
                <w:rFonts w:ascii="Aptos" w:hAnsi="Aptos"/>
                <w:sz w:val="17"/>
              </w:rPr>
              <w:t>Supersede, do not overwrite</w:t>
            </w:r>
          </w:p>
        </w:tc>
        <w:tc>
          <w:tcPr>
            <w:tcW w:type="dxa" w:w="6768"/>
            <w:vAlign w:val="top"/>
          </w:tcPr>
          <w:p>
            <w:pPr>
              <w:spacing w:after="0"/>
            </w:pPr>
            <w:r/>
            <w:r>
              <w:rPr>
                <w:rFonts w:ascii="Aptos" w:hAnsi="Aptos"/>
                <w:sz w:val="17"/>
              </w:rPr>
              <w:t>Approved knowledge and repository rules are versioned. Material changes create new versions and supersedence evidence.</w:t>
            </w:r>
          </w:p>
        </w:tc>
      </w:tr>
      <w:tr>
        <w:tc>
          <w:tcPr>
            <w:tcW w:type="dxa" w:w="1296"/>
            <w:vAlign w:val="top"/>
            <w:shd w:fill="F7F9FB"/>
          </w:tcPr>
          <w:p>
            <w:pPr>
              <w:spacing w:after="0"/>
            </w:pPr>
            <w:r/>
            <w:r>
              <w:rPr>
                <w:rFonts w:ascii="Aptos" w:hAnsi="Aptos"/>
                <w:sz w:val="17"/>
              </w:rPr>
              <w:t>KCP-10</w:t>
            </w:r>
          </w:p>
        </w:tc>
        <w:tc>
          <w:tcPr>
            <w:tcW w:type="dxa" w:w="3168"/>
            <w:vAlign w:val="top"/>
            <w:shd w:fill="F7F9FB"/>
          </w:tcPr>
          <w:p>
            <w:pPr>
              <w:spacing w:after="0"/>
            </w:pPr>
            <w:r/>
            <w:r>
              <w:rPr>
                <w:rFonts w:ascii="Aptos" w:hAnsi="Aptos"/>
                <w:sz w:val="17"/>
              </w:rPr>
              <w:t>Improve without weakening principles</w:t>
            </w:r>
          </w:p>
        </w:tc>
        <w:tc>
          <w:tcPr>
            <w:tcW w:type="dxa" w:w="6768"/>
            <w:vAlign w:val="top"/>
            <w:shd w:fill="F7F9FB"/>
          </w:tcPr>
          <w:p>
            <w:pPr>
              <w:spacing w:after="0"/>
            </w:pPr>
            <w:r/>
            <w:r>
              <w:rPr>
                <w:rFonts w:ascii="Aptos" w:hAnsi="Aptos"/>
                <w:sz w:val="17"/>
              </w:rPr>
              <w:t>Auto-Heal, Auto-Learn, and Auto-Improve must preserve or improve SOLID, boundaries, tests, security, observability, reversibility, and AVCI evidence.</w:t>
            </w:r>
          </w:p>
        </w:tc>
      </w:tr>
    </w:tbl>
    <w:p/>
    <w:p>
      <w:pPr>
        <w:pStyle w:val="Heading1"/>
      </w:pPr>
      <w:r>
        <w:t>5. Target Architecture: AIRA Knowledge Control Plane</w:t>
      </w:r>
    </w:p>
    <w:p>
      <w:pPr>
        <w:spacing w:after="120" w:line="252" w:lineRule="auto"/>
      </w:pPr>
      <w:r>
        <w:rPr>
          <w:rFonts w:ascii="Aptos" w:hAnsi="Aptos"/>
          <w:sz w:val="20"/>
        </w:rPr>
        <w:t>The AIRA Knowledge Control Plane is the governance layer that connects official documents, Obsidian, LLM Wiki, GitHub, Codex, ChatGPT Business, Claude Code, repository rules, CI/CD, and evidence stores. It must operate as a controlled chain of authority, not as a collection of disconnected tool workspaces.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92"/>
        <w:gridCol w:w="2592"/>
        <w:gridCol w:w="2592"/>
        <w:gridCol w:w="2592"/>
      </w:tblGrid>
      <w:tr>
        <w:tc>
          <w:tcPr>
            <w:tcW w:type="dxa" w:w="2160"/>
            <w:shd w:fill="1F4E79"/>
            <w:vAlign w:val="top"/>
          </w:tcPr>
          <w:p>
            <w:pPr>
              <w:spacing w:after="0"/>
            </w:pPr>
            <w:r/>
            <w:r>
              <w:rPr>
                <w:rFonts w:ascii="Aptos" w:hAnsi="Aptos"/>
                <w:b/>
                <w:color w:val="FFFFFF"/>
                <w:sz w:val="17"/>
              </w:rPr>
              <w:t>Layer</w:t>
            </w:r>
          </w:p>
        </w:tc>
        <w:tc>
          <w:tcPr>
            <w:tcW w:type="dxa" w:w="2880"/>
            <w:shd w:fill="1F4E79"/>
            <w:vAlign w:val="top"/>
          </w:tcPr>
          <w:p>
            <w:pPr>
              <w:spacing w:after="0"/>
            </w:pPr>
            <w:r/>
            <w:r>
              <w:rPr>
                <w:rFonts w:ascii="Aptos" w:hAnsi="Aptos"/>
                <w:b/>
                <w:color w:val="FFFFFF"/>
                <w:sz w:val="17"/>
              </w:rPr>
              <w:t>Representative Systems</w:t>
            </w:r>
          </w:p>
        </w:tc>
        <w:tc>
          <w:tcPr>
            <w:tcW w:type="dxa" w:w="3600"/>
            <w:shd w:fill="1F4E79"/>
            <w:vAlign w:val="top"/>
          </w:tcPr>
          <w:p>
            <w:pPr>
              <w:spacing w:after="0"/>
            </w:pPr>
            <w:r/>
            <w:r>
              <w:rPr>
                <w:rFonts w:ascii="Aptos" w:hAnsi="Aptos"/>
                <w:b/>
                <w:color w:val="FFFFFF"/>
                <w:sz w:val="17"/>
              </w:rPr>
              <w:t>Primary Function</w:t>
            </w:r>
          </w:p>
        </w:tc>
        <w:tc>
          <w:tcPr>
            <w:tcW w:type="dxa" w:w="2592"/>
            <w:shd w:fill="1F4E79"/>
            <w:vAlign w:val="top"/>
          </w:tcPr>
          <w:p>
            <w:pPr>
              <w:spacing w:after="0"/>
            </w:pPr>
            <w:r/>
            <w:r>
              <w:rPr>
                <w:rFonts w:ascii="Aptos" w:hAnsi="Aptos"/>
                <w:b/>
                <w:color w:val="FFFFFF"/>
                <w:sz w:val="17"/>
              </w:rPr>
              <w:t>Authority Status</w:t>
            </w:r>
          </w:p>
        </w:tc>
      </w:tr>
      <w:tr>
        <w:tc>
          <w:tcPr>
            <w:tcW w:type="dxa" w:w="2160"/>
            <w:vAlign w:val="top"/>
          </w:tcPr>
          <w:p>
            <w:pPr>
              <w:spacing w:after="0"/>
            </w:pPr>
            <w:r/>
            <w:r>
              <w:rPr>
                <w:rFonts w:ascii="Aptos" w:hAnsi="Aptos"/>
                <w:sz w:val="17"/>
              </w:rPr>
              <w:t>Tier 0 Official Sources</w:t>
            </w:r>
          </w:p>
        </w:tc>
        <w:tc>
          <w:tcPr>
            <w:tcW w:type="dxa" w:w="2880"/>
            <w:vAlign w:val="top"/>
          </w:tcPr>
          <w:p>
            <w:pPr>
              <w:spacing w:after="0"/>
            </w:pPr>
            <w:r/>
            <w:r>
              <w:rPr>
                <w:rFonts w:ascii="Aptos" w:hAnsi="Aptos"/>
                <w:sz w:val="17"/>
              </w:rPr>
              <w:t>OpenKM/DMS, GitHub repos, approved DOCX/PDF, ADRs, TDLs, CI evidence, signed releases</w:t>
            </w:r>
          </w:p>
        </w:tc>
        <w:tc>
          <w:tcPr>
            <w:tcW w:type="dxa" w:w="3600"/>
            <w:vAlign w:val="top"/>
          </w:tcPr>
          <w:p>
            <w:pPr>
              <w:spacing w:after="0"/>
            </w:pPr>
            <w:r/>
            <w:r>
              <w:rPr>
                <w:rFonts w:ascii="Aptos" w:hAnsi="Aptos"/>
                <w:sz w:val="17"/>
              </w:rPr>
              <w:t>System of record for approved standards, source code, decisions, and evidence</w:t>
            </w:r>
          </w:p>
        </w:tc>
        <w:tc>
          <w:tcPr>
            <w:tcW w:type="dxa" w:w="2592"/>
            <w:vAlign w:val="top"/>
          </w:tcPr>
          <w:p>
            <w:pPr>
              <w:spacing w:after="0"/>
            </w:pPr>
            <w:r/>
            <w:r>
              <w:rPr>
                <w:rFonts w:ascii="Aptos" w:hAnsi="Aptos"/>
                <w:sz w:val="17"/>
              </w:rPr>
              <w:t>Authoritative</w:t>
            </w:r>
          </w:p>
        </w:tc>
      </w:tr>
      <w:tr>
        <w:tc>
          <w:tcPr>
            <w:tcW w:type="dxa" w:w="2160"/>
            <w:vAlign w:val="top"/>
            <w:shd w:fill="F7F9FB"/>
          </w:tcPr>
          <w:p>
            <w:pPr>
              <w:spacing w:after="0"/>
            </w:pPr>
            <w:r/>
            <w:r>
              <w:rPr>
                <w:rFonts w:ascii="Aptos" w:hAnsi="Aptos"/>
                <w:sz w:val="17"/>
              </w:rPr>
              <w:t>Tier 1 Working Knowledge</w:t>
            </w:r>
          </w:p>
        </w:tc>
        <w:tc>
          <w:tcPr>
            <w:tcW w:type="dxa" w:w="2880"/>
            <w:vAlign w:val="top"/>
            <w:shd w:fill="F7F9FB"/>
          </w:tcPr>
          <w:p>
            <w:pPr>
              <w:spacing w:after="0"/>
            </w:pPr>
            <w:r/>
            <w:r>
              <w:rPr>
                <w:rFonts w:ascii="Aptos" w:hAnsi="Aptos"/>
                <w:sz w:val="17"/>
              </w:rPr>
              <w:t>Git-managed Obsidian Vault</w:t>
            </w:r>
          </w:p>
        </w:tc>
        <w:tc>
          <w:tcPr>
            <w:tcW w:type="dxa" w:w="3600"/>
            <w:vAlign w:val="top"/>
            <w:shd w:fill="F7F9FB"/>
          </w:tcPr>
          <w:p>
            <w:pPr>
              <w:spacing w:after="0"/>
            </w:pPr>
            <w:r/>
            <w:r>
              <w:rPr>
                <w:rFonts w:ascii="Aptos" w:hAnsi="Aptos"/>
                <w:sz w:val="17"/>
              </w:rPr>
              <w:t>Canonical working projection for standards, runbooks, diagrams, ADR notes, and developer knowledge</w:t>
            </w:r>
          </w:p>
        </w:tc>
        <w:tc>
          <w:tcPr>
            <w:tcW w:type="dxa" w:w="2592"/>
            <w:vAlign w:val="top"/>
            <w:shd w:fill="F7F9FB"/>
          </w:tcPr>
          <w:p>
            <w:pPr>
              <w:spacing w:after="0"/>
            </w:pPr>
            <w:r/>
            <w:r>
              <w:rPr>
                <w:rFonts w:ascii="Aptos" w:hAnsi="Aptos"/>
                <w:sz w:val="17"/>
              </w:rPr>
              <w:t>Authoritative only when linked to approved source or approved directly</w:t>
            </w:r>
          </w:p>
        </w:tc>
      </w:tr>
      <w:tr>
        <w:tc>
          <w:tcPr>
            <w:tcW w:type="dxa" w:w="2160"/>
            <w:vAlign w:val="top"/>
          </w:tcPr>
          <w:p>
            <w:pPr>
              <w:spacing w:after="0"/>
            </w:pPr>
            <w:r/>
            <w:r>
              <w:rPr>
                <w:rFonts w:ascii="Aptos" w:hAnsi="Aptos"/>
                <w:sz w:val="17"/>
              </w:rPr>
              <w:t>Tier 2 Curated Retrieval</w:t>
            </w:r>
          </w:p>
        </w:tc>
        <w:tc>
          <w:tcPr>
            <w:tcW w:type="dxa" w:w="2880"/>
            <w:vAlign w:val="top"/>
          </w:tcPr>
          <w:p>
            <w:pPr>
              <w:spacing w:after="0"/>
            </w:pPr>
            <w:r/>
            <w:r>
              <w:rPr>
                <w:rFonts w:ascii="Aptos" w:hAnsi="Aptos"/>
                <w:sz w:val="17"/>
              </w:rPr>
              <w:t>LLM Wiki curated artifacts</w:t>
            </w:r>
          </w:p>
        </w:tc>
        <w:tc>
          <w:tcPr>
            <w:tcW w:type="dxa" w:w="3600"/>
            <w:vAlign w:val="top"/>
          </w:tcPr>
          <w:p>
            <w:pPr>
              <w:spacing w:after="0"/>
            </w:pPr>
            <w:r/>
            <w:r>
              <w:rPr>
                <w:rFonts w:ascii="Aptos" w:hAnsi="Aptos"/>
                <w:sz w:val="17"/>
              </w:rPr>
              <w:t>Human-reviewed, citation-ready retrieval layer for AI assistants</w:t>
            </w:r>
          </w:p>
        </w:tc>
        <w:tc>
          <w:tcPr>
            <w:tcW w:type="dxa" w:w="2592"/>
            <w:vAlign w:val="top"/>
          </w:tcPr>
          <w:p>
            <w:pPr>
              <w:spacing w:after="0"/>
            </w:pPr>
            <w:r/>
            <w:r>
              <w:rPr>
                <w:rFonts w:ascii="Aptos" w:hAnsi="Aptos"/>
                <w:sz w:val="17"/>
              </w:rPr>
              <w:t>Derivative but approved for retrieval</w:t>
            </w:r>
          </w:p>
        </w:tc>
      </w:tr>
      <w:tr>
        <w:tc>
          <w:tcPr>
            <w:tcW w:type="dxa" w:w="2160"/>
            <w:vAlign w:val="top"/>
            <w:shd w:fill="F7F9FB"/>
          </w:tcPr>
          <w:p>
            <w:pPr>
              <w:spacing w:after="0"/>
            </w:pPr>
            <w:r/>
            <w:r>
              <w:rPr>
                <w:rFonts w:ascii="Aptos" w:hAnsi="Aptos"/>
                <w:sz w:val="17"/>
              </w:rPr>
              <w:t>Tier 3 Retrieval Indexes</w:t>
            </w:r>
          </w:p>
        </w:tc>
        <w:tc>
          <w:tcPr>
            <w:tcW w:type="dxa" w:w="2880"/>
            <w:vAlign w:val="top"/>
            <w:shd w:fill="F7F9FB"/>
          </w:tcPr>
          <w:p>
            <w:pPr>
              <w:spacing w:after="0"/>
            </w:pPr>
            <w:r/>
            <w:r>
              <w:rPr>
                <w:rFonts w:ascii="Aptos" w:hAnsi="Aptos"/>
                <w:sz w:val="17"/>
              </w:rPr>
              <w:t>pgvector, LightRAG, semantic index, graph edges, search cache</w:t>
            </w:r>
          </w:p>
        </w:tc>
        <w:tc>
          <w:tcPr>
            <w:tcW w:type="dxa" w:w="3600"/>
            <w:vAlign w:val="top"/>
            <w:shd w:fill="F7F9FB"/>
          </w:tcPr>
          <w:p>
            <w:pPr>
              <w:spacing w:after="0"/>
            </w:pPr>
            <w:r/>
            <w:r>
              <w:rPr>
                <w:rFonts w:ascii="Aptos" w:hAnsi="Aptos"/>
                <w:sz w:val="17"/>
              </w:rPr>
              <w:t>Fast retrieval, semantic matching, graph context, similarity, and routing</w:t>
            </w:r>
          </w:p>
        </w:tc>
        <w:tc>
          <w:tcPr>
            <w:tcW w:type="dxa" w:w="2592"/>
            <w:vAlign w:val="top"/>
            <w:shd w:fill="F7F9FB"/>
          </w:tcPr>
          <w:p>
            <w:pPr>
              <w:spacing w:after="0"/>
            </w:pPr>
            <w:r/>
            <w:r>
              <w:rPr>
                <w:rFonts w:ascii="Aptos" w:hAnsi="Aptos"/>
                <w:sz w:val="17"/>
              </w:rPr>
              <w:t>Derivative only</w:t>
            </w:r>
          </w:p>
        </w:tc>
      </w:tr>
      <w:tr>
        <w:tc>
          <w:tcPr>
            <w:tcW w:type="dxa" w:w="2160"/>
            <w:vAlign w:val="top"/>
          </w:tcPr>
          <w:p>
            <w:pPr>
              <w:spacing w:after="0"/>
            </w:pPr>
            <w:r/>
            <w:r>
              <w:rPr>
                <w:rFonts w:ascii="Aptos" w:hAnsi="Aptos"/>
                <w:sz w:val="17"/>
              </w:rPr>
              <w:t>Tier 4 AI Output</w:t>
            </w:r>
          </w:p>
        </w:tc>
        <w:tc>
          <w:tcPr>
            <w:tcW w:type="dxa" w:w="2880"/>
            <w:vAlign w:val="top"/>
          </w:tcPr>
          <w:p>
            <w:pPr>
              <w:spacing w:after="0"/>
            </w:pPr>
            <w:r/>
            <w:r>
              <w:rPr>
                <w:rFonts w:ascii="Aptos" w:hAnsi="Aptos"/>
                <w:sz w:val="17"/>
              </w:rPr>
              <w:t>ChatGPT, Codex, Claude Code, IDE assistant outputs, agent proposals</w:t>
            </w:r>
          </w:p>
        </w:tc>
        <w:tc>
          <w:tcPr>
            <w:tcW w:type="dxa" w:w="3600"/>
            <w:vAlign w:val="top"/>
          </w:tcPr>
          <w:p>
            <w:pPr>
              <w:spacing w:after="0"/>
            </w:pPr>
            <w:r/>
            <w:r>
              <w:rPr>
                <w:rFonts w:ascii="Aptos" w:hAnsi="Aptos"/>
                <w:sz w:val="17"/>
              </w:rPr>
              <w:t>Drafting, analysis, code suggestions, review comments, improvement candidates</w:t>
            </w:r>
          </w:p>
        </w:tc>
        <w:tc>
          <w:tcPr>
            <w:tcW w:type="dxa" w:w="2592"/>
            <w:vAlign w:val="top"/>
          </w:tcPr>
          <w:p>
            <w:pPr>
              <w:spacing w:after="0"/>
            </w:pPr>
            <w:r/>
            <w:r>
              <w:rPr>
                <w:rFonts w:ascii="Aptos" w:hAnsi="Aptos"/>
                <w:sz w:val="17"/>
              </w:rPr>
              <w:t>Not authoritative until reviewed and promoted</w:t>
            </w:r>
          </w:p>
        </w:tc>
      </w:tr>
      <w:tr>
        <w:tc>
          <w:tcPr>
            <w:tcW w:type="dxa" w:w="2160"/>
            <w:vAlign w:val="top"/>
            <w:shd w:fill="F7F9FB"/>
          </w:tcPr>
          <w:p>
            <w:pPr>
              <w:spacing w:after="0"/>
            </w:pPr>
            <w:r/>
            <w:r>
              <w:rPr>
                <w:rFonts w:ascii="Aptos" w:hAnsi="Aptos"/>
                <w:sz w:val="17"/>
              </w:rPr>
              <w:t>Evidence Plane</w:t>
            </w:r>
          </w:p>
        </w:tc>
        <w:tc>
          <w:tcPr>
            <w:tcW w:type="dxa" w:w="2880"/>
            <w:vAlign w:val="top"/>
            <w:shd w:fill="F7F9FB"/>
          </w:tcPr>
          <w:p>
            <w:pPr>
              <w:spacing w:after="0"/>
            </w:pPr>
            <w:r/>
            <w:r>
              <w:rPr>
                <w:rFonts w:ascii="Aptos" w:hAnsi="Aptos"/>
                <w:sz w:val="17"/>
              </w:rPr>
              <w:t>Audit trail, retrieval logs, PR evidence, model/tool usage, CI reports</w:t>
            </w:r>
          </w:p>
        </w:tc>
        <w:tc>
          <w:tcPr>
            <w:tcW w:type="dxa" w:w="3600"/>
            <w:vAlign w:val="top"/>
            <w:shd w:fill="F7F9FB"/>
          </w:tcPr>
          <w:p>
            <w:pPr>
              <w:spacing w:after="0"/>
            </w:pPr>
            <w:r/>
            <w:r>
              <w:rPr>
                <w:rFonts w:ascii="Aptos" w:hAnsi="Aptos"/>
                <w:sz w:val="17"/>
              </w:rPr>
              <w:t>Verifiability and traceability across the lifecycle</w:t>
            </w:r>
          </w:p>
        </w:tc>
        <w:tc>
          <w:tcPr>
            <w:tcW w:type="dxa" w:w="2592"/>
            <w:vAlign w:val="top"/>
            <w:shd w:fill="F7F9FB"/>
          </w:tcPr>
          <w:p>
            <w:pPr>
              <w:spacing w:after="0"/>
            </w:pPr>
            <w:r/>
            <w:r>
              <w:rPr>
                <w:rFonts w:ascii="Aptos" w:hAnsi="Aptos"/>
                <w:sz w:val="17"/>
              </w:rPr>
              <w:t>Evidence authority according to originating system</w:t>
            </w:r>
          </w:p>
        </w:tc>
      </w:tr>
    </w:tbl>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flowchart LR</w:t>
            </w:r>
          </w:p>
          <w:p>
            <w:pPr>
              <w:spacing w:after="0"/>
            </w:pPr>
            <w:r>
              <w:rPr>
                <w:rFonts w:ascii="Consolas" w:hAnsi="Consolas"/>
                <w:sz w:val="15"/>
              </w:rPr>
              <w:t xml:space="preserve">    T0[Tier 0: Official Sources</w:t>
            </w:r>
          </w:p>
          <w:p>
            <w:pPr>
              <w:spacing w:after="0"/>
            </w:pPr>
            <w:r>
              <w:rPr>
                <w:rFonts w:ascii="Consolas" w:hAnsi="Consolas"/>
                <w:sz w:val="15"/>
              </w:rPr>
              <w:t>OpenKM/DMS, GitHub, DOCX/PDF, ADRs, Source Code, CI Evidence]</w:t>
            </w:r>
          </w:p>
          <w:p>
            <w:pPr>
              <w:spacing w:after="0"/>
            </w:pPr>
            <w:r>
              <w:rPr>
                <w:rFonts w:ascii="Consolas" w:hAnsi="Consolas"/>
                <w:sz w:val="15"/>
              </w:rPr>
              <w:t xml:space="preserve">    OBS[Tier 1: Git-Managed Obsidian Vault</w:t>
            </w:r>
          </w:p>
          <w:p>
            <w:pPr>
              <w:spacing w:after="0"/>
            </w:pPr>
            <w:r>
              <w:rPr>
                <w:rFonts w:ascii="Consolas" w:hAnsi="Consolas"/>
                <w:sz w:val="15"/>
              </w:rPr>
              <w:t>Markdown projections, ADR notes, runbooks, diagrams]</w:t>
            </w:r>
          </w:p>
          <w:p>
            <w:pPr>
              <w:spacing w:after="0"/>
            </w:pPr>
            <w:r>
              <w:rPr>
                <w:rFonts w:ascii="Consolas" w:hAnsi="Consolas"/>
                <w:sz w:val="15"/>
              </w:rPr>
              <w:t xml:space="preserve">    WIKI[Tier 2: LLM Wiki Curated Artifacts</w:t>
            </w:r>
          </w:p>
          <w:p>
            <w:pPr>
              <w:spacing w:after="0"/>
            </w:pPr>
            <w:r>
              <w:rPr>
                <w:rFonts w:ascii="Consolas" w:hAnsi="Consolas"/>
                <w:sz w:val="15"/>
              </w:rPr>
              <w:t>Human-reviewed, citation-ready knowledge]</w:t>
            </w:r>
          </w:p>
          <w:p>
            <w:pPr>
              <w:spacing w:after="0"/>
            </w:pPr>
            <w:r>
              <w:rPr>
                <w:rFonts w:ascii="Consolas" w:hAnsi="Consolas"/>
                <w:sz w:val="15"/>
              </w:rPr>
              <w:t xml:space="preserve">    IDX[Tier 3: Retrieval Indexes</w:t>
            </w:r>
          </w:p>
          <w:p>
            <w:pPr>
              <w:spacing w:after="0"/>
            </w:pPr>
            <w:r>
              <w:rPr>
                <w:rFonts w:ascii="Consolas" w:hAnsi="Consolas"/>
                <w:sz w:val="15"/>
              </w:rPr>
              <w:t>pgvector, LightRAG, semantic index, graph edges]</w:t>
            </w:r>
          </w:p>
          <w:p>
            <w:pPr>
              <w:spacing w:after="0"/>
            </w:pPr>
            <w:r>
              <w:rPr>
                <w:rFonts w:ascii="Consolas" w:hAnsi="Consolas"/>
                <w:sz w:val="15"/>
              </w:rPr>
              <w:t xml:space="preserve">    RET[Governed Retrieval Gateway</w:t>
            </w:r>
          </w:p>
          <w:p>
            <w:pPr>
              <w:spacing w:after="0"/>
            </w:pPr>
            <w:r>
              <w:rPr>
                <w:rFonts w:ascii="Consolas" w:hAnsi="Consolas"/>
                <w:sz w:val="15"/>
              </w:rPr>
              <w:t>ACL + SBAC + classification + freshness + conflict check]</w:t>
            </w:r>
          </w:p>
          <w:p>
            <w:pPr>
              <w:spacing w:after="0"/>
            </w:pPr>
            <w:r>
              <w:rPr>
                <w:rFonts w:ascii="Consolas" w:hAnsi="Consolas"/>
                <w:sz w:val="15"/>
              </w:rPr>
              <w:t xml:space="preserve">    AI[AI Consumers</w:t>
            </w:r>
          </w:p>
          <w:p>
            <w:pPr>
              <w:spacing w:after="0"/>
            </w:pPr>
            <w:r>
              <w:rPr>
                <w:rFonts w:ascii="Consolas" w:hAnsi="Consolas"/>
                <w:sz w:val="15"/>
              </w:rPr>
              <w:t>ChatGPT Business, Codex, Claude Code, IDE Assistants]</w:t>
            </w:r>
          </w:p>
          <w:p>
            <w:pPr>
              <w:spacing w:after="0"/>
            </w:pPr>
            <w:r>
              <w:rPr>
                <w:rFonts w:ascii="Consolas" w:hAnsi="Consolas"/>
                <w:sz w:val="15"/>
              </w:rPr>
              <w:t xml:space="preserve">    GIT[GitHub Execution Path</w:t>
            </w:r>
          </w:p>
          <w:p>
            <w:pPr>
              <w:spacing w:after="0"/>
            </w:pPr>
            <w:r>
              <w:rPr>
                <w:rFonts w:ascii="Consolas" w:hAnsi="Consolas"/>
                <w:sz w:val="15"/>
              </w:rPr>
              <w:t>Issues, Branches, PRs, CODEOWNERS, CI, OPA]</w:t>
            </w:r>
          </w:p>
          <w:p>
            <w:pPr>
              <w:spacing w:after="0"/>
            </w:pPr>
            <w:r>
              <w:rPr>
                <w:rFonts w:ascii="Consolas" w:hAnsi="Consolas"/>
                <w:sz w:val="15"/>
              </w:rPr>
              <w:t xml:space="preserve">    EVD[Evidence Store</w:t>
            </w:r>
          </w:p>
          <w:p>
            <w:pPr>
              <w:spacing w:after="0"/>
            </w:pPr>
            <w:r>
              <w:rPr>
                <w:rFonts w:ascii="Consolas" w:hAnsi="Consolas"/>
                <w:sz w:val="15"/>
              </w:rPr>
              <w:t>Audit, retrieval logs, PR evidence, model/tool usage]</w:t>
            </w:r>
          </w:p>
          <w:p>
            <w:pPr>
              <w:spacing w:after="0"/>
            </w:pPr>
            <w:r>
              <w:rPr>
                <w:rFonts w:ascii="Consolas" w:hAnsi="Consolas"/>
                <w:sz w:val="15"/>
              </w:rPr>
            </w:r>
          </w:p>
          <w:p>
            <w:pPr>
              <w:spacing w:after="0"/>
            </w:pPr>
            <w:r>
              <w:rPr>
                <w:rFonts w:ascii="Consolas" w:hAnsi="Consolas"/>
                <w:sz w:val="15"/>
              </w:rPr>
              <w:t xml:space="preserve">    T0 --&gt; OBS</w:t>
            </w:r>
          </w:p>
          <w:p>
            <w:pPr>
              <w:spacing w:after="0"/>
            </w:pPr>
            <w:r>
              <w:rPr>
                <w:rFonts w:ascii="Consolas" w:hAnsi="Consolas"/>
                <w:sz w:val="15"/>
              </w:rPr>
              <w:t xml:space="preserve">    T0 --&gt; WIKI</w:t>
            </w:r>
          </w:p>
          <w:p>
            <w:pPr>
              <w:spacing w:after="0"/>
            </w:pPr>
            <w:r>
              <w:rPr>
                <w:rFonts w:ascii="Consolas" w:hAnsi="Consolas"/>
                <w:sz w:val="15"/>
              </w:rPr>
              <w:t xml:space="preserve">    OBS --&gt; WIKI</w:t>
            </w:r>
          </w:p>
          <w:p>
            <w:pPr>
              <w:spacing w:after="0"/>
            </w:pPr>
            <w:r>
              <w:rPr>
                <w:rFonts w:ascii="Consolas" w:hAnsi="Consolas"/>
                <w:sz w:val="15"/>
              </w:rPr>
              <w:t xml:space="preserve">    WIKI --&gt; IDX</w:t>
            </w:r>
          </w:p>
          <w:p>
            <w:pPr>
              <w:spacing w:after="0"/>
            </w:pPr>
            <w:r>
              <w:rPr>
                <w:rFonts w:ascii="Consolas" w:hAnsi="Consolas"/>
                <w:sz w:val="15"/>
              </w:rPr>
              <w:t xml:space="preserve">    T0 --&gt; IDX</w:t>
            </w:r>
          </w:p>
          <w:p>
            <w:pPr>
              <w:spacing w:after="0"/>
            </w:pPr>
            <w:r>
              <w:rPr>
                <w:rFonts w:ascii="Consolas" w:hAnsi="Consolas"/>
                <w:sz w:val="15"/>
              </w:rPr>
              <w:t xml:space="preserve">    IDX --&gt; RET</w:t>
            </w:r>
          </w:p>
          <w:p>
            <w:pPr>
              <w:spacing w:after="0"/>
            </w:pPr>
            <w:r>
              <w:rPr>
                <w:rFonts w:ascii="Consolas" w:hAnsi="Consolas"/>
                <w:sz w:val="15"/>
              </w:rPr>
              <w:t xml:space="preserve">    RET --&gt; AI</w:t>
            </w:r>
          </w:p>
          <w:p>
            <w:pPr>
              <w:spacing w:after="0"/>
            </w:pPr>
            <w:r>
              <w:rPr>
                <w:rFonts w:ascii="Consolas" w:hAnsi="Consolas"/>
                <w:sz w:val="15"/>
              </w:rPr>
              <w:t xml:space="preserve">    AI --&gt; GIT</w:t>
            </w:r>
          </w:p>
          <w:p>
            <w:pPr>
              <w:spacing w:after="0"/>
            </w:pPr>
            <w:r>
              <w:rPr>
                <w:rFonts w:ascii="Consolas" w:hAnsi="Consolas"/>
                <w:sz w:val="15"/>
              </w:rPr>
              <w:t xml:space="preserve">    GIT --&gt; EVD</w:t>
            </w:r>
          </w:p>
          <w:p>
            <w:pPr>
              <w:spacing w:after="0"/>
            </w:pPr>
            <w:r>
              <w:rPr>
                <w:rFonts w:ascii="Consolas" w:hAnsi="Consolas"/>
                <w:sz w:val="15"/>
              </w:rPr>
              <w:t xml:space="preserve">    EVD --&gt; WIKI</w:t>
            </w:r>
          </w:p>
        </w:tc>
      </w:tr>
    </w:tbl>
    <w:p/>
    <w:p>
      <w:pPr>
        <w:pStyle w:val="Heading1"/>
      </w:pPr>
      <w:r>
        <w:t>6. Source Authority and Tiering Model</w:t>
      </w:r>
    </w:p>
    <w:p>
      <w:pPr>
        <w:spacing w:after="120" w:line="252" w:lineRule="auto"/>
      </w:pPr>
      <w:r>
        <w:rPr>
          <w:rFonts w:ascii="Aptos" w:hAnsi="Aptos"/>
          <w:sz w:val="20"/>
        </w:rPr>
        <w:t>Source tiering prevents derivative summaries from becoming accidental truth. AI assistants must display or use knowledge according to authority level, freshness, approval status, classification, and conflict state.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92"/>
        <w:gridCol w:w="2592"/>
        <w:gridCol w:w="2592"/>
        <w:gridCol w:w="2592"/>
      </w:tblGrid>
      <w:tr>
        <w:tc>
          <w:tcPr>
            <w:tcW w:type="dxa" w:w="864"/>
            <w:shd w:fill="1F4E79"/>
            <w:vAlign w:val="top"/>
          </w:tcPr>
          <w:p>
            <w:pPr>
              <w:spacing w:after="0"/>
            </w:pPr>
            <w:r/>
            <w:r>
              <w:rPr>
                <w:rFonts w:ascii="Aptos" w:hAnsi="Aptos"/>
                <w:b/>
                <w:color w:val="FFFFFF"/>
                <w:sz w:val="17"/>
              </w:rPr>
              <w:t>Tier</w:t>
            </w:r>
          </w:p>
        </w:tc>
        <w:tc>
          <w:tcPr>
            <w:tcW w:type="dxa" w:w="3600"/>
            <w:shd w:fill="1F4E79"/>
            <w:vAlign w:val="top"/>
          </w:tcPr>
          <w:p>
            <w:pPr>
              <w:spacing w:after="0"/>
            </w:pPr>
            <w:r/>
            <w:r>
              <w:rPr>
                <w:rFonts w:ascii="Aptos" w:hAnsi="Aptos"/>
                <w:b/>
                <w:color w:val="FFFFFF"/>
                <w:sz w:val="17"/>
              </w:rPr>
              <w:t>Source</w:t>
            </w:r>
          </w:p>
        </w:tc>
        <w:tc>
          <w:tcPr>
            <w:tcW w:type="dxa" w:w="3312"/>
            <w:shd w:fill="1F4E79"/>
            <w:vAlign w:val="top"/>
          </w:tcPr>
          <w:p>
            <w:pPr>
              <w:spacing w:after="0"/>
            </w:pPr>
            <w:r/>
            <w:r>
              <w:rPr>
                <w:rFonts w:ascii="Aptos" w:hAnsi="Aptos"/>
                <w:b/>
                <w:color w:val="FFFFFF"/>
                <w:sz w:val="17"/>
              </w:rPr>
              <w:t>Default Retrieval Eligibility</w:t>
            </w:r>
          </w:p>
        </w:tc>
        <w:tc>
          <w:tcPr>
            <w:tcW w:type="dxa" w:w="3456"/>
            <w:shd w:fill="1F4E79"/>
            <w:vAlign w:val="top"/>
          </w:tcPr>
          <w:p>
            <w:pPr>
              <w:spacing w:after="0"/>
            </w:pPr>
            <w:r/>
            <w:r>
              <w:rPr>
                <w:rFonts w:ascii="Aptos" w:hAnsi="Aptos"/>
                <w:b/>
                <w:color w:val="FFFFFF"/>
                <w:sz w:val="17"/>
              </w:rPr>
              <w:t>Promotion / Update Rule</w:t>
            </w:r>
          </w:p>
        </w:tc>
      </w:tr>
      <w:tr>
        <w:tc>
          <w:tcPr>
            <w:tcW w:type="dxa" w:w="864"/>
            <w:vAlign w:val="top"/>
          </w:tcPr>
          <w:p>
            <w:pPr>
              <w:spacing w:after="0"/>
            </w:pPr>
            <w:r/>
            <w:r>
              <w:rPr>
                <w:rFonts w:ascii="Aptos" w:hAnsi="Aptos"/>
                <w:sz w:val="17"/>
              </w:rPr>
              <w:t>T0</w:t>
            </w:r>
          </w:p>
        </w:tc>
        <w:tc>
          <w:tcPr>
            <w:tcW w:type="dxa" w:w="3600"/>
            <w:vAlign w:val="top"/>
          </w:tcPr>
          <w:p>
            <w:pPr>
              <w:spacing w:after="0"/>
            </w:pPr>
            <w:r/>
            <w:r>
              <w:rPr>
                <w:rFonts w:ascii="Aptos" w:hAnsi="Aptos"/>
                <w:sz w:val="17"/>
              </w:rPr>
              <w:t>OpenKM/DMS, GitHub, signed release tags, approved DOCX/PDF, ADR/TDL, source code, CI evidence</w:t>
            </w:r>
          </w:p>
        </w:tc>
        <w:tc>
          <w:tcPr>
            <w:tcW w:type="dxa" w:w="3312"/>
            <w:vAlign w:val="top"/>
          </w:tcPr>
          <w:p>
            <w:pPr>
              <w:spacing w:after="0"/>
            </w:pPr>
            <w:r/>
            <w:r>
              <w:rPr>
                <w:rFonts w:ascii="Aptos" w:hAnsi="Aptos"/>
                <w:sz w:val="17"/>
              </w:rPr>
              <w:t>Eligible when current, approved, and classification-compatible</w:t>
            </w:r>
          </w:p>
        </w:tc>
        <w:tc>
          <w:tcPr>
            <w:tcW w:type="dxa" w:w="3456"/>
            <w:vAlign w:val="top"/>
          </w:tcPr>
          <w:p>
            <w:pPr>
              <w:spacing w:after="0"/>
            </w:pPr>
            <w:r/>
            <w:r>
              <w:rPr>
                <w:rFonts w:ascii="Aptos" w:hAnsi="Aptos"/>
                <w:sz w:val="17"/>
              </w:rPr>
              <w:t>Changed only by approved workflow, PR/MR, CAB/ARB decision, or signed evidence update</w:t>
            </w:r>
          </w:p>
        </w:tc>
      </w:tr>
      <w:tr>
        <w:tc>
          <w:tcPr>
            <w:tcW w:type="dxa" w:w="864"/>
            <w:vAlign w:val="top"/>
            <w:shd w:fill="F7F9FB"/>
          </w:tcPr>
          <w:p>
            <w:pPr>
              <w:spacing w:after="0"/>
            </w:pPr>
            <w:r/>
            <w:r>
              <w:rPr>
                <w:rFonts w:ascii="Aptos" w:hAnsi="Aptos"/>
                <w:sz w:val="17"/>
              </w:rPr>
              <w:t>T1</w:t>
            </w:r>
          </w:p>
        </w:tc>
        <w:tc>
          <w:tcPr>
            <w:tcW w:type="dxa" w:w="3600"/>
            <w:vAlign w:val="top"/>
            <w:shd w:fill="F7F9FB"/>
          </w:tcPr>
          <w:p>
            <w:pPr>
              <w:spacing w:after="0"/>
            </w:pPr>
            <w:r/>
            <w:r>
              <w:rPr>
                <w:rFonts w:ascii="Aptos" w:hAnsi="Aptos"/>
                <w:sz w:val="17"/>
              </w:rPr>
              <w:t>Git-managed Obsidian Markdown projection</w:t>
            </w:r>
          </w:p>
        </w:tc>
        <w:tc>
          <w:tcPr>
            <w:tcW w:type="dxa" w:w="3312"/>
            <w:vAlign w:val="top"/>
            <w:shd w:fill="F7F9FB"/>
          </w:tcPr>
          <w:p>
            <w:pPr>
              <w:spacing w:after="0"/>
            </w:pPr>
            <w:r/>
            <w:r>
              <w:rPr>
                <w:rFonts w:ascii="Aptos" w:hAnsi="Aptos"/>
                <w:sz w:val="17"/>
              </w:rPr>
              <w:t>Eligible when linked to T0 source hash or approved directly</w:t>
            </w:r>
          </w:p>
        </w:tc>
        <w:tc>
          <w:tcPr>
            <w:tcW w:type="dxa" w:w="3456"/>
            <w:vAlign w:val="top"/>
            <w:shd w:fill="F7F9FB"/>
          </w:tcPr>
          <w:p>
            <w:pPr>
              <w:spacing w:after="0"/>
            </w:pPr>
            <w:r/>
            <w:r>
              <w:rPr>
                <w:rFonts w:ascii="Aptos" w:hAnsi="Aptos"/>
                <w:sz w:val="17"/>
              </w:rPr>
              <w:t>Changes via Git branch, review, CODEOWNERS, and metadata update</w:t>
            </w:r>
          </w:p>
        </w:tc>
      </w:tr>
      <w:tr>
        <w:tc>
          <w:tcPr>
            <w:tcW w:type="dxa" w:w="864"/>
            <w:vAlign w:val="top"/>
          </w:tcPr>
          <w:p>
            <w:pPr>
              <w:spacing w:after="0"/>
            </w:pPr>
            <w:r/>
            <w:r>
              <w:rPr>
                <w:rFonts w:ascii="Aptos" w:hAnsi="Aptos"/>
                <w:sz w:val="17"/>
              </w:rPr>
              <w:t>T2</w:t>
            </w:r>
          </w:p>
        </w:tc>
        <w:tc>
          <w:tcPr>
            <w:tcW w:type="dxa" w:w="3600"/>
            <w:vAlign w:val="top"/>
          </w:tcPr>
          <w:p>
            <w:pPr>
              <w:spacing w:after="0"/>
            </w:pPr>
            <w:r/>
            <w:r>
              <w:rPr>
                <w:rFonts w:ascii="Aptos" w:hAnsi="Aptos"/>
                <w:sz w:val="17"/>
              </w:rPr>
              <w:t>LLM Wiki curated artifact</w:t>
            </w:r>
          </w:p>
        </w:tc>
        <w:tc>
          <w:tcPr>
            <w:tcW w:type="dxa" w:w="3312"/>
            <w:vAlign w:val="top"/>
          </w:tcPr>
          <w:p>
            <w:pPr>
              <w:spacing w:after="0"/>
            </w:pPr>
            <w:r/>
            <w:r>
              <w:rPr>
                <w:rFonts w:ascii="Aptos" w:hAnsi="Aptos"/>
                <w:sz w:val="17"/>
              </w:rPr>
              <w:t>Eligible after human review and citation/provenance validation</w:t>
            </w:r>
          </w:p>
        </w:tc>
        <w:tc>
          <w:tcPr>
            <w:tcW w:type="dxa" w:w="3456"/>
            <w:vAlign w:val="top"/>
          </w:tcPr>
          <w:p>
            <w:pPr>
              <w:spacing w:after="0"/>
            </w:pPr>
            <w:r/>
            <w:r>
              <w:rPr>
                <w:rFonts w:ascii="Aptos" w:hAnsi="Aptos"/>
                <w:sz w:val="17"/>
              </w:rPr>
              <w:t>Recompiled or superseded when T0/T1 sources change</w:t>
            </w:r>
          </w:p>
        </w:tc>
      </w:tr>
      <w:tr>
        <w:tc>
          <w:tcPr>
            <w:tcW w:type="dxa" w:w="864"/>
            <w:vAlign w:val="top"/>
            <w:shd w:fill="F7F9FB"/>
          </w:tcPr>
          <w:p>
            <w:pPr>
              <w:spacing w:after="0"/>
            </w:pPr>
            <w:r/>
            <w:r>
              <w:rPr>
                <w:rFonts w:ascii="Aptos" w:hAnsi="Aptos"/>
                <w:sz w:val="17"/>
              </w:rPr>
              <w:t>T3</w:t>
            </w:r>
          </w:p>
        </w:tc>
        <w:tc>
          <w:tcPr>
            <w:tcW w:type="dxa" w:w="3600"/>
            <w:vAlign w:val="top"/>
            <w:shd w:fill="F7F9FB"/>
          </w:tcPr>
          <w:p>
            <w:pPr>
              <w:spacing w:after="0"/>
            </w:pPr>
            <w:r/>
            <w:r>
              <w:rPr>
                <w:rFonts w:ascii="Aptos" w:hAnsi="Aptos"/>
                <w:sz w:val="17"/>
              </w:rPr>
              <w:t>pgvector, LightRAG, embedding, cache, graph edge</w:t>
            </w:r>
          </w:p>
        </w:tc>
        <w:tc>
          <w:tcPr>
            <w:tcW w:type="dxa" w:w="3312"/>
            <w:vAlign w:val="top"/>
            <w:shd w:fill="F7F9FB"/>
          </w:tcPr>
          <w:p>
            <w:pPr>
              <w:spacing w:after="0"/>
            </w:pPr>
            <w:r/>
            <w:r>
              <w:rPr>
                <w:rFonts w:ascii="Aptos" w:hAnsi="Aptos"/>
                <w:sz w:val="17"/>
              </w:rPr>
              <w:t>Eligible only through retrieval gateway and source trace</w:t>
            </w:r>
          </w:p>
        </w:tc>
        <w:tc>
          <w:tcPr>
            <w:tcW w:type="dxa" w:w="3456"/>
            <w:vAlign w:val="top"/>
            <w:shd w:fill="F7F9FB"/>
          </w:tcPr>
          <w:p>
            <w:pPr>
              <w:spacing w:after="0"/>
            </w:pPr>
            <w:r/>
            <w:r>
              <w:rPr>
                <w:rFonts w:ascii="Aptos" w:hAnsi="Aptos"/>
                <w:sz w:val="17"/>
              </w:rPr>
              <w:t>Rebuilt from approved sources; never manually treated as authority</w:t>
            </w:r>
          </w:p>
        </w:tc>
      </w:tr>
      <w:tr>
        <w:tc>
          <w:tcPr>
            <w:tcW w:type="dxa" w:w="864"/>
            <w:vAlign w:val="top"/>
          </w:tcPr>
          <w:p>
            <w:pPr>
              <w:spacing w:after="0"/>
            </w:pPr>
            <w:r/>
            <w:r>
              <w:rPr>
                <w:rFonts w:ascii="Aptos" w:hAnsi="Aptos"/>
                <w:sz w:val="17"/>
              </w:rPr>
              <w:t>T4</w:t>
            </w:r>
          </w:p>
        </w:tc>
        <w:tc>
          <w:tcPr>
            <w:tcW w:type="dxa" w:w="3600"/>
            <w:vAlign w:val="top"/>
          </w:tcPr>
          <w:p>
            <w:pPr>
              <w:spacing w:after="0"/>
            </w:pPr>
            <w:r/>
            <w:r>
              <w:rPr>
                <w:rFonts w:ascii="Aptos" w:hAnsi="Aptos"/>
                <w:sz w:val="17"/>
              </w:rPr>
              <w:t>AI output, draft chat, proposed summary, proposed code</w:t>
            </w:r>
          </w:p>
        </w:tc>
        <w:tc>
          <w:tcPr>
            <w:tcW w:type="dxa" w:w="3312"/>
            <w:vAlign w:val="top"/>
          </w:tcPr>
          <w:p>
            <w:pPr>
              <w:spacing w:after="0"/>
            </w:pPr>
            <w:r/>
            <w:r>
              <w:rPr>
                <w:rFonts w:ascii="Aptos" w:hAnsi="Aptos"/>
                <w:sz w:val="17"/>
              </w:rPr>
              <w:t>Not eligible by default</w:t>
            </w:r>
          </w:p>
        </w:tc>
        <w:tc>
          <w:tcPr>
            <w:tcW w:type="dxa" w:w="3456"/>
            <w:vAlign w:val="top"/>
          </w:tcPr>
          <w:p>
            <w:pPr>
              <w:spacing w:after="0"/>
            </w:pPr>
            <w:r/>
            <w:r>
              <w:rPr>
                <w:rFonts w:ascii="Aptos" w:hAnsi="Aptos"/>
                <w:sz w:val="17"/>
              </w:rPr>
              <w:t>Promoted only through review, test evidence, classification, and approval</w:t>
            </w:r>
          </w:p>
        </w:tc>
      </w:tr>
    </w:tbl>
    <w:p/>
    <w:tbl>
      <w:tblPr>
        <w:tblW w:type="auto" w:w="0"/>
        <w:jc w:val="center"/>
        <w:tblLook w:firstColumn="1" w:firstRow="1" w:lastColumn="0" w:lastRow="0" w:noHBand="0" w:noVBand="1" w:val="04A0"/>
        <w:tblBorders>
          <w:top w:val="single" w:sz="8" w:space="0" w:color="C65911"/>
          <w:left w:val="single" w:sz="8" w:space="0" w:color="C65911"/>
          <w:bottom w:val="single" w:sz="8" w:space="0" w:color="C65911"/>
          <w:right w:val="single" w:sz="8" w:space="0" w:color="C65911"/>
          <w:insideH w:val="single" w:sz="8" w:space="0" w:color="C65911"/>
          <w:insideV w:val="single" w:sz="8" w:space="0" w:color="C65911"/>
        </w:tblBorders>
      </w:tblPr>
      <w:tblGrid>
        <w:gridCol w:w="10368"/>
      </w:tblGrid>
      <w:tr>
        <w:tc>
          <w:tcPr>
            <w:tcW w:type="dxa" w:w="10368"/>
            <w:shd w:fill="FCE4D6"/>
          </w:tcPr>
          <w:p>
            <w:pPr>
              <w:spacing w:after="40"/>
            </w:pPr>
            <w:r/>
            <w:r>
              <w:rPr>
                <w:rFonts w:ascii="Aptos" w:hAnsi="Aptos"/>
                <w:b/>
                <w:color w:val="17365D"/>
                <w:sz w:val="20"/>
              </w:rPr>
              <w:t>Authority Rule</w:t>
            </w:r>
          </w:p>
          <w:p>
            <w:pPr>
              <w:spacing w:after="0"/>
            </w:pPr>
            <w:r>
              <w:rPr>
                <w:rFonts w:ascii="Aptos" w:hAnsi="Aptos"/>
                <w:sz w:val="18"/>
              </w:rPr>
              <w:t>AIRA must not use AI-generated summaries, notebook exports, chat transcripts, or manually pasted knowledge as official guidance until the artifact is reviewed, classified, source-linked, versioned, and promoted through the approved knowledge lifecycle.</w:t>
            </w:r>
          </w:p>
        </w:tc>
      </w:tr>
    </w:tbl>
    <w:p/>
    <w:p>
      <w:pPr>
        <w:pStyle w:val="Heading1"/>
      </w:pPr>
      <w:r>
        <w:t>7. Obsidian Vault Governance</w:t>
      </w:r>
    </w:p>
    <w:p>
      <w:pPr>
        <w:spacing w:after="120" w:line="252" w:lineRule="auto"/>
      </w:pPr>
      <w:r>
        <w:rPr>
          <w:rFonts w:ascii="Aptos" w:hAnsi="Aptos"/>
          <w:sz w:val="20"/>
        </w:rPr>
        <w:t>Obsidian is the human-readable and developer-friendly working vault. It should be Git-managed, versioned, reviewed, and treated as a controlled knowledge workspace. It is not an unmanaged shared folder and it is not an uncontrolled upload target for AI-generated drafts.</w:t>
      </w:r>
    </w:p>
    <w:p>
      <w:pPr>
        <w:pStyle w:val="Heading2"/>
      </w:pPr>
      <w:r>
        <w:t>7.1 Standard Vault Folders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448"/>
            <w:shd w:fill="1F4E79"/>
            <w:vAlign w:val="top"/>
          </w:tcPr>
          <w:p>
            <w:pPr>
              <w:spacing w:after="0"/>
            </w:pPr>
            <w:r/>
            <w:r>
              <w:rPr>
                <w:rFonts w:ascii="Aptos" w:hAnsi="Aptos"/>
                <w:b/>
                <w:color w:val="FFFFFF"/>
                <w:sz w:val="17"/>
              </w:rPr>
              <w:t>Folder</w:t>
            </w:r>
          </w:p>
        </w:tc>
        <w:tc>
          <w:tcPr>
            <w:tcW w:type="dxa" w:w="6048"/>
            <w:shd w:fill="1F4E79"/>
            <w:vAlign w:val="top"/>
          </w:tcPr>
          <w:p>
            <w:pPr>
              <w:spacing w:after="0"/>
            </w:pPr>
            <w:r/>
            <w:r>
              <w:rPr>
                <w:rFonts w:ascii="Aptos" w:hAnsi="Aptos"/>
                <w:b/>
                <w:color w:val="FFFFFF"/>
                <w:sz w:val="17"/>
              </w:rPr>
              <w:t>Purpose</w:t>
            </w:r>
          </w:p>
        </w:tc>
        <w:tc>
          <w:tcPr>
            <w:tcW w:type="dxa" w:w="2736"/>
            <w:shd w:fill="1F4E79"/>
            <w:vAlign w:val="top"/>
          </w:tcPr>
          <w:p>
            <w:pPr>
              <w:spacing w:after="0"/>
            </w:pPr>
            <w:r/>
            <w:r>
              <w:rPr>
                <w:rFonts w:ascii="Aptos" w:hAnsi="Aptos"/>
                <w:b/>
                <w:color w:val="FFFFFF"/>
                <w:sz w:val="17"/>
              </w:rPr>
              <w:t>Retrieval Default</w:t>
            </w:r>
          </w:p>
        </w:tc>
      </w:tr>
      <w:tr>
        <w:tc>
          <w:tcPr>
            <w:tcW w:type="dxa" w:w="2448"/>
            <w:vAlign w:val="top"/>
          </w:tcPr>
          <w:p>
            <w:pPr>
              <w:spacing w:after="0"/>
            </w:pPr>
            <w:r/>
            <w:r>
              <w:rPr>
                <w:rFonts w:ascii="Aptos" w:hAnsi="Aptos"/>
                <w:sz w:val="17"/>
              </w:rPr>
              <w:t>01-Standards</w:t>
            </w:r>
          </w:p>
        </w:tc>
        <w:tc>
          <w:tcPr>
            <w:tcW w:type="dxa" w:w="6048"/>
            <w:vAlign w:val="top"/>
          </w:tcPr>
          <w:p>
            <w:pPr>
              <w:spacing w:after="0"/>
            </w:pPr>
            <w:r/>
            <w:r>
              <w:rPr>
                <w:rFonts w:ascii="Aptos" w:hAnsi="Aptos"/>
                <w:sz w:val="17"/>
              </w:rPr>
              <w:t>Approved AIRA standards and controlled Markdown projections</w:t>
            </w:r>
          </w:p>
        </w:tc>
        <w:tc>
          <w:tcPr>
            <w:tcW w:type="dxa" w:w="2736"/>
            <w:vAlign w:val="top"/>
          </w:tcPr>
          <w:p>
            <w:pPr>
              <w:spacing w:after="0"/>
            </w:pPr>
            <w:r/>
            <w:r>
              <w:rPr>
                <w:rFonts w:ascii="Aptos" w:hAnsi="Aptos"/>
                <w:sz w:val="17"/>
              </w:rPr>
              <w:t>Eligible when metadata is current and source-linked</w:t>
            </w:r>
          </w:p>
        </w:tc>
      </w:tr>
      <w:tr>
        <w:tc>
          <w:tcPr>
            <w:tcW w:type="dxa" w:w="2448"/>
            <w:vAlign w:val="top"/>
            <w:shd w:fill="F7F9FB"/>
          </w:tcPr>
          <w:p>
            <w:pPr>
              <w:spacing w:after="0"/>
            </w:pPr>
            <w:r/>
            <w:r>
              <w:rPr>
                <w:rFonts w:ascii="Aptos" w:hAnsi="Aptos"/>
                <w:sz w:val="17"/>
              </w:rPr>
              <w:t>02-Architecture</w:t>
            </w:r>
          </w:p>
        </w:tc>
        <w:tc>
          <w:tcPr>
            <w:tcW w:type="dxa" w:w="6048"/>
            <w:vAlign w:val="top"/>
            <w:shd w:fill="F7F9FB"/>
          </w:tcPr>
          <w:p>
            <w:pPr>
              <w:spacing w:after="0"/>
            </w:pPr>
            <w:r/>
            <w:r>
              <w:rPr>
                <w:rFonts w:ascii="Aptos" w:hAnsi="Aptos"/>
                <w:sz w:val="17"/>
              </w:rPr>
              <w:t>Architecture views, C4/Mermaid diagrams, design notes, target state, constraints</w:t>
            </w:r>
          </w:p>
        </w:tc>
        <w:tc>
          <w:tcPr>
            <w:tcW w:type="dxa" w:w="2736"/>
            <w:vAlign w:val="top"/>
            <w:shd w:fill="F7F9FB"/>
          </w:tcPr>
          <w:p>
            <w:pPr>
              <w:spacing w:after="0"/>
            </w:pPr>
            <w:r/>
            <w:r>
              <w:rPr>
                <w:rFonts w:ascii="Aptos" w:hAnsi="Aptos"/>
                <w:sz w:val="17"/>
              </w:rPr>
              <w:t>Eligible when approved or explicitly reviewable</w:t>
            </w:r>
          </w:p>
        </w:tc>
      </w:tr>
      <w:tr>
        <w:tc>
          <w:tcPr>
            <w:tcW w:type="dxa" w:w="2448"/>
            <w:vAlign w:val="top"/>
          </w:tcPr>
          <w:p>
            <w:pPr>
              <w:spacing w:after="0"/>
            </w:pPr>
            <w:r/>
            <w:r>
              <w:rPr>
                <w:rFonts w:ascii="Aptos" w:hAnsi="Aptos"/>
                <w:sz w:val="17"/>
              </w:rPr>
              <w:t>03-ADRs-and-TDLs</w:t>
            </w:r>
          </w:p>
        </w:tc>
        <w:tc>
          <w:tcPr>
            <w:tcW w:type="dxa" w:w="6048"/>
            <w:vAlign w:val="top"/>
          </w:tcPr>
          <w:p>
            <w:pPr>
              <w:spacing w:after="0"/>
            </w:pPr>
            <w:r/>
            <w:r>
              <w:rPr>
                <w:rFonts w:ascii="Aptos" w:hAnsi="Aptos"/>
                <w:sz w:val="17"/>
              </w:rPr>
              <w:t>Architecture Decision Records and Technical Decision Logs</w:t>
            </w:r>
          </w:p>
        </w:tc>
        <w:tc>
          <w:tcPr>
            <w:tcW w:type="dxa" w:w="2736"/>
            <w:vAlign w:val="top"/>
          </w:tcPr>
          <w:p>
            <w:pPr>
              <w:spacing w:after="0"/>
            </w:pPr>
            <w:r/>
            <w:r>
              <w:rPr>
                <w:rFonts w:ascii="Aptos" w:hAnsi="Aptos"/>
                <w:sz w:val="17"/>
              </w:rPr>
              <w:t>Eligible by status; superseded decisions are excluded by default</w:t>
            </w:r>
          </w:p>
        </w:tc>
      </w:tr>
      <w:tr>
        <w:tc>
          <w:tcPr>
            <w:tcW w:type="dxa" w:w="2448"/>
            <w:vAlign w:val="top"/>
            <w:shd w:fill="F7F9FB"/>
          </w:tcPr>
          <w:p>
            <w:pPr>
              <w:spacing w:after="0"/>
            </w:pPr>
            <w:r/>
            <w:r>
              <w:rPr>
                <w:rFonts w:ascii="Aptos" w:hAnsi="Aptos"/>
                <w:sz w:val="17"/>
              </w:rPr>
              <w:t>04-Runbooks-and-SOPs</w:t>
            </w:r>
          </w:p>
        </w:tc>
        <w:tc>
          <w:tcPr>
            <w:tcW w:type="dxa" w:w="6048"/>
            <w:vAlign w:val="top"/>
            <w:shd w:fill="F7F9FB"/>
          </w:tcPr>
          <w:p>
            <w:pPr>
              <w:spacing w:after="0"/>
            </w:pPr>
            <w:r/>
            <w:r>
              <w:rPr>
                <w:rFonts w:ascii="Aptos" w:hAnsi="Aptos"/>
                <w:sz w:val="17"/>
              </w:rPr>
              <w:t>Operational procedures, troubleshooting steps, support flows</w:t>
            </w:r>
          </w:p>
        </w:tc>
        <w:tc>
          <w:tcPr>
            <w:tcW w:type="dxa" w:w="2736"/>
            <w:vAlign w:val="top"/>
            <w:shd w:fill="F7F9FB"/>
          </w:tcPr>
          <w:p>
            <w:pPr>
              <w:spacing w:after="0"/>
            </w:pPr>
            <w:r/>
            <w:r>
              <w:rPr>
                <w:rFonts w:ascii="Aptos" w:hAnsi="Aptos"/>
                <w:sz w:val="17"/>
              </w:rPr>
              <w:t>Eligible when approved and classification-compatible</w:t>
            </w:r>
          </w:p>
        </w:tc>
      </w:tr>
      <w:tr>
        <w:tc>
          <w:tcPr>
            <w:tcW w:type="dxa" w:w="2448"/>
            <w:vAlign w:val="top"/>
          </w:tcPr>
          <w:p>
            <w:pPr>
              <w:spacing w:after="0"/>
            </w:pPr>
            <w:r/>
            <w:r>
              <w:rPr>
                <w:rFonts w:ascii="Aptos" w:hAnsi="Aptos"/>
                <w:sz w:val="17"/>
              </w:rPr>
              <w:t>05-Developer-Knowledge</w:t>
            </w:r>
          </w:p>
        </w:tc>
        <w:tc>
          <w:tcPr>
            <w:tcW w:type="dxa" w:w="6048"/>
            <w:vAlign w:val="top"/>
          </w:tcPr>
          <w:p>
            <w:pPr>
              <w:spacing w:after="0"/>
            </w:pPr>
            <w:r/>
            <w:r>
              <w:rPr>
                <w:rFonts w:ascii="Aptos" w:hAnsi="Aptos"/>
                <w:sz w:val="17"/>
              </w:rPr>
              <w:t>Coding patterns, testing examples, repository usage guides, onboarding notes</w:t>
            </w:r>
          </w:p>
        </w:tc>
        <w:tc>
          <w:tcPr>
            <w:tcW w:type="dxa" w:w="2736"/>
            <w:vAlign w:val="top"/>
          </w:tcPr>
          <w:p>
            <w:pPr>
              <w:spacing w:after="0"/>
            </w:pPr>
            <w:r/>
            <w:r>
              <w:rPr>
                <w:rFonts w:ascii="Aptos" w:hAnsi="Aptos"/>
                <w:sz w:val="17"/>
              </w:rPr>
              <w:t>Eligible when linked to standards and validated</w:t>
            </w:r>
          </w:p>
        </w:tc>
      </w:tr>
      <w:tr>
        <w:tc>
          <w:tcPr>
            <w:tcW w:type="dxa" w:w="2448"/>
            <w:vAlign w:val="top"/>
            <w:shd w:fill="F7F9FB"/>
          </w:tcPr>
          <w:p>
            <w:pPr>
              <w:spacing w:after="0"/>
            </w:pPr>
            <w:r/>
            <w:r>
              <w:rPr>
                <w:rFonts w:ascii="Aptos" w:hAnsi="Aptos"/>
                <w:sz w:val="17"/>
              </w:rPr>
              <w:t>06-AI-Artifacts</w:t>
            </w:r>
          </w:p>
        </w:tc>
        <w:tc>
          <w:tcPr>
            <w:tcW w:type="dxa" w:w="6048"/>
            <w:vAlign w:val="top"/>
            <w:shd w:fill="F7F9FB"/>
          </w:tcPr>
          <w:p>
            <w:pPr>
              <w:spacing w:after="0"/>
            </w:pPr>
            <w:r/>
            <w:r>
              <w:rPr>
                <w:rFonts w:ascii="Aptos" w:hAnsi="Aptos"/>
                <w:sz w:val="17"/>
              </w:rPr>
              <w:t>Prompts, guardrail notes, model aliases, AI evaluation guidance</w:t>
            </w:r>
          </w:p>
        </w:tc>
        <w:tc>
          <w:tcPr>
            <w:tcW w:type="dxa" w:w="2736"/>
            <w:vAlign w:val="top"/>
            <w:shd w:fill="F7F9FB"/>
          </w:tcPr>
          <w:p>
            <w:pPr>
              <w:spacing w:after="0"/>
            </w:pPr>
            <w:r/>
            <w:r>
              <w:rPr>
                <w:rFonts w:ascii="Aptos" w:hAnsi="Aptos"/>
                <w:sz w:val="17"/>
              </w:rPr>
              <w:t>Eligible only when registry-approved</w:t>
            </w:r>
          </w:p>
        </w:tc>
      </w:tr>
      <w:tr>
        <w:tc>
          <w:tcPr>
            <w:tcW w:type="dxa" w:w="2448"/>
            <w:vAlign w:val="top"/>
          </w:tcPr>
          <w:p>
            <w:pPr>
              <w:spacing w:after="0"/>
            </w:pPr>
            <w:r/>
            <w:r>
              <w:rPr>
                <w:rFonts w:ascii="Aptos" w:hAnsi="Aptos"/>
                <w:sz w:val="17"/>
              </w:rPr>
              <w:t>90-Candidates</w:t>
            </w:r>
          </w:p>
        </w:tc>
        <w:tc>
          <w:tcPr>
            <w:tcW w:type="dxa" w:w="6048"/>
            <w:vAlign w:val="top"/>
          </w:tcPr>
          <w:p>
            <w:pPr>
              <w:spacing w:after="0"/>
            </w:pPr>
            <w:r/>
            <w:r>
              <w:rPr>
                <w:rFonts w:ascii="Aptos" w:hAnsi="Aptos"/>
                <w:sz w:val="17"/>
              </w:rPr>
              <w:t>Draft AI outputs, lessons learned, proposed updates, unreviewed external research</w:t>
            </w:r>
          </w:p>
        </w:tc>
        <w:tc>
          <w:tcPr>
            <w:tcW w:type="dxa" w:w="2736"/>
            <w:vAlign w:val="top"/>
          </w:tcPr>
          <w:p>
            <w:pPr>
              <w:spacing w:after="0"/>
            </w:pPr>
            <w:r/>
            <w:r>
              <w:rPr>
                <w:rFonts w:ascii="Aptos" w:hAnsi="Aptos"/>
                <w:sz w:val="17"/>
              </w:rPr>
              <w:t>Excluded unless explicitly requested</w:t>
            </w:r>
          </w:p>
        </w:tc>
      </w:tr>
      <w:tr>
        <w:tc>
          <w:tcPr>
            <w:tcW w:type="dxa" w:w="2448"/>
            <w:vAlign w:val="top"/>
            <w:shd w:fill="F7F9FB"/>
          </w:tcPr>
          <w:p>
            <w:pPr>
              <w:spacing w:after="0"/>
            </w:pPr>
            <w:r/>
            <w:r>
              <w:rPr>
                <w:rFonts w:ascii="Aptos" w:hAnsi="Aptos"/>
                <w:sz w:val="17"/>
              </w:rPr>
              <w:t>99-Superseded</w:t>
            </w:r>
          </w:p>
        </w:tc>
        <w:tc>
          <w:tcPr>
            <w:tcW w:type="dxa" w:w="6048"/>
            <w:vAlign w:val="top"/>
            <w:shd w:fill="F7F9FB"/>
          </w:tcPr>
          <w:p>
            <w:pPr>
              <w:spacing w:after="0"/>
            </w:pPr>
            <w:r/>
            <w:r>
              <w:rPr>
                <w:rFonts w:ascii="Aptos" w:hAnsi="Aptos"/>
                <w:sz w:val="17"/>
              </w:rPr>
              <w:t>Expired, retired, replaced, or historical content</w:t>
            </w:r>
          </w:p>
        </w:tc>
        <w:tc>
          <w:tcPr>
            <w:tcW w:type="dxa" w:w="2736"/>
            <w:vAlign w:val="top"/>
            <w:shd w:fill="F7F9FB"/>
          </w:tcPr>
          <w:p>
            <w:pPr>
              <w:spacing w:after="0"/>
            </w:pPr>
            <w:r/>
            <w:r>
              <w:rPr>
                <w:rFonts w:ascii="Aptos" w:hAnsi="Aptos"/>
                <w:sz w:val="17"/>
              </w:rPr>
              <w:t>Excluded by default; available for audit/history only</w:t>
            </w:r>
          </w:p>
        </w:tc>
      </w:tr>
    </w:tbl>
    <w:p/>
    <w:p>
      <w:pPr>
        <w:pStyle w:val="Heading2"/>
      </w:pPr>
      <w:r>
        <w:t>7.2 Obsidian Control Requirements</w:t>
      </w:r>
    </w:p>
    <w:p>
      <w:pPr>
        <w:pStyle w:val="ListBullet"/>
        <w:spacing w:after="40"/>
      </w:pPr>
      <w:r>
        <w:rPr>
          <w:rFonts w:ascii="Aptos" w:hAnsi="Aptos"/>
          <w:sz w:val="19"/>
        </w:rPr>
        <w:t>All official Obsidian notes must be stored in a private GitHub repository or approved Git platform with branch protection.</w:t>
      </w:r>
    </w:p>
    <w:p>
      <w:pPr>
        <w:pStyle w:val="ListBullet"/>
        <w:spacing w:after="40"/>
      </w:pPr>
      <w:r>
        <w:rPr>
          <w:rFonts w:ascii="Aptos" w:hAnsi="Aptos"/>
          <w:sz w:val="19"/>
        </w:rPr>
        <w:t>Every controlled note must include YAML front matter with document ID, version, owner, classification, source tier, source hash, status, review date, and retrieval eligibility.</w:t>
      </w:r>
    </w:p>
    <w:p>
      <w:pPr>
        <w:pStyle w:val="ListBullet"/>
        <w:spacing w:after="40"/>
      </w:pPr>
      <w:r>
        <w:rPr>
          <w:rFonts w:ascii="Aptos" w:hAnsi="Aptos"/>
          <w:sz w:val="19"/>
        </w:rPr>
        <w:t>Draft notes are stored in 90-Candidates and are not indexed into the approved retrieval layer until promoted.</w:t>
      </w:r>
    </w:p>
    <w:p>
      <w:pPr>
        <w:pStyle w:val="ListBullet"/>
        <w:spacing w:after="40"/>
      </w:pPr>
      <w:r>
        <w:rPr>
          <w:rFonts w:ascii="Aptos" w:hAnsi="Aptos"/>
          <w:sz w:val="19"/>
        </w:rPr>
        <w:t>Superseded notes are moved to 99-Superseded or marked retrieval_eligible: false.</w:t>
      </w:r>
    </w:p>
    <w:p>
      <w:pPr>
        <w:pStyle w:val="ListBullet"/>
        <w:spacing w:after="40"/>
      </w:pPr>
      <w:r>
        <w:rPr>
          <w:rFonts w:ascii="Aptos" w:hAnsi="Aptos"/>
          <w:sz w:val="19"/>
        </w:rPr>
        <w:t>Mermaid diagrams are source artifacts; rendered diagrams are derivative and must be regenerated from reviewed source.</w:t>
      </w:r>
    </w:p>
    <w:p>
      <w:pPr>
        <w:pStyle w:val="ListBullet"/>
        <w:spacing w:after="40"/>
      </w:pPr>
      <w:r>
        <w:rPr>
          <w:rFonts w:ascii="Aptos" w:hAnsi="Aptos"/>
          <w:sz w:val="19"/>
        </w:rPr>
        <w:t>Obsidian plug-ins must be approved, version-pinned, and listed in the Golden Source registry before team use.</w:t>
      </w:r>
    </w:p>
    <w:p>
      <w:pPr>
        <w:pStyle w:val="Heading1"/>
      </w:pPr>
      <w:r>
        <w:t>8. LLM Wiki and Retrieval Gateway Governance</w:t>
      </w:r>
    </w:p>
    <w:p>
      <w:pPr>
        <w:spacing w:after="120" w:line="252" w:lineRule="auto"/>
      </w:pPr>
      <w:r>
        <w:rPr>
          <w:rFonts w:ascii="Aptos" w:hAnsi="Aptos"/>
          <w:sz w:val="20"/>
        </w:rPr>
        <w:t>LLM Wiki is the curated retrieval layer. It must not become an uncontrolled data lake or a substitute for Tier-0/ Tier-1 authority. Its value is to make approved knowledge searchable, citable, classification-aware, and auditable for AI-assisted engineering.</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Control</w:t>
            </w:r>
          </w:p>
        </w:tc>
        <w:tc>
          <w:tcPr>
            <w:tcW w:type="dxa" w:w="8352"/>
            <w:shd w:fill="1F4E79"/>
            <w:vAlign w:val="top"/>
          </w:tcPr>
          <w:p>
            <w:pPr>
              <w:spacing w:after="0"/>
            </w:pPr>
            <w:r/>
            <w:r>
              <w:rPr>
                <w:rFonts w:ascii="Aptos" w:hAnsi="Aptos"/>
                <w:b/>
                <w:color w:val="FFFFFF"/>
                <w:sz w:val="17"/>
              </w:rPr>
              <w:t>Required Behavior</w:t>
            </w:r>
          </w:p>
        </w:tc>
      </w:tr>
      <w:tr>
        <w:tc>
          <w:tcPr>
            <w:tcW w:type="dxa" w:w="2880"/>
            <w:vAlign w:val="top"/>
          </w:tcPr>
          <w:p>
            <w:pPr>
              <w:spacing w:after="0"/>
            </w:pPr>
            <w:r/>
            <w:r>
              <w:rPr>
                <w:rFonts w:ascii="Aptos" w:hAnsi="Aptos"/>
                <w:sz w:val="17"/>
              </w:rPr>
              <w:t>Approval filter</w:t>
            </w:r>
          </w:p>
        </w:tc>
        <w:tc>
          <w:tcPr>
            <w:tcW w:type="dxa" w:w="8352"/>
            <w:vAlign w:val="top"/>
          </w:tcPr>
          <w:p>
            <w:pPr>
              <w:spacing w:after="0"/>
            </w:pPr>
            <w:r/>
            <w:r>
              <w:rPr>
                <w:rFonts w:ascii="Aptos" w:hAnsi="Aptos"/>
                <w:sz w:val="17"/>
              </w:rPr>
              <w:t>Default retrieval includes only APPROVED, CURRENT, and classification-compatible artifacts.</w:t>
            </w:r>
          </w:p>
        </w:tc>
      </w:tr>
      <w:tr>
        <w:tc>
          <w:tcPr>
            <w:tcW w:type="dxa" w:w="2880"/>
            <w:vAlign w:val="top"/>
            <w:shd w:fill="F7F9FB"/>
          </w:tcPr>
          <w:p>
            <w:pPr>
              <w:spacing w:after="0"/>
            </w:pPr>
            <w:r/>
            <w:r>
              <w:rPr>
                <w:rFonts w:ascii="Aptos" w:hAnsi="Aptos"/>
                <w:sz w:val="17"/>
              </w:rPr>
              <w:t>Draft quarantine</w:t>
            </w:r>
          </w:p>
        </w:tc>
        <w:tc>
          <w:tcPr>
            <w:tcW w:type="dxa" w:w="8352"/>
            <w:vAlign w:val="top"/>
            <w:shd w:fill="F7F9FB"/>
          </w:tcPr>
          <w:p>
            <w:pPr>
              <w:spacing w:after="0"/>
            </w:pPr>
            <w:r/>
            <w:r>
              <w:rPr>
                <w:rFonts w:ascii="Aptos" w:hAnsi="Aptos"/>
                <w:sz w:val="17"/>
              </w:rPr>
              <w:t>Drafts, candidates, raw AI outputs, and unreviewed lessons learned are excluded unless explicitly requested.</w:t>
            </w:r>
          </w:p>
        </w:tc>
      </w:tr>
      <w:tr>
        <w:tc>
          <w:tcPr>
            <w:tcW w:type="dxa" w:w="2880"/>
            <w:vAlign w:val="top"/>
          </w:tcPr>
          <w:p>
            <w:pPr>
              <w:spacing w:after="0"/>
            </w:pPr>
            <w:r/>
            <w:r>
              <w:rPr>
                <w:rFonts w:ascii="Aptos" w:hAnsi="Aptos"/>
                <w:sz w:val="17"/>
              </w:rPr>
              <w:t>Staleness detection</w:t>
            </w:r>
          </w:p>
        </w:tc>
        <w:tc>
          <w:tcPr>
            <w:tcW w:type="dxa" w:w="8352"/>
            <w:vAlign w:val="top"/>
          </w:tcPr>
          <w:p>
            <w:pPr>
              <w:spacing w:after="0"/>
            </w:pPr>
            <w:r/>
            <w:r>
              <w:rPr>
                <w:rFonts w:ascii="Aptos" w:hAnsi="Aptos"/>
                <w:sz w:val="17"/>
              </w:rPr>
              <w:t>Expired, superseded, or source-hash-mismatched artifacts are quarantined and logged.</w:t>
            </w:r>
          </w:p>
        </w:tc>
      </w:tr>
      <w:tr>
        <w:tc>
          <w:tcPr>
            <w:tcW w:type="dxa" w:w="2880"/>
            <w:vAlign w:val="top"/>
            <w:shd w:fill="F7F9FB"/>
          </w:tcPr>
          <w:p>
            <w:pPr>
              <w:spacing w:after="0"/>
            </w:pPr>
            <w:r/>
            <w:r>
              <w:rPr>
                <w:rFonts w:ascii="Aptos" w:hAnsi="Aptos"/>
                <w:sz w:val="17"/>
              </w:rPr>
              <w:t>Conflict detection</w:t>
            </w:r>
          </w:p>
        </w:tc>
        <w:tc>
          <w:tcPr>
            <w:tcW w:type="dxa" w:w="8352"/>
            <w:vAlign w:val="top"/>
            <w:shd w:fill="F7F9FB"/>
          </w:tcPr>
          <w:p>
            <w:pPr>
              <w:spacing w:after="0"/>
            </w:pPr>
            <w:r/>
            <w:r>
              <w:rPr>
                <w:rFonts w:ascii="Aptos" w:hAnsi="Aptos"/>
                <w:sz w:val="17"/>
              </w:rPr>
              <w:t>Conflicting sources are surfaced with authority hierarchy; AI must not hide conflicts.</w:t>
            </w:r>
          </w:p>
        </w:tc>
      </w:tr>
      <w:tr>
        <w:tc>
          <w:tcPr>
            <w:tcW w:type="dxa" w:w="2880"/>
            <w:vAlign w:val="top"/>
          </w:tcPr>
          <w:p>
            <w:pPr>
              <w:spacing w:after="0"/>
            </w:pPr>
            <w:r/>
            <w:r>
              <w:rPr>
                <w:rFonts w:ascii="Aptos" w:hAnsi="Aptos"/>
                <w:sz w:val="17"/>
              </w:rPr>
              <w:t>Citation requirement</w:t>
            </w:r>
          </w:p>
        </w:tc>
        <w:tc>
          <w:tcPr>
            <w:tcW w:type="dxa" w:w="8352"/>
            <w:vAlign w:val="top"/>
          </w:tcPr>
          <w:p>
            <w:pPr>
              <w:spacing w:after="0"/>
            </w:pPr>
            <w:r/>
            <w:r>
              <w:rPr>
                <w:rFonts w:ascii="Aptos" w:hAnsi="Aptos"/>
                <w:sz w:val="17"/>
              </w:rPr>
              <w:t>Every AI answer from governed retrieval should include document ID, title, version, section/source reference, confidence, and evidence reference.</w:t>
            </w:r>
          </w:p>
        </w:tc>
      </w:tr>
      <w:tr>
        <w:tc>
          <w:tcPr>
            <w:tcW w:type="dxa" w:w="2880"/>
            <w:vAlign w:val="top"/>
            <w:shd w:fill="F7F9FB"/>
          </w:tcPr>
          <w:p>
            <w:pPr>
              <w:spacing w:after="0"/>
            </w:pPr>
            <w:r/>
            <w:r>
              <w:rPr>
                <w:rFonts w:ascii="Aptos" w:hAnsi="Aptos"/>
                <w:sz w:val="17"/>
              </w:rPr>
              <w:t>Classification check</w:t>
            </w:r>
          </w:p>
        </w:tc>
        <w:tc>
          <w:tcPr>
            <w:tcW w:type="dxa" w:w="8352"/>
            <w:vAlign w:val="top"/>
            <w:shd w:fill="F7F9FB"/>
          </w:tcPr>
          <w:p>
            <w:pPr>
              <w:spacing w:after="0"/>
            </w:pPr>
            <w:r/>
            <w:r>
              <w:rPr>
                <w:rFonts w:ascii="Aptos" w:hAnsi="Aptos"/>
                <w:sz w:val="17"/>
              </w:rPr>
              <w:t>Retrieval must verify actor clearance, SBAC skill, model-route eligibility, and prompt handling rules.</w:t>
            </w:r>
          </w:p>
        </w:tc>
      </w:tr>
      <w:tr>
        <w:tc>
          <w:tcPr>
            <w:tcW w:type="dxa" w:w="2880"/>
            <w:vAlign w:val="top"/>
          </w:tcPr>
          <w:p>
            <w:pPr>
              <w:spacing w:after="0"/>
            </w:pPr>
            <w:r/>
            <w:r>
              <w:rPr>
                <w:rFonts w:ascii="Aptos" w:hAnsi="Aptos"/>
                <w:sz w:val="17"/>
              </w:rPr>
              <w:t>Audit trail</w:t>
            </w:r>
          </w:p>
        </w:tc>
        <w:tc>
          <w:tcPr>
            <w:tcW w:type="dxa" w:w="8352"/>
            <w:vAlign w:val="top"/>
          </w:tcPr>
          <w:p>
            <w:pPr>
              <w:spacing w:after="0"/>
            </w:pPr>
            <w:r/>
            <w:r>
              <w:rPr>
                <w:rFonts w:ascii="Aptos" w:hAnsi="Aptos"/>
                <w:sz w:val="17"/>
              </w:rPr>
              <w:t>Log actor, query, source artifacts, source versions, model/tool, result, confidence, and output evidence reference.</w:t>
            </w:r>
          </w:p>
        </w:tc>
      </w:tr>
    </w:tbl>
    <w:p/>
    <w:p>
      <w:pPr>
        <w:pStyle w:val="Heading1"/>
      </w:pPr>
      <w:r>
        <w:t>9. GitHub Repository Governance Integration</w:t>
      </w:r>
    </w:p>
    <w:p>
      <w:pPr>
        <w:spacing w:after="120" w:line="252" w:lineRule="auto"/>
      </w:pPr>
      <w:r>
        <w:rPr>
          <w:rFonts w:ascii="Aptos" w:hAnsi="Aptos"/>
          <w:sz w:val="20"/>
        </w:rPr>
        <w:t>GitHub is a Tier-0 or Tier-0-adjacent authority for source code, repository rules, issues, pull requests, tags, release evidence, CI logs, and executable governance controls. It must be integrated with Obsidian, LLM Wiki, and Codex without allowing AI tools to bypass repository discipline.</w:t>
      </w:r>
    </w:p>
    <w:p>
      <w:pPr>
        <w:pStyle w:val="Heading2"/>
      </w:pPr>
      <w:r>
        <w:t>9.1 Mandatory GitHub Controls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Control</w:t>
            </w:r>
          </w:p>
        </w:tc>
        <w:tc>
          <w:tcPr>
            <w:tcW w:type="dxa" w:w="8352"/>
            <w:shd w:fill="1F4E79"/>
            <w:vAlign w:val="top"/>
          </w:tcPr>
          <w:p>
            <w:pPr>
              <w:spacing w:after="0"/>
            </w:pPr>
            <w:r/>
            <w:r>
              <w:rPr>
                <w:rFonts w:ascii="Aptos" w:hAnsi="Aptos"/>
                <w:b/>
                <w:color w:val="FFFFFF"/>
                <w:sz w:val="17"/>
              </w:rPr>
              <w:t>AIRA Requirement</w:t>
            </w:r>
          </w:p>
        </w:tc>
      </w:tr>
      <w:tr>
        <w:tc>
          <w:tcPr>
            <w:tcW w:type="dxa" w:w="2880"/>
            <w:vAlign w:val="top"/>
          </w:tcPr>
          <w:p>
            <w:pPr>
              <w:spacing w:after="0"/>
            </w:pPr>
            <w:r/>
            <w:r>
              <w:rPr>
                <w:rFonts w:ascii="Aptos" w:hAnsi="Aptos"/>
                <w:sz w:val="17"/>
              </w:rPr>
              <w:t>Private organization repository</w:t>
            </w:r>
          </w:p>
        </w:tc>
        <w:tc>
          <w:tcPr>
            <w:tcW w:type="dxa" w:w="8352"/>
            <w:vAlign w:val="top"/>
          </w:tcPr>
          <w:p>
            <w:pPr>
              <w:spacing w:after="0"/>
            </w:pPr>
            <w:r/>
            <w:r>
              <w:rPr>
                <w:rFonts w:ascii="Aptos" w:hAnsi="Aptos"/>
                <w:sz w:val="17"/>
              </w:rPr>
              <w:t>AIRA code, standards, and knowledge vaults must be in approved organization-controlled repositories, not personal accounts.</w:t>
            </w:r>
          </w:p>
        </w:tc>
      </w:tr>
      <w:tr>
        <w:tc>
          <w:tcPr>
            <w:tcW w:type="dxa" w:w="2880"/>
            <w:vAlign w:val="top"/>
            <w:shd w:fill="F7F9FB"/>
          </w:tcPr>
          <w:p>
            <w:pPr>
              <w:spacing w:after="0"/>
            </w:pPr>
            <w:r/>
            <w:r>
              <w:rPr>
                <w:rFonts w:ascii="Aptos" w:hAnsi="Aptos"/>
                <w:sz w:val="17"/>
              </w:rPr>
              <w:t>Branch protection</w:t>
            </w:r>
          </w:p>
        </w:tc>
        <w:tc>
          <w:tcPr>
            <w:tcW w:type="dxa" w:w="8352"/>
            <w:vAlign w:val="top"/>
            <w:shd w:fill="F7F9FB"/>
          </w:tcPr>
          <w:p>
            <w:pPr>
              <w:spacing w:after="0"/>
            </w:pPr>
            <w:r/>
            <w:r>
              <w:rPr>
                <w:rFonts w:ascii="Aptos" w:hAnsi="Aptos"/>
                <w:sz w:val="17"/>
              </w:rPr>
              <w:t>main/master and release branches block direct commits, force-push, skipped checks, unsigned releases, and unreviewed changes.</w:t>
            </w:r>
          </w:p>
        </w:tc>
      </w:tr>
      <w:tr>
        <w:tc>
          <w:tcPr>
            <w:tcW w:type="dxa" w:w="2880"/>
            <w:vAlign w:val="top"/>
          </w:tcPr>
          <w:p>
            <w:pPr>
              <w:spacing w:after="0"/>
            </w:pPr>
            <w:r/>
            <w:r>
              <w:rPr>
                <w:rFonts w:ascii="Aptos" w:hAnsi="Aptos"/>
                <w:sz w:val="17"/>
              </w:rPr>
              <w:t>CODEOWNERS</w:t>
            </w:r>
          </w:p>
        </w:tc>
        <w:tc>
          <w:tcPr>
            <w:tcW w:type="dxa" w:w="8352"/>
            <w:vAlign w:val="top"/>
          </w:tcPr>
          <w:p>
            <w:pPr>
              <w:spacing w:after="0"/>
            </w:pPr>
            <w:r/>
            <w:r>
              <w:rPr>
                <w:rFonts w:ascii="Aptos" w:hAnsi="Aptos"/>
                <w:sz w:val="17"/>
              </w:rPr>
              <w:t>Architecture, security, AI, database, MicroFunction, contract, and knowledge changes require named owners.</w:t>
            </w:r>
          </w:p>
        </w:tc>
      </w:tr>
      <w:tr>
        <w:tc>
          <w:tcPr>
            <w:tcW w:type="dxa" w:w="2880"/>
            <w:vAlign w:val="top"/>
            <w:shd w:fill="F7F9FB"/>
          </w:tcPr>
          <w:p>
            <w:pPr>
              <w:spacing w:after="0"/>
            </w:pPr>
            <w:r/>
            <w:r>
              <w:rPr>
                <w:rFonts w:ascii="Aptos" w:hAnsi="Aptos"/>
                <w:sz w:val="17"/>
              </w:rPr>
              <w:t>Issue/ADR first</w:t>
            </w:r>
          </w:p>
        </w:tc>
        <w:tc>
          <w:tcPr>
            <w:tcW w:type="dxa" w:w="8352"/>
            <w:vAlign w:val="top"/>
            <w:shd w:fill="F7F9FB"/>
          </w:tcPr>
          <w:p>
            <w:pPr>
              <w:spacing w:after="0"/>
            </w:pPr>
            <w:r/>
            <w:r>
              <w:rPr>
                <w:rFonts w:ascii="Aptos" w:hAnsi="Aptos"/>
                <w:sz w:val="17"/>
              </w:rPr>
              <w:t>Material work links to a GitHub issue, ADR, TDL, ticket, or approved backlog item before implementation.</w:t>
            </w:r>
          </w:p>
        </w:tc>
      </w:tr>
      <w:tr>
        <w:tc>
          <w:tcPr>
            <w:tcW w:type="dxa" w:w="2880"/>
            <w:vAlign w:val="top"/>
          </w:tcPr>
          <w:p>
            <w:pPr>
              <w:spacing w:after="0"/>
            </w:pPr>
            <w:r/>
            <w:r>
              <w:rPr>
                <w:rFonts w:ascii="Aptos" w:hAnsi="Aptos"/>
                <w:sz w:val="17"/>
              </w:rPr>
              <w:t>PR/MR evidence</w:t>
            </w:r>
          </w:p>
        </w:tc>
        <w:tc>
          <w:tcPr>
            <w:tcW w:type="dxa" w:w="8352"/>
            <w:vAlign w:val="top"/>
          </w:tcPr>
          <w:p>
            <w:pPr>
              <w:spacing w:after="0"/>
            </w:pPr>
            <w:r/>
            <w:r>
              <w:rPr>
                <w:rFonts w:ascii="Aptos" w:hAnsi="Aptos"/>
                <w:sz w:val="17"/>
              </w:rPr>
              <w:t>Pull requests include AVCI summary, AI involvement, knowledge sources consulted, tests, scans, architecture fitness results, and reviewer decisions.</w:t>
            </w:r>
          </w:p>
        </w:tc>
      </w:tr>
      <w:tr>
        <w:tc>
          <w:tcPr>
            <w:tcW w:type="dxa" w:w="2880"/>
            <w:vAlign w:val="top"/>
            <w:shd w:fill="F7F9FB"/>
          </w:tcPr>
          <w:p>
            <w:pPr>
              <w:spacing w:after="0"/>
            </w:pPr>
            <w:r/>
            <w:r>
              <w:rPr>
                <w:rFonts w:ascii="Aptos" w:hAnsi="Aptos"/>
                <w:sz w:val="17"/>
              </w:rPr>
              <w:t>CI strict mode</w:t>
            </w:r>
          </w:p>
        </w:tc>
        <w:tc>
          <w:tcPr>
            <w:tcW w:type="dxa" w:w="8352"/>
            <w:vAlign w:val="top"/>
            <w:shd w:fill="F7F9FB"/>
          </w:tcPr>
          <w:p>
            <w:pPr>
              <w:spacing w:after="0"/>
            </w:pPr>
            <w:r/>
            <w:r>
              <w:rPr>
                <w:rFonts w:ascii="Aptos" w:hAnsi="Aptos"/>
                <w:sz w:val="17"/>
              </w:rPr>
              <w:t>Hooks and CI run formatting, tests, SAST/SCA, secret scans, OPA/Conftest, ArchUnit/dependency checks, and evidence validation.</w:t>
            </w:r>
          </w:p>
        </w:tc>
      </w:tr>
      <w:tr>
        <w:tc>
          <w:tcPr>
            <w:tcW w:type="dxa" w:w="2880"/>
            <w:vAlign w:val="top"/>
          </w:tcPr>
          <w:p>
            <w:pPr>
              <w:spacing w:after="0"/>
            </w:pPr>
            <w:r/>
            <w:r>
              <w:rPr>
                <w:rFonts w:ascii="Aptos" w:hAnsi="Aptos"/>
                <w:sz w:val="17"/>
              </w:rPr>
              <w:t>Signed releases</w:t>
            </w:r>
          </w:p>
        </w:tc>
        <w:tc>
          <w:tcPr>
            <w:tcW w:type="dxa" w:w="8352"/>
            <w:vAlign w:val="top"/>
          </w:tcPr>
          <w:p>
            <w:pPr>
              <w:spacing w:after="0"/>
            </w:pPr>
            <w:r/>
            <w:r>
              <w:rPr>
                <w:rFonts w:ascii="Aptos" w:hAnsi="Aptos"/>
                <w:sz w:val="17"/>
              </w:rPr>
              <w:t>Release tags, SBOMs, provenance, images, and artifacts must be signed or evidence-linked according to AIRA DevSecOps requirements.</w:t>
            </w:r>
          </w:p>
        </w:tc>
      </w:tr>
    </w:tbl>
    <w:p/>
    <w:p>
      <w:pPr>
        <w:pStyle w:val="Heading2"/>
      </w:pPr>
      <w:r>
        <w:t>9.2 GitHub as Knowledge Source</w:t>
      </w:r>
    </w:p>
    <w:p>
      <w:pPr>
        <w:spacing w:after="120" w:line="252" w:lineRule="auto"/>
      </w:pPr>
      <w:r>
        <w:rPr>
          <w:rFonts w:ascii="Aptos" w:hAnsi="Aptos"/>
          <w:sz w:val="20"/>
        </w:rPr>
        <w:t>GitHub issues, PR discussions, CI results, release notes, repository rules, and signed tags may become knowledge inputs only when they are classified, linked to source artifacts, and promoted through the knowledge lifecycle. Pull-request comments are not official standards by default. They may become lessons learned or developer knowledge after review and promotion.</w:t>
      </w:r>
    </w:p>
    <w:p>
      <w:pPr>
        <w:pStyle w:val="Heading1"/>
      </w:pPr>
      <w:r>
        <w:t>10. ChatGPT Business and Codex Governance</w:t>
      </w:r>
    </w:p>
    <w:p>
      <w:pPr>
        <w:spacing w:after="120" w:line="252" w:lineRule="auto"/>
      </w:pPr>
      <w:r>
        <w:rPr>
          <w:rFonts w:ascii="Aptos" w:hAnsi="Aptos"/>
          <w:sz w:val="20"/>
        </w:rPr>
        <w:t>ChatGPT Business and Codex may be used for architecture review, code assistance, documentation, test design, code review, refactoring proposals, and controlled troubleshooting. They must not be treated as autonomous developers, approvers, or source-of-truth systems. AIRA usage must be through named seats, approved workspace configuration, classification-aware prompts, and repository-bound evidence.</w:t>
      </w:r>
    </w:p>
    <w:p>
      <w:pPr>
        <w:pStyle w:val="Heading2"/>
      </w:pPr>
      <w:r>
        <w:t>10.1 ChatGPT Business Controls</w:t>
      </w:r>
    </w:p>
    <w:p>
      <w:pPr>
        <w:pStyle w:val="ListBullet"/>
        <w:spacing w:after="40"/>
      </w:pPr>
      <w:r>
        <w:rPr>
          <w:rFonts w:ascii="Aptos" w:hAnsi="Aptos"/>
          <w:sz w:val="19"/>
        </w:rPr>
        <w:t>Use an approved AIRA workspace or project for official architecture, documentation, code review, and analysis activities.</w:t>
      </w:r>
    </w:p>
    <w:p>
      <w:pPr>
        <w:pStyle w:val="ListBullet"/>
        <w:spacing w:after="40"/>
      </w:pPr>
      <w:r>
        <w:rPr>
          <w:rFonts w:ascii="Aptos" w:hAnsi="Aptos"/>
          <w:sz w:val="19"/>
        </w:rPr>
        <w:t>Route AIRA knowledge through approved connectors/apps or a governed retrieval gateway where possible, not manual uncontrolled paste of sensitive content.</w:t>
      </w:r>
    </w:p>
    <w:p>
      <w:pPr>
        <w:pStyle w:val="ListBullet"/>
        <w:spacing w:after="40"/>
      </w:pPr>
      <w:r>
        <w:rPr>
          <w:rFonts w:ascii="Aptos" w:hAnsi="Aptos"/>
          <w:sz w:val="19"/>
        </w:rPr>
        <w:t>Do not place Restricted data, secrets, raw customer data, or production credentials in prompts, files, connectors, or generated examples.</w:t>
      </w:r>
    </w:p>
    <w:p>
      <w:pPr>
        <w:pStyle w:val="ListBullet"/>
        <w:spacing w:after="40"/>
      </w:pPr>
      <w:r>
        <w:rPr>
          <w:rFonts w:ascii="Aptos" w:hAnsi="Aptos"/>
          <w:sz w:val="19"/>
        </w:rPr>
        <w:t>Require prompt baselines to include source citation, classification check, model-route compliance, and AVCI summary expectations.</w:t>
      </w:r>
    </w:p>
    <w:p>
      <w:pPr>
        <w:pStyle w:val="ListBullet"/>
        <w:spacing w:after="40"/>
      </w:pPr>
      <w:r>
        <w:rPr>
          <w:rFonts w:ascii="Aptos" w:hAnsi="Aptos"/>
          <w:sz w:val="19"/>
        </w:rPr>
        <w:t>Record material ChatGPT assistance in PR/MR evidence when it influences code, architecture, security, tests, prompts, model routes, or documentation.</w:t>
      </w:r>
    </w:p>
    <w:p>
      <w:pPr>
        <w:pStyle w:val="Heading2"/>
      </w:pPr>
      <w:r>
        <w:t>10.2 Codex Controls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Codex Use Case</w:t>
            </w:r>
          </w:p>
        </w:tc>
        <w:tc>
          <w:tcPr>
            <w:tcW w:type="dxa" w:w="8352"/>
            <w:shd w:fill="1F4E79"/>
            <w:vAlign w:val="top"/>
          </w:tcPr>
          <w:p>
            <w:pPr>
              <w:spacing w:after="0"/>
            </w:pPr>
            <w:r/>
            <w:r>
              <w:rPr>
                <w:rFonts w:ascii="Aptos" w:hAnsi="Aptos"/>
                <w:b/>
                <w:color w:val="FFFFFF"/>
                <w:sz w:val="17"/>
              </w:rPr>
              <w:t>Required Boundary</w:t>
            </w:r>
          </w:p>
        </w:tc>
      </w:tr>
      <w:tr>
        <w:tc>
          <w:tcPr>
            <w:tcW w:type="dxa" w:w="2880"/>
            <w:vAlign w:val="top"/>
          </w:tcPr>
          <w:p>
            <w:pPr>
              <w:spacing w:after="0"/>
            </w:pPr>
            <w:r/>
            <w:r>
              <w:rPr>
                <w:rFonts w:ascii="Aptos" w:hAnsi="Aptos"/>
                <w:sz w:val="17"/>
              </w:rPr>
              <w:t>Code generation</w:t>
            </w:r>
          </w:p>
        </w:tc>
        <w:tc>
          <w:tcPr>
            <w:tcW w:type="dxa" w:w="8352"/>
            <w:vAlign w:val="top"/>
          </w:tcPr>
          <w:p>
            <w:pPr>
              <w:spacing w:after="0"/>
            </w:pPr>
            <w:r/>
            <w:r>
              <w:rPr>
                <w:rFonts w:ascii="Aptos" w:hAnsi="Aptos"/>
                <w:sz w:val="17"/>
              </w:rPr>
              <w:t>Must use issue/ADR context, repository rules, AGENTS.md/CLAUDE.md-derived instructions, and approved coding standards.</w:t>
            </w:r>
          </w:p>
        </w:tc>
      </w:tr>
      <w:tr>
        <w:tc>
          <w:tcPr>
            <w:tcW w:type="dxa" w:w="2880"/>
            <w:vAlign w:val="top"/>
            <w:shd w:fill="F7F9FB"/>
          </w:tcPr>
          <w:p>
            <w:pPr>
              <w:spacing w:after="0"/>
            </w:pPr>
            <w:r/>
            <w:r>
              <w:rPr>
                <w:rFonts w:ascii="Aptos" w:hAnsi="Aptos"/>
                <w:sz w:val="17"/>
              </w:rPr>
              <w:t>Code review</w:t>
            </w:r>
          </w:p>
        </w:tc>
        <w:tc>
          <w:tcPr>
            <w:tcW w:type="dxa" w:w="8352"/>
            <w:vAlign w:val="top"/>
            <w:shd w:fill="F7F9FB"/>
          </w:tcPr>
          <w:p>
            <w:pPr>
              <w:spacing w:after="0"/>
            </w:pPr>
            <w:r/>
            <w:r>
              <w:rPr>
                <w:rFonts w:ascii="Aptos" w:hAnsi="Aptos"/>
                <w:sz w:val="17"/>
              </w:rPr>
              <w:t>Must check against AIRA standards, architecture boundaries, API contracts, tests, security controls, and evidence completeness.</w:t>
            </w:r>
          </w:p>
        </w:tc>
      </w:tr>
      <w:tr>
        <w:tc>
          <w:tcPr>
            <w:tcW w:type="dxa" w:w="2880"/>
            <w:vAlign w:val="top"/>
          </w:tcPr>
          <w:p>
            <w:pPr>
              <w:spacing w:after="0"/>
            </w:pPr>
            <w:r/>
            <w:r>
              <w:rPr>
                <w:rFonts w:ascii="Aptos" w:hAnsi="Aptos"/>
                <w:sz w:val="17"/>
              </w:rPr>
              <w:t>Refactoring</w:t>
            </w:r>
          </w:p>
        </w:tc>
        <w:tc>
          <w:tcPr>
            <w:tcW w:type="dxa" w:w="8352"/>
            <w:vAlign w:val="top"/>
          </w:tcPr>
          <w:p>
            <w:pPr>
              <w:spacing w:after="0"/>
            </w:pPr>
            <w:r/>
            <w:r>
              <w:rPr>
                <w:rFonts w:ascii="Aptos" w:hAnsi="Aptos"/>
                <w:sz w:val="17"/>
              </w:rPr>
              <w:t>Must preserve SOLID, Clean Architecture, DDD boundaries, testability, observability, rollbackability, and source compatibility.</w:t>
            </w:r>
          </w:p>
        </w:tc>
      </w:tr>
      <w:tr>
        <w:tc>
          <w:tcPr>
            <w:tcW w:type="dxa" w:w="2880"/>
            <w:vAlign w:val="top"/>
            <w:shd w:fill="F7F9FB"/>
          </w:tcPr>
          <w:p>
            <w:pPr>
              <w:spacing w:after="0"/>
            </w:pPr>
            <w:r/>
            <w:r>
              <w:rPr>
                <w:rFonts w:ascii="Aptos" w:hAnsi="Aptos"/>
                <w:sz w:val="17"/>
              </w:rPr>
              <w:t>Test generation</w:t>
            </w:r>
          </w:p>
        </w:tc>
        <w:tc>
          <w:tcPr>
            <w:tcW w:type="dxa" w:w="8352"/>
            <w:vAlign w:val="top"/>
            <w:shd w:fill="F7F9FB"/>
          </w:tcPr>
          <w:p>
            <w:pPr>
              <w:spacing w:after="0"/>
            </w:pPr>
            <w:r/>
            <w:r>
              <w:rPr>
                <w:rFonts w:ascii="Aptos" w:hAnsi="Aptos"/>
                <w:sz w:val="17"/>
              </w:rPr>
              <w:t>Must generate deterministic tests using synthetic data only and must not remove failing tests to make CI pass.</w:t>
            </w:r>
          </w:p>
        </w:tc>
      </w:tr>
      <w:tr>
        <w:tc>
          <w:tcPr>
            <w:tcW w:type="dxa" w:w="2880"/>
            <w:vAlign w:val="top"/>
          </w:tcPr>
          <w:p>
            <w:pPr>
              <w:spacing w:after="0"/>
            </w:pPr>
            <w:r/>
            <w:r>
              <w:rPr>
                <w:rFonts w:ascii="Aptos" w:hAnsi="Aptos"/>
                <w:sz w:val="17"/>
              </w:rPr>
              <w:t>Security analysis</w:t>
            </w:r>
          </w:p>
        </w:tc>
        <w:tc>
          <w:tcPr>
            <w:tcW w:type="dxa" w:w="8352"/>
            <w:vAlign w:val="top"/>
          </w:tcPr>
          <w:p>
            <w:pPr>
              <w:spacing w:after="0"/>
            </w:pPr>
            <w:r/>
            <w:r>
              <w:rPr>
                <w:rFonts w:ascii="Aptos" w:hAnsi="Aptos"/>
                <w:sz w:val="17"/>
              </w:rPr>
              <w:t>Must operate under least privilege, approved repository access, and reviewer validation before remediation.</w:t>
            </w:r>
          </w:p>
        </w:tc>
      </w:tr>
      <w:tr>
        <w:tc>
          <w:tcPr>
            <w:tcW w:type="dxa" w:w="2880"/>
            <w:vAlign w:val="top"/>
            <w:shd w:fill="F7F9FB"/>
          </w:tcPr>
          <w:p>
            <w:pPr>
              <w:spacing w:after="0"/>
            </w:pPr>
            <w:r/>
            <w:r>
              <w:rPr>
                <w:rFonts w:ascii="Aptos" w:hAnsi="Aptos"/>
                <w:sz w:val="17"/>
              </w:rPr>
              <w:t>Repository action</w:t>
            </w:r>
          </w:p>
        </w:tc>
        <w:tc>
          <w:tcPr>
            <w:tcW w:type="dxa" w:w="8352"/>
            <w:vAlign w:val="top"/>
            <w:shd w:fill="F7F9FB"/>
          </w:tcPr>
          <w:p>
            <w:pPr>
              <w:spacing w:after="0"/>
            </w:pPr>
            <w:r/>
            <w:r>
              <w:rPr>
                <w:rFonts w:ascii="Aptos" w:hAnsi="Aptos"/>
                <w:sz w:val="17"/>
              </w:rPr>
              <w:t>No direct merge, branch-protection bypass, production credential use, or direct production action outside approved controls.</w:t>
            </w:r>
          </w:p>
        </w:tc>
      </w:tr>
    </w:tbl>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368"/>
      </w:tblGrid>
      <w:tr>
        <w:tc>
          <w:tcPr>
            <w:tcW w:type="dxa" w:w="10368"/>
            <w:shd w:fill="E2F0D9"/>
          </w:tcPr>
          <w:p>
            <w:pPr>
              <w:spacing w:after="40"/>
            </w:pPr>
            <w:r/>
            <w:r>
              <w:rPr>
                <w:rFonts w:ascii="Aptos" w:hAnsi="Aptos"/>
                <w:b/>
                <w:color w:val="17365D"/>
                <w:sz w:val="20"/>
              </w:rPr>
              <w:t>Codex Position</w:t>
            </w:r>
          </w:p>
          <w:p>
            <w:pPr>
              <w:spacing w:after="0"/>
            </w:pPr>
            <w:r>
              <w:rPr>
                <w:rFonts w:ascii="Aptos" w:hAnsi="Aptos"/>
                <w:sz w:val="18"/>
              </w:rPr>
              <w:t>Codex may accelerate AIRA delivery, but every Codex-authored or Codex-influenced change remains subject to human ownership, CODEOWNERS review, CI strict mode, architecture fitness functions, security gates, and PR AVCI evidence.</w:t>
            </w:r>
          </w:p>
        </w:tc>
      </w:tr>
    </w:tbl>
    <w:p/>
    <w:p>
      <w:pPr>
        <w:pStyle w:val="Heading1"/>
      </w:pPr>
      <w:r>
        <w:t>11. Claude Code, IDE Assistants, and Multi-Assistant Adapters</w:t>
      </w:r>
    </w:p>
    <w:p>
      <w:pPr>
        <w:spacing w:after="120" w:line="252" w:lineRule="auto"/>
      </w:pPr>
      <w:r>
        <w:rPr>
          <w:rFonts w:ascii="Aptos" w:hAnsi="Aptos"/>
          <w:sz w:val="20"/>
        </w:rPr>
        <w:t>Claude Code, IDE assistants, and similar coding agents may be used only when their repository instructions inherit from the same canonical AIRA rule baseline. The objective is not to create tool-specific governance silos, but to compile tool-specific adapters from one reviewed source.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592"/>
            <w:shd w:fill="1F4E79"/>
            <w:vAlign w:val="top"/>
          </w:tcPr>
          <w:p>
            <w:pPr>
              <w:spacing w:after="0"/>
            </w:pPr>
            <w:r/>
            <w:r>
              <w:rPr>
                <w:rFonts w:ascii="Aptos" w:hAnsi="Aptos"/>
                <w:b/>
                <w:color w:val="FFFFFF"/>
                <w:sz w:val="17"/>
              </w:rPr>
              <w:t>Assistant / Consumer</w:t>
            </w:r>
          </w:p>
        </w:tc>
        <w:tc>
          <w:tcPr>
            <w:tcW w:type="dxa" w:w="4608"/>
            <w:shd w:fill="1F4E79"/>
            <w:vAlign w:val="top"/>
          </w:tcPr>
          <w:p>
            <w:pPr>
              <w:spacing w:after="0"/>
            </w:pPr>
            <w:r/>
            <w:r>
              <w:rPr>
                <w:rFonts w:ascii="Aptos" w:hAnsi="Aptos"/>
                <w:b/>
                <w:color w:val="FFFFFF"/>
                <w:sz w:val="17"/>
              </w:rPr>
              <w:t>Approved Knowledge Path</w:t>
            </w:r>
          </w:p>
        </w:tc>
        <w:tc>
          <w:tcPr>
            <w:tcW w:type="dxa" w:w="4032"/>
            <w:shd w:fill="1F4E79"/>
            <w:vAlign w:val="top"/>
          </w:tcPr>
          <w:p>
            <w:pPr>
              <w:spacing w:after="0"/>
            </w:pPr>
            <w:r/>
            <w:r>
              <w:rPr>
                <w:rFonts w:ascii="Aptos" w:hAnsi="Aptos"/>
                <w:b/>
                <w:color w:val="FFFFFF"/>
                <w:sz w:val="17"/>
              </w:rPr>
              <w:t>Mandatory Control</w:t>
            </w:r>
          </w:p>
        </w:tc>
      </w:tr>
      <w:tr>
        <w:tc>
          <w:tcPr>
            <w:tcW w:type="dxa" w:w="2592"/>
            <w:vAlign w:val="top"/>
          </w:tcPr>
          <w:p>
            <w:pPr>
              <w:spacing w:after="0"/>
            </w:pPr>
            <w:r/>
            <w:r>
              <w:rPr>
                <w:rFonts w:ascii="Aptos" w:hAnsi="Aptos"/>
                <w:sz w:val="17"/>
              </w:rPr>
              <w:t>Claude Code</w:t>
            </w:r>
          </w:p>
        </w:tc>
        <w:tc>
          <w:tcPr>
            <w:tcW w:type="dxa" w:w="4608"/>
            <w:vAlign w:val="top"/>
          </w:tcPr>
          <w:p>
            <w:pPr>
              <w:spacing w:after="0"/>
            </w:pPr>
            <w:r/>
            <w:r>
              <w:rPr>
                <w:rFonts w:ascii="Aptos" w:hAnsi="Aptos"/>
                <w:sz w:val="17"/>
              </w:rPr>
              <w:t>Root and directory-specific CLAUDE.md plus approved retrieval connector if required</w:t>
            </w:r>
          </w:p>
        </w:tc>
        <w:tc>
          <w:tcPr>
            <w:tcW w:type="dxa" w:w="4032"/>
            <w:vAlign w:val="top"/>
          </w:tcPr>
          <w:p>
            <w:pPr>
              <w:spacing w:after="0"/>
            </w:pPr>
            <w:r/>
            <w:r>
              <w:rPr>
                <w:rFonts w:ascii="Aptos" w:hAnsi="Aptos"/>
                <w:sz w:val="17"/>
              </w:rPr>
              <w:t>Managed settings where available; read-only retrieval by default; no unsafe tool action</w:t>
            </w:r>
          </w:p>
        </w:tc>
      </w:tr>
      <w:tr>
        <w:tc>
          <w:tcPr>
            <w:tcW w:type="dxa" w:w="2592"/>
            <w:vAlign w:val="top"/>
            <w:shd w:fill="F7F9FB"/>
          </w:tcPr>
          <w:p>
            <w:pPr>
              <w:spacing w:after="0"/>
            </w:pPr>
            <w:r/>
            <w:r>
              <w:rPr>
                <w:rFonts w:ascii="Aptos" w:hAnsi="Aptos"/>
                <w:sz w:val="17"/>
              </w:rPr>
              <w:t>Codex</w:t>
            </w:r>
          </w:p>
        </w:tc>
        <w:tc>
          <w:tcPr>
            <w:tcW w:type="dxa" w:w="4608"/>
            <w:vAlign w:val="top"/>
            <w:shd w:fill="F7F9FB"/>
          </w:tcPr>
          <w:p>
            <w:pPr>
              <w:spacing w:after="0"/>
            </w:pPr>
            <w:r/>
            <w:r>
              <w:rPr>
                <w:rFonts w:ascii="Aptos" w:hAnsi="Aptos"/>
                <w:sz w:val="17"/>
              </w:rPr>
              <w:t>AGENTS.md generated from CLAUDE.md, GitHub issue/PR context, repository files</w:t>
            </w:r>
          </w:p>
        </w:tc>
        <w:tc>
          <w:tcPr>
            <w:tcW w:type="dxa" w:w="4032"/>
            <w:vAlign w:val="top"/>
            <w:shd w:fill="F7F9FB"/>
          </w:tcPr>
          <w:p>
            <w:pPr>
              <w:spacing w:after="0"/>
            </w:pPr>
            <w:r/>
            <w:r>
              <w:rPr>
                <w:rFonts w:ascii="Aptos" w:hAnsi="Aptos"/>
                <w:sz w:val="17"/>
              </w:rPr>
              <w:t>Workspace/RBAC controls, compliance logging where available, PR evidence</w:t>
            </w:r>
          </w:p>
        </w:tc>
      </w:tr>
      <w:tr>
        <w:tc>
          <w:tcPr>
            <w:tcW w:type="dxa" w:w="2592"/>
            <w:vAlign w:val="top"/>
          </w:tcPr>
          <w:p>
            <w:pPr>
              <w:spacing w:after="0"/>
            </w:pPr>
            <w:r/>
            <w:r>
              <w:rPr>
                <w:rFonts w:ascii="Aptos" w:hAnsi="Aptos"/>
                <w:sz w:val="17"/>
              </w:rPr>
              <w:t>ChatGPT Business</w:t>
            </w:r>
          </w:p>
        </w:tc>
        <w:tc>
          <w:tcPr>
            <w:tcW w:type="dxa" w:w="4608"/>
            <w:vAlign w:val="top"/>
          </w:tcPr>
          <w:p>
            <w:pPr>
              <w:spacing w:after="0"/>
            </w:pPr>
            <w:r/>
            <w:r>
              <w:rPr>
                <w:rFonts w:ascii="Aptos" w:hAnsi="Aptos"/>
                <w:sz w:val="17"/>
              </w:rPr>
              <w:t>Shared AIRA project plus approved connector/retrieval gateway</w:t>
            </w:r>
          </w:p>
        </w:tc>
        <w:tc>
          <w:tcPr>
            <w:tcW w:type="dxa" w:w="4032"/>
            <w:vAlign w:val="top"/>
          </w:tcPr>
          <w:p>
            <w:pPr>
              <w:spacing w:after="0"/>
            </w:pPr>
            <w:r/>
            <w:r>
              <w:rPr>
                <w:rFonts w:ascii="Aptos" w:hAnsi="Aptos"/>
                <w:sz w:val="17"/>
              </w:rPr>
              <w:t>Classification policy, citation requirement, no Restricted data in cloud prompts</w:t>
            </w:r>
          </w:p>
        </w:tc>
      </w:tr>
      <w:tr>
        <w:tc>
          <w:tcPr>
            <w:tcW w:type="dxa" w:w="2592"/>
            <w:vAlign w:val="top"/>
            <w:shd w:fill="F7F9FB"/>
          </w:tcPr>
          <w:p>
            <w:pPr>
              <w:spacing w:after="0"/>
            </w:pPr>
            <w:r/>
            <w:r>
              <w:rPr>
                <w:rFonts w:ascii="Aptos" w:hAnsi="Aptos"/>
                <w:sz w:val="17"/>
              </w:rPr>
              <w:t>IDE assistants</w:t>
            </w:r>
          </w:p>
        </w:tc>
        <w:tc>
          <w:tcPr>
            <w:tcW w:type="dxa" w:w="4608"/>
            <w:vAlign w:val="top"/>
            <w:shd w:fill="F7F9FB"/>
          </w:tcPr>
          <w:p>
            <w:pPr>
              <w:spacing w:after="0"/>
            </w:pPr>
            <w:r/>
            <w:r>
              <w:rPr>
                <w:rFonts w:ascii="Aptos" w:hAnsi="Aptos"/>
                <w:sz w:val="17"/>
              </w:rPr>
              <w:t>Generated IDE rule files from template registry</w:t>
            </w:r>
          </w:p>
        </w:tc>
        <w:tc>
          <w:tcPr>
            <w:tcW w:type="dxa" w:w="4032"/>
            <w:vAlign w:val="top"/>
            <w:shd w:fill="F7F9FB"/>
          </w:tcPr>
          <w:p>
            <w:pPr>
              <w:spacing w:after="0"/>
            </w:pPr>
            <w:r/>
            <w:r>
              <w:rPr>
                <w:rFonts w:ascii="Aptos" w:hAnsi="Aptos"/>
                <w:sz w:val="17"/>
              </w:rPr>
              <w:t>No weaker local copy; approved extensions only</w:t>
            </w:r>
          </w:p>
        </w:tc>
      </w:tr>
      <w:tr>
        <w:tc>
          <w:tcPr>
            <w:tcW w:type="dxa" w:w="2592"/>
            <w:vAlign w:val="top"/>
          </w:tcPr>
          <w:p>
            <w:pPr>
              <w:spacing w:after="0"/>
            </w:pPr>
            <w:r/>
            <w:r>
              <w:rPr>
                <w:rFonts w:ascii="Aptos" w:hAnsi="Aptos"/>
                <w:sz w:val="17"/>
              </w:rPr>
              <w:t>CI/CD</w:t>
            </w:r>
          </w:p>
        </w:tc>
        <w:tc>
          <w:tcPr>
            <w:tcW w:type="dxa" w:w="4608"/>
            <w:vAlign w:val="top"/>
          </w:tcPr>
          <w:p>
            <w:pPr>
              <w:spacing w:after="0"/>
            </w:pPr>
            <w:r/>
            <w:r>
              <w:rPr>
                <w:rFonts w:ascii="Aptos" w:hAnsi="Aptos"/>
                <w:sz w:val="17"/>
              </w:rPr>
              <w:t>Compiled machine-readable rules from CLAUDE.md and policy registry</w:t>
            </w:r>
          </w:p>
        </w:tc>
        <w:tc>
          <w:tcPr>
            <w:tcW w:type="dxa" w:w="4032"/>
            <w:vAlign w:val="top"/>
          </w:tcPr>
          <w:p>
            <w:pPr>
              <w:spacing w:after="0"/>
            </w:pPr>
            <w:r/>
            <w:r>
              <w:rPr>
                <w:rFonts w:ascii="Aptos" w:hAnsi="Aptos"/>
                <w:sz w:val="17"/>
              </w:rPr>
              <w:t>Pre-commit, CI strict mode, OPA, ArchUnit, Semgrep, secret scanning</w:t>
            </w:r>
          </w:p>
        </w:tc>
      </w:tr>
    </w:tbl>
    <w:p/>
    <w:p>
      <w:pPr>
        <w:pStyle w:val="Heading2"/>
      </w:pPr>
      <w:r>
        <w:t>11.1 Adapter Rule</w:t>
      </w:r>
    </w:p>
    <w:p>
      <w:pPr>
        <w:spacing w:after="120" w:line="252" w:lineRule="auto"/>
      </w:pPr>
      <w:r>
        <w:rPr>
          <w:rFonts w:ascii="Aptos" w:hAnsi="Aptos"/>
          <w:sz w:val="20"/>
        </w:rPr>
        <w:t>Tool-specific files such as AGENTS.md, IDE rules, Codex instructions, Claude settings, prompt snippets, and CI policy bundles are derivative artifacts. They must trace to a canonical CLAUDE.md template version and may tighten but never weaken AIRA repository rules.</w:t>
      </w:r>
    </w:p>
    <w:p>
      <w:pPr>
        <w:pStyle w:val="Heading1"/>
      </w:pPr>
      <w:r>
        <w:t>12. CLAUDE.md, AGENTS.md, and Rule Compilation Model</w:t>
      </w:r>
    </w:p>
    <w:p>
      <w:pPr>
        <w:spacing w:after="120" w:line="252" w:lineRule="auto"/>
      </w:pPr>
      <w:r>
        <w:rPr>
          <w:rFonts w:ascii="Aptos" w:hAnsi="Aptos"/>
          <w:sz w:val="20"/>
        </w:rPr>
        <w:t>AIRA repository instructions must be treated as executable governance, not informal documentation. Root and directory-specific CLAUDE.md files define the human-readable rule baseline. AGENTS.md and other tool-specific adapters are generated from the same registry so that Codex, Claude Code, ChatGPT, and IDE tools do not receive inconsistent instructions.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880"/>
            <w:shd w:fill="1F4E79"/>
            <w:vAlign w:val="top"/>
          </w:tcPr>
          <w:p>
            <w:pPr>
              <w:spacing w:after="0"/>
            </w:pPr>
            <w:r/>
            <w:r>
              <w:rPr>
                <w:rFonts w:ascii="Aptos" w:hAnsi="Aptos"/>
                <w:b/>
                <w:color w:val="FFFFFF"/>
                <w:sz w:val="17"/>
              </w:rPr>
              <w:t>Artifact</w:t>
            </w:r>
          </w:p>
        </w:tc>
        <w:tc>
          <w:tcPr>
            <w:tcW w:type="dxa" w:w="5472"/>
            <w:shd w:fill="1F4E79"/>
            <w:vAlign w:val="top"/>
          </w:tcPr>
          <w:p>
            <w:pPr>
              <w:spacing w:after="0"/>
            </w:pPr>
            <w:r/>
            <w:r>
              <w:rPr>
                <w:rFonts w:ascii="Aptos" w:hAnsi="Aptos"/>
                <w:b/>
                <w:color w:val="FFFFFF"/>
                <w:sz w:val="17"/>
              </w:rPr>
              <w:t>Role</w:t>
            </w:r>
          </w:p>
        </w:tc>
        <w:tc>
          <w:tcPr>
            <w:tcW w:type="dxa" w:w="2880"/>
            <w:shd w:fill="1F4E79"/>
            <w:vAlign w:val="top"/>
          </w:tcPr>
          <w:p>
            <w:pPr>
              <w:spacing w:after="0"/>
            </w:pPr>
            <w:r/>
            <w:r>
              <w:rPr>
                <w:rFonts w:ascii="Aptos" w:hAnsi="Aptos"/>
                <w:b/>
                <w:color w:val="FFFFFF"/>
                <w:sz w:val="17"/>
              </w:rPr>
              <w:t>Authority</w:t>
            </w:r>
          </w:p>
        </w:tc>
      </w:tr>
      <w:tr>
        <w:tc>
          <w:tcPr>
            <w:tcW w:type="dxa" w:w="2880"/>
            <w:vAlign w:val="top"/>
          </w:tcPr>
          <w:p>
            <w:pPr>
              <w:spacing w:after="0"/>
            </w:pPr>
            <w:r/>
            <w:r>
              <w:rPr>
                <w:rFonts w:ascii="Aptos" w:hAnsi="Aptos"/>
                <w:sz w:val="17"/>
              </w:rPr>
              <w:t>Root CLAUDE.md</w:t>
            </w:r>
          </w:p>
        </w:tc>
        <w:tc>
          <w:tcPr>
            <w:tcW w:type="dxa" w:w="5472"/>
            <w:vAlign w:val="top"/>
          </w:tcPr>
          <w:p>
            <w:pPr>
              <w:spacing w:after="0"/>
            </w:pPr>
            <w:r/>
            <w:r>
              <w:rPr>
                <w:rFonts w:ascii="Aptos" w:hAnsi="Aptos"/>
                <w:sz w:val="17"/>
              </w:rPr>
              <w:t>Repository-wide human-readable rule baseline</w:t>
            </w:r>
          </w:p>
        </w:tc>
        <w:tc>
          <w:tcPr>
            <w:tcW w:type="dxa" w:w="2880"/>
            <w:vAlign w:val="top"/>
          </w:tcPr>
          <w:p>
            <w:pPr>
              <w:spacing w:after="0"/>
            </w:pPr>
            <w:r/>
            <w:r>
              <w:rPr>
                <w:rFonts w:ascii="Aptos" w:hAnsi="Aptos"/>
                <w:sz w:val="17"/>
              </w:rPr>
              <w:t>Canonical within repository; must align with AIRA standards</w:t>
            </w:r>
          </w:p>
        </w:tc>
      </w:tr>
      <w:tr>
        <w:tc>
          <w:tcPr>
            <w:tcW w:type="dxa" w:w="2880"/>
            <w:vAlign w:val="top"/>
            <w:shd w:fill="F7F9FB"/>
          </w:tcPr>
          <w:p>
            <w:pPr>
              <w:spacing w:after="0"/>
            </w:pPr>
            <w:r/>
            <w:r>
              <w:rPr>
                <w:rFonts w:ascii="Aptos" w:hAnsi="Aptos"/>
                <w:sz w:val="17"/>
              </w:rPr>
              <w:t>Directory CLAUDE.md</w:t>
            </w:r>
          </w:p>
        </w:tc>
        <w:tc>
          <w:tcPr>
            <w:tcW w:type="dxa" w:w="5472"/>
            <w:vAlign w:val="top"/>
            <w:shd w:fill="F7F9FB"/>
          </w:tcPr>
          <w:p>
            <w:pPr>
              <w:spacing w:after="0"/>
            </w:pPr>
            <w:r/>
            <w:r>
              <w:rPr>
                <w:rFonts w:ascii="Aptos" w:hAnsi="Aptos"/>
                <w:sz w:val="17"/>
              </w:rPr>
              <w:t>Stricter local rules for high-risk areas such as security, database, AI, contracts, workflows, and MicroFunctions</w:t>
            </w:r>
          </w:p>
        </w:tc>
        <w:tc>
          <w:tcPr>
            <w:tcW w:type="dxa" w:w="2880"/>
            <w:vAlign w:val="top"/>
            <w:shd w:fill="F7F9FB"/>
          </w:tcPr>
          <w:p>
            <w:pPr>
              <w:spacing w:after="0"/>
            </w:pPr>
            <w:r/>
            <w:r>
              <w:rPr>
                <w:rFonts w:ascii="Aptos" w:hAnsi="Aptos"/>
                <w:sz w:val="17"/>
              </w:rPr>
              <w:t>Stricter rule prevails</w:t>
            </w:r>
          </w:p>
        </w:tc>
      </w:tr>
      <w:tr>
        <w:tc>
          <w:tcPr>
            <w:tcW w:type="dxa" w:w="2880"/>
            <w:vAlign w:val="top"/>
          </w:tcPr>
          <w:p>
            <w:pPr>
              <w:spacing w:after="0"/>
            </w:pPr>
            <w:r/>
            <w:r>
              <w:rPr>
                <w:rFonts w:ascii="Aptos" w:hAnsi="Aptos"/>
                <w:sz w:val="17"/>
              </w:rPr>
              <w:t>AGENTS.md</w:t>
            </w:r>
          </w:p>
        </w:tc>
        <w:tc>
          <w:tcPr>
            <w:tcW w:type="dxa" w:w="5472"/>
            <w:vAlign w:val="top"/>
          </w:tcPr>
          <w:p>
            <w:pPr>
              <w:spacing w:after="0"/>
            </w:pPr>
            <w:r/>
            <w:r>
              <w:rPr>
                <w:rFonts w:ascii="Aptos" w:hAnsi="Aptos"/>
                <w:sz w:val="17"/>
              </w:rPr>
              <w:t>Codex/tool-neutral adapter for AI coding agents</w:t>
            </w:r>
          </w:p>
        </w:tc>
        <w:tc>
          <w:tcPr>
            <w:tcW w:type="dxa" w:w="2880"/>
            <w:vAlign w:val="top"/>
          </w:tcPr>
          <w:p>
            <w:pPr>
              <w:spacing w:after="0"/>
            </w:pPr>
            <w:r/>
            <w:r>
              <w:rPr>
                <w:rFonts w:ascii="Aptos" w:hAnsi="Aptos"/>
                <w:sz w:val="17"/>
              </w:rPr>
              <w:t>Derivative from CLAUDE.md; cannot weaken</w:t>
            </w:r>
          </w:p>
        </w:tc>
      </w:tr>
      <w:tr>
        <w:tc>
          <w:tcPr>
            <w:tcW w:type="dxa" w:w="2880"/>
            <w:vAlign w:val="top"/>
            <w:shd w:fill="F7F9FB"/>
          </w:tcPr>
          <w:p>
            <w:pPr>
              <w:spacing w:after="0"/>
            </w:pPr>
            <w:r/>
            <w:r>
              <w:rPr>
                <w:rFonts w:ascii="Aptos" w:hAnsi="Aptos"/>
                <w:sz w:val="17"/>
              </w:rPr>
              <w:t>IDE rule files</w:t>
            </w:r>
          </w:p>
        </w:tc>
        <w:tc>
          <w:tcPr>
            <w:tcW w:type="dxa" w:w="5472"/>
            <w:vAlign w:val="top"/>
            <w:shd w:fill="F7F9FB"/>
          </w:tcPr>
          <w:p>
            <w:pPr>
              <w:spacing w:after="0"/>
            </w:pPr>
            <w:r/>
            <w:r>
              <w:rPr>
                <w:rFonts w:ascii="Aptos" w:hAnsi="Aptos"/>
                <w:sz w:val="17"/>
              </w:rPr>
              <w:t>Assistant-specific local rules</w:t>
            </w:r>
          </w:p>
        </w:tc>
        <w:tc>
          <w:tcPr>
            <w:tcW w:type="dxa" w:w="2880"/>
            <w:vAlign w:val="top"/>
            <w:shd w:fill="F7F9FB"/>
          </w:tcPr>
          <w:p>
            <w:pPr>
              <w:spacing w:after="0"/>
            </w:pPr>
            <w:r/>
            <w:r>
              <w:rPr>
                <w:rFonts w:ascii="Aptos" w:hAnsi="Aptos"/>
                <w:sz w:val="17"/>
              </w:rPr>
              <w:t>Derivative from template registry; cannot weaken</w:t>
            </w:r>
          </w:p>
        </w:tc>
      </w:tr>
      <w:tr>
        <w:tc>
          <w:tcPr>
            <w:tcW w:type="dxa" w:w="2880"/>
            <w:vAlign w:val="top"/>
          </w:tcPr>
          <w:p>
            <w:pPr>
              <w:spacing w:after="0"/>
            </w:pPr>
            <w:r/>
            <w:r>
              <w:rPr>
                <w:rFonts w:ascii="Aptos" w:hAnsi="Aptos"/>
                <w:sz w:val="17"/>
              </w:rPr>
              <w:t>.claude-md.lock / rule lock</w:t>
            </w:r>
          </w:p>
        </w:tc>
        <w:tc>
          <w:tcPr>
            <w:tcW w:type="dxa" w:w="5472"/>
            <w:vAlign w:val="top"/>
          </w:tcPr>
          <w:p>
            <w:pPr>
              <w:spacing w:after="0"/>
            </w:pPr>
            <w:r/>
            <w:r>
              <w:rPr>
                <w:rFonts w:ascii="Aptos" w:hAnsi="Aptos"/>
                <w:sz w:val="17"/>
              </w:rPr>
              <w:t>Machine-readable version, hash, and source map</w:t>
            </w:r>
          </w:p>
        </w:tc>
        <w:tc>
          <w:tcPr>
            <w:tcW w:type="dxa" w:w="2880"/>
            <w:vAlign w:val="top"/>
          </w:tcPr>
          <w:p>
            <w:pPr>
              <w:spacing w:after="0"/>
            </w:pPr>
            <w:r/>
            <w:r>
              <w:rPr>
                <w:rFonts w:ascii="Aptos" w:hAnsi="Aptos"/>
                <w:sz w:val="17"/>
              </w:rPr>
              <w:t>Evidence artifact used by hooks and CI</w:t>
            </w:r>
          </w:p>
        </w:tc>
      </w:tr>
      <w:tr>
        <w:tc>
          <w:tcPr>
            <w:tcW w:type="dxa" w:w="2880"/>
            <w:vAlign w:val="top"/>
            <w:shd w:fill="F7F9FB"/>
          </w:tcPr>
          <w:p>
            <w:pPr>
              <w:spacing w:after="0"/>
            </w:pPr>
            <w:r/>
            <w:r>
              <w:rPr>
                <w:rFonts w:ascii="Aptos" w:hAnsi="Aptos"/>
                <w:sz w:val="17"/>
              </w:rPr>
              <w:t>OPA/Conftest/Semgrep/ArchUnit rules</w:t>
            </w:r>
          </w:p>
        </w:tc>
        <w:tc>
          <w:tcPr>
            <w:tcW w:type="dxa" w:w="5472"/>
            <w:vAlign w:val="top"/>
            <w:shd w:fill="F7F9FB"/>
          </w:tcPr>
          <w:p>
            <w:pPr>
              <w:spacing w:after="0"/>
            </w:pPr>
            <w:r/>
            <w:r>
              <w:rPr>
                <w:rFonts w:ascii="Aptos" w:hAnsi="Aptos"/>
                <w:sz w:val="17"/>
              </w:rPr>
              <w:t>Executable policy and architecture checks</w:t>
            </w:r>
          </w:p>
        </w:tc>
        <w:tc>
          <w:tcPr>
            <w:tcW w:type="dxa" w:w="2880"/>
            <w:vAlign w:val="top"/>
            <w:shd w:fill="F7F9FB"/>
          </w:tcPr>
          <w:p>
            <w:pPr>
              <w:spacing w:after="0"/>
            </w:pPr>
            <w:r/>
            <w:r>
              <w:rPr>
                <w:rFonts w:ascii="Aptos" w:hAnsi="Aptos"/>
                <w:sz w:val="17"/>
              </w:rPr>
              <w:t>Compiled or mapped from canonical standards</w:t>
            </w:r>
          </w:p>
        </w:tc>
      </w:tr>
    </w:tbl>
    <w:p/>
    <w:p>
      <w:pPr>
        <w:pStyle w:val="Heading2"/>
      </w:pPr>
      <w:r>
        <w:t>12.1 Rule Compilation Flow</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Approved AIRA Standards + 01A + AVCI + Developer Guide</w:t>
            </w:r>
          </w:p>
          <w:p>
            <w:pPr>
              <w:spacing w:after="0"/>
            </w:pPr>
            <w:r>
              <w:rPr>
                <w:rFonts w:ascii="Consolas" w:hAnsi="Consolas"/>
                <w:sz w:val="15"/>
              </w:rPr>
              <w:t xml:space="preserve">        ↓</w:t>
            </w:r>
          </w:p>
          <w:p>
            <w:pPr>
              <w:spacing w:after="0"/>
            </w:pPr>
            <w:r>
              <w:rPr>
                <w:rFonts w:ascii="Consolas" w:hAnsi="Consolas"/>
                <w:sz w:val="15"/>
              </w:rPr>
              <w:t>CLAUDE.md Template Registry</w:t>
            </w:r>
          </w:p>
          <w:p>
            <w:pPr>
              <w:spacing w:after="0"/>
            </w:pPr>
            <w:r>
              <w:rPr>
                <w:rFonts w:ascii="Consolas" w:hAnsi="Consolas"/>
                <w:sz w:val="15"/>
              </w:rPr>
              <w:t xml:space="preserve">        ↓</w:t>
            </w:r>
          </w:p>
          <w:p>
            <w:pPr>
              <w:spacing w:after="0"/>
            </w:pPr>
            <w:r>
              <w:rPr>
                <w:rFonts w:ascii="Consolas" w:hAnsi="Consolas"/>
                <w:sz w:val="15"/>
              </w:rPr>
              <w:t>Root CLAUDE.md + Directory CLAUDE.md</w:t>
            </w:r>
          </w:p>
          <w:p>
            <w:pPr>
              <w:spacing w:after="0"/>
            </w:pPr>
            <w:r>
              <w:rPr>
                <w:rFonts w:ascii="Consolas" w:hAnsi="Consolas"/>
                <w:sz w:val="15"/>
              </w:rPr>
              <w:t xml:space="preserve">        ↓</w:t>
            </w:r>
          </w:p>
          <w:p>
            <w:pPr>
              <w:spacing w:after="0"/>
            </w:pPr>
            <w:r>
              <w:rPr>
                <w:rFonts w:ascii="Consolas" w:hAnsi="Consolas"/>
                <w:sz w:val="15"/>
              </w:rPr>
              <w:t>AGENTS.md / IDE Rules / Codex Instructions / Claude Managed Settings / CI Policies</w:t>
            </w:r>
          </w:p>
          <w:p>
            <w:pPr>
              <w:spacing w:after="0"/>
            </w:pPr>
            <w:r>
              <w:rPr>
                <w:rFonts w:ascii="Consolas" w:hAnsi="Consolas"/>
                <w:sz w:val="15"/>
              </w:rPr>
              <w:t xml:space="preserve">        ↓</w:t>
            </w:r>
          </w:p>
          <w:p>
            <w:pPr>
              <w:spacing w:after="0"/>
            </w:pPr>
            <w:r>
              <w:rPr>
                <w:rFonts w:ascii="Consolas" w:hAnsi="Consolas"/>
                <w:sz w:val="15"/>
              </w:rPr>
              <w:t>Pre-Commit Hooks + CI Strict Mode + CODEOWNERS + PR Evidence</w:t>
            </w:r>
          </w:p>
          <w:p>
            <w:pPr>
              <w:spacing w:after="0"/>
            </w:pPr>
            <w:r>
              <w:rPr>
                <w:rFonts w:ascii="Consolas" w:hAnsi="Consolas"/>
                <w:sz w:val="15"/>
              </w:rPr>
              <w:t xml:space="preserve">        ↓</w:t>
            </w:r>
          </w:p>
          <w:p>
            <w:pPr>
              <w:spacing w:after="0"/>
            </w:pPr>
            <w:r>
              <w:rPr>
                <w:rFonts w:ascii="Consolas" w:hAnsi="Consolas"/>
                <w:sz w:val="15"/>
              </w:rPr>
              <w:t>Audit Evidence + Knowledge Feedback Candidate</w:t>
            </w:r>
          </w:p>
        </w:tc>
      </w:tr>
    </w:tbl>
    <w:p/>
    <w:p>
      <w:pPr>
        <w:pStyle w:val="Heading1"/>
      </w:pPr>
      <w:r>
        <w:t>13. Metadata, Provenance, and YAML Front Matter Standard</w:t>
      </w:r>
    </w:p>
    <w:p>
      <w:pPr>
        <w:spacing w:after="120" w:line="252" w:lineRule="auto"/>
      </w:pPr>
      <w:r>
        <w:rPr>
          <w:rFonts w:ascii="Aptos" w:hAnsi="Aptos"/>
          <w:sz w:val="20"/>
        </w:rPr>
        <w:t>Metadata is the minimum control surface for retrieval governance. A note without owner, version, classification, source, approval state, and review status is not eligible for default AI retrieval.</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448"/>
            <w:shd w:fill="1F4E79"/>
            <w:vAlign w:val="top"/>
          </w:tcPr>
          <w:p>
            <w:pPr>
              <w:spacing w:after="0"/>
            </w:pPr>
            <w:r/>
            <w:r>
              <w:rPr>
                <w:rFonts w:ascii="Aptos" w:hAnsi="Aptos"/>
                <w:b/>
                <w:color w:val="FFFFFF"/>
                <w:sz w:val="17"/>
              </w:rPr>
              <w:t>Field</w:t>
            </w:r>
          </w:p>
        </w:tc>
        <w:tc>
          <w:tcPr>
            <w:tcW w:type="dxa" w:w="5760"/>
            <w:shd w:fill="1F4E79"/>
            <w:vAlign w:val="top"/>
          </w:tcPr>
          <w:p>
            <w:pPr>
              <w:spacing w:after="0"/>
            </w:pPr>
            <w:r/>
            <w:r>
              <w:rPr>
                <w:rFonts w:ascii="Aptos" w:hAnsi="Aptos"/>
                <w:b/>
                <w:color w:val="FFFFFF"/>
                <w:sz w:val="17"/>
              </w:rPr>
              <w:t>Purpose</w:t>
            </w:r>
          </w:p>
        </w:tc>
        <w:tc>
          <w:tcPr>
            <w:tcW w:type="dxa" w:w="3024"/>
            <w:shd w:fill="1F4E79"/>
            <w:vAlign w:val="top"/>
          </w:tcPr>
          <w:p>
            <w:pPr>
              <w:spacing w:after="0"/>
            </w:pPr>
            <w:r/>
            <w:r>
              <w:rPr>
                <w:rFonts w:ascii="Aptos" w:hAnsi="Aptos"/>
                <w:b/>
                <w:color w:val="FFFFFF"/>
                <w:sz w:val="17"/>
              </w:rPr>
              <w:t>Required</w:t>
            </w:r>
          </w:p>
        </w:tc>
      </w:tr>
      <w:tr>
        <w:tc>
          <w:tcPr>
            <w:tcW w:type="dxa" w:w="2448"/>
            <w:vAlign w:val="top"/>
          </w:tcPr>
          <w:p>
            <w:pPr>
              <w:spacing w:after="0"/>
            </w:pPr>
            <w:r/>
            <w:r>
              <w:rPr>
                <w:rFonts w:ascii="Aptos" w:hAnsi="Aptos"/>
                <w:sz w:val="17"/>
              </w:rPr>
              <w:t>document_id</w:t>
            </w:r>
          </w:p>
        </w:tc>
        <w:tc>
          <w:tcPr>
            <w:tcW w:type="dxa" w:w="5760"/>
            <w:vAlign w:val="top"/>
          </w:tcPr>
          <w:p>
            <w:pPr>
              <w:spacing w:after="0"/>
            </w:pPr>
            <w:r/>
            <w:r>
              <w:rPr>
                <w:rFonts w:ascii="Aptos" w:hAnsi="Aptos"/>
                <w:sz w:val="17"/>
              </w:rPr>
              <w:t>Unique AIRA artifact identifier</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title</w:t>
            </w:r>
          </w:p>
        </w:tc>
        <w:tc>
          <w:tcPr>
            <w:tcW w:type="dxa" w:w="5760"/>
            <w:vAlign w:val="top"/>
            <w:shd w:fill="F7F9FB"/>
          </w:tcPr>
          <w:p>
            <w:pPr>
              <w:spacing w:after="0"/>
            </w:pPr>
            <w:r/>
            <w:r>
              <w:rPr>
                <w:rFonts w:ascii="Aptos" w:hAnsi="Aptos"/>
                <w:sz w:val="17"/>
              </w:rPr>
              <w:t>Human-readable title</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version</w:t>
            </w:r>
          </w:p>
        </w:tc>
        <w:tc>
          <w:tcPr>
            <w:tcW w:type="dxa" w:w="5760"/>
            <w:vAlign w:val="top"/>
          </w:tcPr>
          <w:p>
            <w:pPr>
              <w:spacing w:after="0"/>
            </w:pPr>
            <w:r/>
            <w:r>
              <w:rPr>
                <w:rFonts w:ascii="Aptos" w:hAnsi="Aptos"/>
                <w:sz w:val="17"/>
              </w:rPr>
              <w:t>Approved or draft version</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status</w:t>
            </w:r>
          </w:p>
        </w:tc>
        <w:tc>
          <w:tcPr>
            <w:tcW w:type="dxa" w:w="5760"/>
            <w:vAlign w:val="top"/>
            <w:shd w:fill="F7F9FB"/>
          </w:tcPr>
          <w:p>
            <w:pPr>
              <w:spacing w:after="0"/>
            </w:pPr>
            <w:r/>
            <w:r>
              <w:rPr>
                <w:rFonts w:ascii="Aptos" w:hAnsi="Aptos"/>
                <w:sz w:val="17"/>
              </w:rPr>
              <w:t>DRAFT, REVIEW, APPROVED, CURRENT, SUPERSEDED, RETIRED</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owner</w:t>
            </w:r>
          </w:p>
        </w:tc>
        <w:tc>
          <w:tcPr>
            <w:tcW w:type="dxa" w:w="5760"/>
            <w:vAlign w:val="top"/>
          </w:tcPr>
          <w:p>
            <w:pPr>
              <w:spacing w:after="0"/>
            </w:pPr>
            <w:r/>
            <w:r>
              <w:rPr>
                <w:rFonts w:ascii="Aptos" w:hAnsi="Aptos"/>
                <w:sz w:val="17"/>
              </w:rPr>
              <w:t>Named accountable owner</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classification</w:t>
            </w:r>
          </w:p>
        </w:tc>
        <w:tc>
          <w:tcPr>
            <w:tcW w:type="dxa" w:w="5760"/>
            <w:vAlign w:val="top"/>
            <w:shd w:fill="F7F9FB"/>
          </w:tcPr>
          <w:p>
            <w:pPr>
              <w:spacing w:after="0"/>
            </w:pPr>
            <w:r/>
            <w:r>
              <w:rPr>
                <w:rFonts w:ascii="Aptos" w:hAnsi="Aptos"/>
                <w:sz w:val="17"/>
              </w:rPr>
              <w:t>Public, Internal, Confidential, Restricted</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source_tier</w:t>
            </w:r>
          </w:p>
        </w:tc>
        <w:tc>
          <w:tcPr>
            <w:tcW w:type="dxa" w:w="5760"/>
            <w:vAlign w:val="top"/>
          </w:tcPr>
          <w:p>
            <w:pPr>
              <w:spacing w:after="0"/>
            </w:pPr>
            <w:r/>
            <w:r>
              <w:rPr>
                <w:rFonts w:ascii="Aptos" w:hAnsi="Aptos"/>
                <w:sz w:val="17"/>
              </w:rPr>
              <w:t>T0/T1/T2/T3/T4</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source_path</w:t>
            </w:r>
          </w:p>
        </w:tc>
        <w:tc>
          <w:tcPr>
            <w:tcW w:type="dxa" w:w="5760"/>
            <w:vAlign w:val="top"/>
            <w:shd w:fill="F7F9FB"/>
          </w:tcPr>
          <w:p>
            <w:pPr>
              <w:spacing w:after="0"/>
            </w:pPr>
            <w:r/>
            <w:r>
              <w:rPr>
                <w:rFonts w:ascii="Aptos" w:hAnsi="Aptos"/>
                <w:sz w:val="17"/>
              </w:rPr>
              <w:t>OpenKM/GitHub/Obsidian/repository path</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source_hash</w:t>
            </w:r>
          </w:p>
        </w:tc>
        <w:tc>
          <w:tcPr>
            <w:tcW w:type="dxa" w:w="5760"/>
            <w:vAlign w:val="top"/>
          </w:tcPr>
          <w:p>
            <w:pPr>
              <w:spacing w:after="0"/>
            </w:pPr>
            <w:r/>
            <w:r>
              <w:rPr>
                <w:rFonts w:ascii="Aptos" w:hAnsi="Aptos"/>
                <w:sz w:val="17"/>
              </w:rPr>
              <w:t>Hash of authoritative source or note version</w:t>
            </w:r>
          </w:p>
        </w:tc>
        <w:tc>
          <w:tcPr>
            <w:tcW w:type="dxa" w:w="3024"/>
            <w:vAlign w:val="top"/>
          </w:tcPr>
          <w:p>
            <w:pPr>
              <w:spacing w:after="0"/>
            </w:pPr>
            <w:r/>
            <w:r>
              <w:rPr>
                <w:rFonts w:ascii="Aptos" w:hAnsi="Aptos"/>
                <w:sz w:val="17"/>
              </w:rPr>
              <w:t>Yes for controlled artifacts</w:t>
            </w:r>
          </w:p>
        </w:tc>
      </w:tr>
      <w:tr>
        <w:tc>
          <w:tcPr>
            <w:tcW w:type="dxa" w:w="2448"/>
            <w:vAlign w:val="top"/>
            <w:shd w:fill="F7F9FB"/>
          </w:tcPr>
          <w:p>
            <w:pPr>
              <w:spacing w:after="0"/>
            </w:pPr>
            <w:r/>
            <w:r>
              <w:rPr>
                <w:rFonts w:ascii="Aptos" w:hAnsi="Aptos"/>
                <w:sz w:val="17"/>
              </w:rPr>
              <w:t>approved_by</w:t>
            </w:r>
          </w:p>
        </w:tc>
        <w:tc>
          <w:tcPr>
            <w:tcW w:type="dxa" w:w="5760"/>
            <w:vAlign w:val="top"/>
            <w:shd w:fill="F7F9FB"/>
          </w:tcPr>
          <w:p>
            <w:pPr>
              <w:spacing w:after="0"/>
            </w:pPr>
            <w:r/>
            <w:r>
              <w:rPr>
                <w:rFonts w:ascii="Aptos" w:hAnsi="Aptos"/>
                <w:sz w:val="17"/>
              </w:rPr>
              <w:t>Approver or approval body</w:t>
            </w:r>
          </w:p>
        </w:tc>
        <w:tc>
          <w:tcPr>
            <w:tcW w:type="dxa" w:w="3024"/>
            <w:vAlign w:val="top"/>
            <w:shd w:fill="F7F9FB"/>
          </w:tcPr>
          <w:p>
            <w:pPr>
              <w:spacing w:after="0"/>
            </w:pPr>
            <w:r/>
            <w:r>
              <w:rPr>
                <w:rFonts w:ascii="Aptos" w:hAnsi="Aptos"/>
                <w:sz w:val="17"/>
              </w:rPr>
              <w:t>Required for APPROVED/CURRENT</w:t>
            </w:r>
          </w:p>
        </w:tc>
      </w:tr>
      <w:tr>
        <w:tc>
          <w:tcPr>
            <w:tcW w:type="dxa" w:w="2448"/>
            <w:vAlign w:val="top"/>
          </w:tcPr>
          <w:p>
            <w:pPr>
              <w:spacing w:after="0"/>
            </w:pPr>
            <w:r/>
            <w:r>
              <w:rPr>
                <w:rFonts w:ascii="Aptos" w:hAnsi="Aptos"/>
                <w:sz w:val="17"/>
              </w:rPr>
              <w:t>review_date</w:t>
            </w:r>
          </w:p>
        </w:tc>
        <w:tc>
          <w:tcPr>
            <w:tcW w:type="dxa" w:w="5760"/>
            <w:vAlign w:val="top"/>
          </w:tcPr>
          <w:p>
            <w:pPr>
              <w:spacing w:after="0"/>
            </w:pPr>
            <w:r/>
            <w:r>
              <w:rPr>
                <w:rFonts w:ascii="Aptos" w:hAnsi="Aptos"/>
                <w:sz w:val="17"/>
              </w:rPr>
              <w:t>Next review or expiry date</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retrieval_eligible</w:t>
            </w:r>
          </w:p>
        </w:tc>
        <w:tc>
          <w:tcPr>
            <w:tcW w:type="dxa" w:w="5760"/>
            <w:vAlign w:val="top"/>
            <w:shd w:fill="F7F9FB"/>
          </w:tcPr>
          <w:p>
            <w:pPr>
              <w:spacing w:after="0"/>
            </w:pPr>
            <w:r/>
            <w:r>
              <w:rPr>
                <w:rFonts w:ascii="Aptos" w:hAnsi="Aptos"/>
                <w:sz w:val="17"/>
              </w:rPr>
              <w:t>Whether LLM Wiki/default retrieval may serve it</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model_route_allowed</w:t>
            </w:r>
          </w:p>
        </w:tc>
        <w:tc>
          <w:tcPr>
            <w:tcW w:type="dxa" w:w="5760"/>
            <w:vAlign w:val="top"/>
          </w:tcPr>
          <w:p>
            <w:pPr>
              <w:spacing w:after="0"/>
            </w:pPr>
            <w:r/>
            <w:r>
              <w:rPr>
                <w:rFonts w:ascii="Aptos" w:hAnsi="Aptos"/>
                <w:sz w:val="17"/>
              </w:rPr>
              <w:t>Cloud/on-prem/private route eligibility</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bounded_context</w:t>
            </w:r>
          </w:p>
        </w:tc>
        <w:tc>
          <w:tcPr>
            <w:tcW w:type="dxa" w:w="5760"/>
            <w:vAlign w:val="top"/>
            <w:shd w:fill="F7F9FB"/>
          </w:tcPr>
          <w:p>
            <w:pPr>
              <w:spacing w:after="0"/>
            </w:pPr>
            <w:r/>
            <w:r>
              <w:rPr>
                <w:rFonts w:ascii="Aptos" w:hAnsi="Aptos"/>
                <w:sz w:val="17"/>
              </w:rPr>
              <w:t>Affected domain or bounded context</w:t>
            </w:r>
          </w:p>
        </w:tc>
        <w:tc>
          <w:tcPr>
            <w:tcW w:type="dxa" w:w="3024"/>
            <w:vAlign w:val="top"/>
            <w:shd w:fill="F7F9FB"/>
          </w:tcPr>
          <w:p>
            <w:pPr>
              <w:spacing w:after="0"/>
            </w:pPr>
            <w:r/>
            <w:r>
              <w:rPr>
                <w:rFonts w:ascii="Aptos" w:hAnsi="Aptos"/>
                <w:sz w:val="17"/>
              </w:rPr>
              <w:t>When applicable</w:t>
            </w:r>
          </w:p>
        </w:tc>
      </w:tr>
      <w:tr>
        <w:tc>
          <w:tcPr>
            <w:tcW w:type="dxa" w:w="2448"/>
            <w:vAlign w:val="top"/>
          </w:tcPr>
          <w:p>
            <w:pPr>
              <w:spacing w:after="0"/>
            </w:pPr>
            <w:r/>
            <w:r>
              <w:rPr>
                <w:rFonts w:ascii="Aptos" w:hAnsi="Aptos"/>
                <w:sz w:val="17"/>
              </w:rPr>
              <w:t>evidence_ref</w:t>
            </w:r>
          </w:p>
        </w:tc>
        <w:tc>
          <w:tcPr>
            <w:tcW w:type="dxa" w:w="5760"/>
            <w:vAlign w:val="top"/>
          </w:tcPr>
          <w:p>
            <w:pPr>
              <w:spacing w:after="0"/>
            </w:pPr>
            <w:r/>
            <w:r>
              <w:rPr>
                <w:rFonts w:ascii="Aptos" w:hAnsi="Aptos"/>
                <w:sz w:val="17"/>
              </w:rPr>
              <w:t>Evidence path, PR, ADR, or approval record</w:t>
            </w:r>
          </w:p>
        </w:tc>
        <w:tc>
          <w:tcPr>
            <w:tcW w:type="dxa" w:w="3024"/>
            <w:vAlign w:val="top"/>
          </w:tcPr>
          <w:p>
            <w:pPr>
              <w:spacing w:after="0"/>
            </w:pPr>
            <w:r/>
            <w:r>
              <w:rPr>
                <w:rFonts w:ascii="Aptos" w:hAnsi="Aptos"/>
                <w:sz w:val="17"/>
              </w:rPr>
              <w:t>Yes</w:t>
            </w:r>
          </w:p>
        </w:tc>
      </w:tr>
      <w:tr>
        <w:tc>
          <w:tcPr>
            <w:tcW w:type="dxa" w:w="2448"/>
            <w:vAlign w:val="top"/>
            <w:shd w:fill="F7F9FB"/>
          </w:tcPr>
          <w:p>
            <w:pPr>
              <w:spacing w:after="0"/>
            </w:pPr>
            <w:r/>
            <w:r>
              <w:rPr>
                <w:rFonts w:ascii="Aptos" w:hAnsi="Aptos"/>
                <w:sz w:val="17"/>
              </w:rPr>
              <w:t>avci_status</w:t>
            </w:r>
          </w:p>
        </w:tc>
        <w:tc>
          <w:tcPr>
            <w:tcW w:type="dxa" w:w="5760"/>
            <w:vAlign w:val="top"/>
            <w:shd w:fill="F7F9FB"/>
          </w:tcPr>
          <w:p>
            <w:pPr>
              <w:spacing w:after="0"/>
            </w:pPr>
            <w:r/>
            <w:r>
              <w:rPr>
                <w:rFonts w:ascii="Aptos" w:hAnsi="Aptos"/>
                <w:sz w:val="17"/>
              </w:rPr>
              <w:t>AVCI completeness</w:t>
            </w:r>
          </w:p>
        </w:tc>
        <w:tc>
          <w:tcPr>
            <w:tcW w:type="dxa" w:w="3024"/>
            <w:vAlign w:val="top"/>
            <w:shd w:fill="F7F9FB"/>
          </w:tcPr>
          <w:p>
            <w:pPr>
              <w:spacing w:after="0"/>
            </w:pPr>
            <w:r/>
            <w:r>
              <w:rPr>
                <w:rFonts w:ascii="Aptos" w:hAnsi="Aptos"/>
                <w:sz w:val="17"/>
              </w:rPr>
              <w:t>Yes</w:t>
            </w:r>
          </w:p>
        </w:tc>
      </w:tr>
      <w:tr>
        <w:tc>
          <w:tcPr>
            <w:tcW w:type="dxa" w:w="2448"/>
            <w:vAlign w:val="top"/>
          </w:tcPr>
          <w:p>
            <w:pPr>
              <w:spacing w:after="0"/>
            </w:pPr>
            <w:r/>
            <w:r>
              <w:rPr>
                <w:rFonts w:ascii="Aptos" w:hAnsi="Aptos"/>
                <w:sz w:val="17"/>
              </w:rPr>
              <w:t>principle_impact</w:t>
            </w:r>
          </w:p>
        </w:tc>
        <w:tc>
          <w:tcPr>
            <w:tcW w:type="dxa" w:w="5760"/>
            <w:vAlign w:val="top"/>
          </w:tcPr>
          <w:p>
            <w:pPr>
              <w:spacing w:after="0"/>
            </w:pPr>
            <w:r/>
            <w:r>
              <w:rPr>
                <w:rFonts w:ascii="Aptos" w:hAnsi="Aptos"/>
                <w:sz w:val="17"/>
              </w:rPr>
              <w:t>Affected enterprise design principles</w:t>
            </w:r>
          </w:p>
        </w:tc>
        <w:tc>
          <w:tcPr>
            <w:tcW w:type="dxa" w:w="3024"/>
            <w:vAlign w:val="top"/>
          </w:tcPr>
          <w:p>
            <w:pPr>
              <w:spacing w:after="0"/>
            </w:pPr>
            <w:r/>
            <w:r>
              <w:rPr>
                <w:rFonts w:ascii="Aptos" w:hAnsi="Aptos"/>
                <w:sz w:val="17"/>
              </w:rPr>
              <w:t>When applicable</w:t>
            </w:r>
          </w:p>
        </w:tc>
      </w:tr>
      <w:tr>
        <w:tc>
          <w:tcPr>
            <w:tcW w:type="dxa" w:w="2448"/>
            <w:vAlign w:val="top"/>
            <w:shd w:fill="F7F9FB"/>
          </w:tcPr>
          <w:p>
            <w:pPr>
              <w:spacing w:after="0"/>
            </w:pPr>
            <w:r/>
            <w:r>
              <w:rPr>
                <w:rFonts w:ascii="Aptos" w:hAnsi="Aptos"/>
                <w:sz w:val="17"/>
              </w:rPr>
              <w:t>conflict_status</w:t>
            </w:r>
          </w:p>
        </w:tc>
        <w:tc>
          <w:tcPr>
            <w:tcW w:type="dxa" w:w="5760"/>
            <w:vAlign w:val="top"/>
            <w:shd w:fill="F7F9FB"/>
          </w:tcPr>
          <w:p>
            <w:pPr>
              <w:spacing w:after="0"/>
            </w:pPr>
            <w:r/>
            <w:r>
              <w:rPr>
                <w:rFonts w:ascii="Aptos" w:hAnsi="Aptos"/>
                <w:sz w:val="17"/>
              </w:rPr>
              <w:t>none, unresolved, reconciled, superseded</w:t>
            </w:r>
          </w:p>
        </w:tc>
        <w:tc>
          <w:tcPr>
            <w:tcW w:type="dxa" w:w="3024"/>
            <w:vAlign w:val="top"/>
            <w:shd w:fill="F7F9FB"/>
          </w:tcPr>
          <w:p>
            <w:pPr>
              <w:spacing w:after="0"/>
            </w:pPr>
            <w:r/>
            <w:r>
              <w:rPr>
                <w:rFonts w:ascii="Aptos" w:hAnsi="Aptos"/>
                <w:sz w:val="17"/>
              </w:rPr>
              <w:t>Yes</w:t>
            </w:r>
          </w:p>
        </w:tc>
      </w:tr>
    </w:tbl>
    <w:p/>
    <w:p>
      <w:pPr>
        <w:pStyle w:val="Heading1"/>
      </w:pPr>
      <w:r>
        <w:t>14. Classification-Aware Retrieval and Model Routing</w:t>
      </w:r>
    </w:p>
    <w:p>
      <w:pPr>
        <w:spacing w:after="120" w:line="252" w:lineRule="auto"/>
      </w:pPr>
      <w:r>
        <w:rPr>
          <w:rFonts w:ascii="Aptos" w:hAnsi="Aptos"/>
          <w:sz w:val="20"/>
        </w:rPr>
        <w:t>Classification is an enforcement mechanism. It determines who can retrieve knowledge, which model route may process it, whether it can enter a prompt, whether it may be logged, which approval path applies, and how long it is retained.</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160"/>
            <w:shd w:fill="1F4E79"/>
            <w:vAlign w:val="top"/>
          </w:tcPr>
          <w:p>
            <w:pPr>
              <w:spacing w:after="0"/>
            </w:pPr>
            <w:r/>
            <w:r>
              <w:rPr>
                <w:rFonts w:ascii="Aptos" w:hAnsi="Aptos"/>
                <w:b/>
                <w:color w:val="FFFFFF"/>
                <w:sz w:val="17"/>
              </w:rPr>
              <w:t>Classification</w:t>
            </w:r>
          </w:p>
        </w:tc>
        <w:tc>
          <w:tcPr>
            <w:tcW w:type="dxa" w:w="5904"/>
            <w:shd w:fill="1F4E79"/>
            <w:vAlign w:val="top"/>
          </w:tcPr>
          <w:p>
            <w:pPr>
              <w:spacing w:after="0"/>
            </w:pPr>
            <w:r/>
            <w:r>
              <w:rPr>
                <w:rFonts w:ascii="Aptos" w:hAnsi="Aptos"/>
                <w:b/>
                <w:color w:val="FFFFFF"/>
                <w:sz w:val="17"/>
              </w:rPr>
              <w:t>Default AI Handling</w:t>
            </w:r>
          </w:p>
        </w:tc>
        <w:tc>
          <w:tcPr>
            <w:tcW w:type="dxa" w:w="3168"/>
            <w:shd w:fill="1F4E79"/>
            <w:vAlign w:val="top"/>
          </w:tcPr>
          <w:p>
            <w:pPr>
              <w:spacing w:after="0"/>
            </w:pPr>
            <w:r/>
            <w:r>
              <w:rPr>
                <w:rFonts w:ascii="Aptos" w:hAnsi="Aptos"/>
                <w:b/>
                <w:color w:val="FFFFFF"/>
                <w:sz w:val="17"/>
              </w:rPr>
              <w:t>Required Gate</w:t>
            </w:r>
          </w:p>
        </w:tc>
      </w:tr>
      <w:tr>
        <w:tc>
          <w:tcPr>
            <w:tcW w:type="dxa" w:w="2160"/>
            <w:vAlign w:val="top"/>
          </w:tcPr>
          <w:p>
            <w:pPr>
              <w:spacing w:after="0"/>
            </w:pPr>
            <w:r/>
            <w:r>
              <w:rPr>
                <w:rFonts w:ascii="Aptos" w:hAnsi="Aptos"/>
                <w:sz w:val="17"/>
              </w:rPr>
              <w:t>Public</w:t>
            </w:r>
          </w:p>
        </w:tc>
        <w:tc>
          <w:tcPr>
            <w:tcW w:type="dxa" w:w="5904"/>
            <w:vAlign w:val="top"/>
          </w:tcPr>
          <w:p>
            <w:pPr>
              <w:spacing w:after="0"/>
            </w:pPr>
            <w:r/>
            <w:r>
              <w:rPr>
                <w:rFonts w:ascii="Aptos" w:hAnsi="Aptos"/>
                <w:sz w:val="17"/>
              </w:rPr>
              <w:t>May be retrieved by approved AI tools if current and source-cited</w:t>
            </w:r>
          </w:p>
        </w:tc>
        <w:tc>
          <w:tcPr>
            <w:tcW w:type="dxa" w:w="3168"/>
            <w:vAlign w:val="top"/>
          </w:tcPr>
          <w:p>
            <w:pPr>
              <w:spacing w:after="0"/>
            </w:pPr>
            <w:r/>
            <w:r>
              <w:rPr>
                <w:rFonts w:ascii="Aptos" w:hAnsi="Aptos"/>
                <w:sz w:val="17"/>
              </w:rPr>
              <w:t>Source currency and citation</w:t>
            </w:r>
          </w:p>
        </w:tc>
      </w:tr>
      <w:tr>
        <w:tc>
          <w:tcPr>
            <w:tcW w:type="dxa" w:w="2160"/>
            <w:vAlign w:val="top"/>
            <w:shd w:fill="F7F9FB"/>
          </w:tcPr>
          <w:p>
            <w:pPr>
              <w:spacing w:after="0"/>
            </w:pPr>
            <w:r/>
            <w:r>
              <w:rPr>
                <w:rFonts w:ascii="Aptos" w:hAnsi="Aptos"/>
                <w:sz w:val="17"/>
              </w:rPr>
              <w:t>Internal</w:t>
            </w:r>
          </w:p>
        </w:tc>
        <w:tc>
          <w:tcPr>
            <w:tcW w:type="dxa" w:w="5904"/>
            <w:vAlign w:val="top"/>
            <w:shd w:fill="F7F9FB"/>
          </w:tcPr>
          <w:p>
            <w:pPr>
              <w:spacing w:after="0"/>
            </w:pPr>
            <w:r/>
            <w:r>
              <w:rPr>
                <w:rFonts w:ascii="Aptos" w:hAnsi="Aptos"/>
                <w:sz w:val="17"/>
              </w:rPr>
              <w:t>May be retrieved by approved team workspace and model route</w:t>
            </w:r>
          </w:p>
        </w:tc>
        <w:tc>
          <w:tcPr>
            <w:tcW w:type="dxa" w:w="3168"/>
            <w:vAlign w:val="top"/>
            <w:shd w:fill="F7F9FB"/>
          </w:tcPr>
          <w:p>
            <w:pPr>
              <w:spacing w:after="0"/>
            </w:pPr>
            <w:r/>
            <w:r>
              <w:rPr>
                <w:rFonts w:ascii="Aptos" w:hAnsi="Aptos"/>
                <w:sz w:val="17"/>
              </w:rPr>
              <w:t>Workspace control and retrieval logging</w:t>
            </w:r>
          </w:p>
        </w:tc>
      </w:tr>
      <w:tr>
        <w:tc>
          <w:tcPr>
            <w:tcW w:type="dxa" w:w="2160"/>
            <w:vAlign w:val="top"/>
          </w:tcPr>
          <w:p>
            <w:pPr>
              <w:spacing w:after="0"/>
            </w:pPr>
            <w:r/>
            <w:r>
              <w:rPr>
                <w:rFonts w:ascii="Aptos" w:hAnsi="Aptos"/>
                <w:sz w:val="17"/>
              </w:rPr>
              <w:t>Confidential</w:t>
            </w:r>
          </w:p>
        </w:tc>
        <w:tc>
          <w:tcPr>
            <w:tcW w:type="dxa" w:w="5904"/>
            <w:vAlign w:val="top"/>
          </w:tcPr>
          <w:p>
            <w:pPr>
              <w:spacing w:after="0"/>
            </w:pPr>
            <w:r/>
            <w:r>
              <w:rPr>
                <w:rFonts w:ascii="Aptos" w:hAnsi="Aptos"/>
                <w:sz w:val="17"/>
              </w:rPr>
              <w:t>Requires approved workspace, need-to-know, SBAC, and route eligibility</w:t>
            </w:r>
          </w:p>
        </w:tc>
        <w:tc>
          <w:tcPr>
            <w:tcW w:type="dxa" w:w="3168"/>
            <w:vAlign w:val="top"/>
          </w:tcPr>
          <w:p>
            <w:pPr>
              <w:spacing w:after="0"/>
            </w:pPr>
            <w:r/>
            <w:r>
              <w:rPr>
                <w:rFonts w:ascii="Aptos" w:hAnsi="Aptos"/>
                <w:sz w:val="17"/>
              </w:rPr>
              <w:t>Classification check, citations, audit trail, no unmanaged copy-paste</w:t>
            </w:r>
          </w:p>
        </w:tc>
      </w:tr>
      <w:tr>
        <w:tc>
          <w:tcPr>
            <w:tcW w:type="dxa" w:w="2160"/>
            <w:vAlign w:val="top"/>
            <w:shd w:fill="F7F9FB"/>
          </w:tcPr>
          <w:p>
            <w:pPr>
              <w:spacing w:after="0"/>
            </w:pPr>
            <w:r/>
            <w:r>
              <w:rPr>
                <w:rFonts w:ascii="Aptos" w:hAnsi="Aptos"/>
                <w:sz w:val="17"/>
              </w:rPr>
              <w:t>Restricted</w:t>
            </w:r>
          </w:p>
        </w:tc>
        <w:tc>
          <w:tcPr>
            <w:tcW w:type="dxa" w:w="5904"/>
            <w:vAlign w:val="top"/>
            <w:shd w:fill="F7F9FB"/>
          </w:tcPr>
          <w:p>
            <w:pPr>
              <w:spacing w:after="0"/>
            </w:pPr>
            <w:r/>
            <w:r>
              <w:rPr>
                <w:rFonts w:ascii="Aptos" w:hAnsi="Aptos"/>
                <w:sz w:val="17"/>
              </w:rPr>
              <w:t>Default cloud-prompt exclusion unless explicitly approved by policy and architecture authority</w:t>
            </w:r>
          </w:p>
        </w:tc>
        <w:tc>
          <w:tcPr>
            <w:tcW w:type="dxa" w:w="3168"/>
            <w:vAlign w:val="top"/>
            <w:shd w:fill="F7F9FB"/>
          </w:tcPr>
          <w:p>
            <w:pPr>
              <w:spacing w:after="0"/>
            </w:pPr>
            <w:r/>
            <w:r>
              <w:rPr>
                <w:rFonts w:ascii="Aptos" w:hAnsi="Aptos"/>
                <w:sz w:val="17"/>
              </w:rPr>
              <w:t>On-prem/private route or approved exception, human approval, redaction, strict audit</w:t>
            </w:r>
          </w:p>
        </w:tc>
      </w:tr>
    </w:tbl>
    <w:p/>
    <w:tbl>
      <w:tblPr>
        <w:tblW w:type="auto" w:w="0"/>
        <w:jc w:val="center"/>
        <w:tblLook w:firstColumn="1" w:firstRow="1" w:lastColumn="0" w:lastRow="0" w:noHBand="0" w:noVBand="1" w:val="04A0"/>
        <w:tblBorders>
          <w:top w:val="single" w:sz="8" w:space="0" w:color="C65911"/>
          <w:left w:val="single" w:sz="8" w:space="0" w:color="C65911"/>
          <w:bottom w:val="single" w:sz="8" w:space="0" w:color="C65911"/>
          <w:right w:val="single" w:sz="8" w:space="0" w:color="C65911"/>
          <w:insideH w:val="single" w:sz="8" w:space="0" w:color="C65911"/>
          <w:insideV w:val="single" w:sz="8" w:space="0" w:color="C65911"/>
        </w:tblBorders>
      </w:tblPr>
      <w:tblGrid>
        <w:gridCol w:w="10368"/>
      </w:tblGrid>
      <w:tr>
        <w:tc>
          <w:tcPr>
            <w:tcW w:type="dxa" w:w="10368"/>
            <w:shd w:fill="FCE4D6"/>
          </w:tcPr>
          <w:p>
            <w:pPr>
              <w:spacing w:after="40"/>
            </w:pPr>
            <w:r/>
            <w:r>
              <w:rPr>
                <w:rFonts w:ascii="Aptos" w:hAnsi="Aptos"/>
                <w:b/>
                <w:color w:val="17365D"/>
                <w:sz w:val="20"/>
              </w:rPr>
              <w:t>Fail-Closed Retrieval Rule</w:t>
            </w:r>
          </w:p>
          <w:p>
            <w:pPr>
              <w:spacing w:after="0"/>
            </w:pPr>
            <w:r>
              <w:rPr>
                <w:rFonts w:ascii="Aptos" w:hAnsi="Aptos"/>
                <w:sz w:val="18"/>
              </w:rPr>
              <w:t>If classification, source status, actor authorization, model route, or retrieval eligibility cannot be verified, the retrieval gateway must deny or quarantine the result rather than return possibly unsafe knowledge.</w:t>
            </w:r>
          </w:p>
        </w:tc>
      </w:tr>
    </w:tbl>
    <w:p/>
    <w:p>
      <w:pPr>
        <w:pStyle w:val="Heading1"/>
      </w:pPr>
      <w:r>
        <w:t>15. Daily Team Workflow and Pull Request Evidence</w:t>
      </w:r>
    </w:p>
    <w:p>
      <w:pPr>
        <w:spacing w:after="120" w:line="252" w:lineRule="auto"/>
      </w:pPr>
      <w:r>
        <w:rPr>
          <w:rFonts w:ascii="Aptos" w:hAnsi="Aptos"/>
          <w:sz w:val="20"/>
        </w:rPr>
        <w:t>AIRA team members should experience the knowledge control plane as a practical daily workflow. The controls must be strong but usable: ask the AI assistant, retrieve governed context, produce a draft, commit through GitHub, run local and CI checks, and provide evidence for human review.</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sequenceDiagram</w:t>
            </w:r>
          </w:p>
          <w:p>
            <w:pPr>
              <w:spacing w:after="0"/>
            </w:pPr>
            <w:r>
              <w:rPr>
                <w:rFonts w:ascii="Consolas" w:hAnsi="Consolas"/>
                <w:sz w:val="15"/>
              </w:rPr>
              <w:t xml:space="preserve">    autonumber</w:t>
            </w:r>
          </w:p>
          <w:p>
            <w:pPr>
              <w:spacing w:after="0"/>
            </w:pPr>
            <w:r>
              <w:rPr>
                <w:rFonts w:ascii="Consolas" w:hAnsi="Consolas"/>
                <w:sz w:val="15"/>
              </w:rPr>
              <w:t xml:space="preserve">    participant DEV as Developer / Architect</w:t>
            </w:r>
          </w:p>
          <w:p>
            <w:pPr>
              <w:spacing w:after="0"/>
            </w:pPr>
            <w:r>
              <w:rPr>
                <w:rFonts w:ascii="Consolas" w:hAnsi="Consolas"/>
                <w:sz w:val="15"/>
              </w:rPr>
              <w:t xml:space="preserve">    participant AI as ChatGPT / Codex / Claude Code</w:t>
            </w:r>
          </w:p>
          <w:p>
            <w:pPr>
              <w:spacing w:after="0"/>
            </w:pPr>
            <w:r>
              <w:rPr>
                <w:rFonts w:ascii="Consolas" w:hAnsi="Consolas"/>
                <w:sz w:val="15"/>
              </w:rPr>
              <w:t xml:space="preserve">    participant RET as Governed Retrieval Gateway</w:t>
            </w:r>
          </w:p>
          <w:p>
            <w:pPr>
              <w:spacing w:after="0"/>
            </w:pPr>
            <w:r>
              <w:rPr>
                <w:rFonts w:ascii="Consolas" w:hAnsi="Consolas"/>
                <w:sz w:val="15"/>
              </w:rPr>
              <w:t xml:space="preserve">    participant WIKI as LLM Wiki</w:t>
            </w:r>
          </w:p>
          <w:p>
            <w:pPr>
              <w:spacing w:after="0"/>
            </w:pPr>
            <w:r>
              <w:rPr>
                <w:rFonts w:ascii="Consolas" w:hAnsi="Consolas"/>
                <w:sz w:val="15"/>
              </w:rPr>
              <w:t xml:space="preserve">    participant OBS as Obsidian Vault</w:t>
            </w:r>
          </w:p>
          <w:p>
            <w:pPr>
              <w:spacing w:after="0"/>
            </w:pPr>
            <w:r>
              <w:rPr>
                <w:rFonts w:ascii="Consolas" w:hAnsi="Consolas"/>
                <w:sz w:val="15"/>
              </w:rPr>
              <w:t xml:space="preserve">    participant GH as GitHub Repository</w:t>
            </w:r>
          </w:p>
          <w:p>
            <w:pPr>
              <w:spacing w:after="0"/>
            </w:pPr>
            <w:r>
              <w:rPr>
                <w:rFonts w:ascii="Consolas" w:hAnsi="Consolas"/>
                <w:sz w:val="15"/>
              </w:rPr>
              <w:t xml:space="preserve">    participant CI as CI / Policy Gates</w:t>
            </w:r>
          </w:p>
          <w:p>
            <w:pPr>
              <w:spacing w:after="0"/>
            </w:pPr>
            <w:r>
              <w:rPr>
                <w:rFonts w:ascii="Consolas" w:hAnsi="Consolas"/>
                <w:sz w:val="15"/>
              </w:rPr>
              <w:t xml:space="preserve">    participant REV as Human Reviewer</w:t>
            </w:r>
          </w:p>
          <w:p>
            <w:pPr>
              <w:spacing w:after="0"/>
            </w:pPr>
            <w:r>
              <w:rPr>
                <w:rFonts w:ascii="Consolas" w:hAnsi="Consolas"/>
                <w:sz w:val="15"/>
              </w:rPr>
            </w:r>
          </w:p>
          <w:p>
            <w:pPr>
              <w:spacing w:after="0"/>
            </w:pPr>
            <w:r>
              <w:rPr>
                <w:rFonts w:ascii="Consolas" w:hAnsi="Consolas"/>
                <w:sz w:val="15"/>
              </w:rPr>
              <w:t xml:space="preserve">    DEV-&gt;&gt;AI: Ask for design/code/test/review help</w:t>
            </w:r>
          </w:p>
          <w:p>
            <w:pPr>
              <w:spacing w:after="0"/>
            </w:pPr>
            <w:r>
              <w:rPr>
                <w:rFonts w:ascii="Consolas" w:hAnsi="Consolas"/>
                <w:sz w:val="15"/>
              </w:rPr>
              <w:t xml:space="preserve">    AI-&gt;&gt;RET: Request AIRA baseline evidence</w:t>
            </w:r>
          </w:p>
          <w:p>
            <w:pPr>
              <w:spacing w:after="0"/>
            </w:pPr>
            <w:r>
              <w:rPr>
                <w:rFonts w:ascii="Consolas" w:hAnsi="Consolas"/>
                <w:sz w:val="15"/>
              </w:rPr>
              <w:t xml:space="preserve">    RET-&gt;&gt;WIKI: Retrieve approved/current/classification-eligible artifacts</w:t>
            </w:r>
          </w:p>
          <w:p>
            <w:pPr>
              <w:spacing w:after="0"/>
            </w:pPr>
            <w:r>
              <w:rPr>
                <w:rFonts w:ascii="Consolas" w:hAnsi="Consolas"/>
                <w:sz w:val="15"/>
              </w:rPr>
              <w:t xml:space="preserve">    WIKI-&gt;&gt;OBS: Trace to canonical Obsidian notes and source metadata</w:t>
            </w:r>
          </w:p>
          <w:p>
            <w:pPr>
              <w:spacing w:after="0"/>
            </w:pPr>
            <w:r>
              <w:rPr>
                <w:rFonts w:ascii="Consolas" w:hAnsi="Consolas"/>
                <w:sz w:val="15"/>
              </w:rPr>
              <w:t xml:space="preserve">    RET-&gt;&gt;AI: Return evidence pack with source IDs and confidence</w:t>
            </w:r>
          </w:p>
          <w:p>
            <w:pPr>
              <w:spacing w:after="0"/>
            </w:pPr>
            <w:r>
              <w:rPr>
                <w:rFonts w:ascii="Consolas" w:hAnsi="Consolas"/>
                <w:sz w:val="15"/>
              </w:rPr>
              <w:t xml:space="preserve">    AI-&gt;&gt;DEV: Draft recommendation/code/tests with AVCI summary</w:t>
            </w:r>
          </w:p>
          <w:p>
            <w:pPr>
              <w:spacing w:after="0"/>
            </w:pPr>
            <w:r>
              <w:rPr>
                <w:rFonts w:ascii="Consolas" w:hAnsi="Consolas"/>
                <w:sz w:val="15"/>
              </w:rPr>
              <w:t xml:space="preserve">    DEV-&gt;&gt;GH: Commit to governed branch and open PR</w:t>
            </w:r>
          </w:p>
          <w:p>
            <w:pPr>
              <w:spacing w:after="0"/>
            </w:pPr>
            <w:r>
              <w:rPr>
                <w:rFonts w:ascii="Consolas" w:hAnsi="Consolas"/>
                <w:sz w:val="15"/>
              </w:rPr>
              <w:t xml:space="preserve">    GH-&gt;&gt;CI: Run hooks, tests, scans, OPA, architecture checks</w:t>
            </w:r>
          </w:p>
          <w:p>
            <w:pPr>
              <w:spacing w:after="0"/>
            </w:pPr>
            <w:r>
              <w:rPr>
                <w:rFonts w:ascii="Consolas" w:hAnsi="Consolas"/>
                <w:sz w:val="15"/>
              </w:rPr>
              <w:t xml:space="preserve">    CI-&gt;&gt;REV: Publish evidence pack and PR compliance summary</w:t>
            </w:r>
          </w:p>
          <w:p>
            <w:pPr>
              <w:spacing w:after="0"/>
            </w:pPr>
            <w:r>
              <w:rPr>
                <w:rFonts w:ascii="Consolas" w:hAnsi="Consolas"/>
                <w:sz w:val="15"/>
              </w:rPr>
              <w:t xml:space="preserve">    REV-&gt;&gt;GH: Approve, request changes, or reject</w:t>
            </w:r>
          </w:p>
        </w:tc>
      </w:tr>
    </w:tbl>
    <w:p/>
    <w:p>
      <w:pPr>
        <w:pStyle w:val="Heading2"/>
      </w:pPr>
      <w:r>
        <w:t>15.1 Required PR/MR Evidence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Evidence Area</w:t>
            </w:r>
          </w:p>
        </w:tc>
        <w:tc>
          <w:tcPr>
            <w:tcW w:type="dxa" w:w="8352"/>
            <w:shd w:fill="1F4E79"/>
            <w:vAlign w:val="top"/>
          </w:tcPr>
          <w:p>
            <w:pPr>
              <w:spacing w:after="0"/>
            </w:pPr>
            <w:r/>
            <w:r>
              <w:rPr>
                <w:rFonts w:ascii="Aptos" w:hAnsi="Aptos"/>
                <w:b/>
                <w:color w:val="FFFFFF"/>
                <w:sz w:val="17"/>
              </w:rPr>
              <w:t>Required Content</w:t>
            </w:r>
          </w:p>
        </w:tc>
      </w:tr>
      <w:tr>
        <w:tc>
          <w:tcPr>
            <w:tcW w:type="dxa" w:w="2880"/>
            <w:vAlign w:val="top"/>
          </w:tcPr>
          <w:p>
            <w:pPr>
              <w:spacing w:after="0"/>
            </w:pPr>
            <w:r/>
            <w:r>
              <w:rPr>
                <w:rFonts w:ascii="Aptos" w:hAnsi="Aptos"/>
                <w:sz w:val="17"/>
              </w:rPr>
              <w:t>Attributable</w:t>
            </w:r>
          </w:p>
        </w:tc>
        <w:tc>
          <w:tcPr>
            <w:tcW w:type="dxa" w:w="8352"/>
            <w:vAlign w:val="top"/>
          </w:tcPr>
          <w:p>
            <w:pPr>
              <w:spacing w:after="0"/>
            </w:pPr>
            <w:r/>
            <w:r>
              <w:rPr>
                <w:rFonts w:ascii="Aptos" w:hAnsi="Aptos"/>
                <w:sz w:val="17"/>
              </w:rPr>
              <w:t>Issue/ADR/TDL, accountable owner, AI tool/model used, reviewer, source artifacts consulted</w:t>
            </w:r>
          </w:p>
        </w:tc>
      </w:tr>
      <w:tr>
        <w:tc>
          <w:tcPr>
            <w:tcW w:type="dxa" w:w="2880"/>
            <w:vAlign w:val="top"/>
            <w:shd w:fill="F7F9FB"/>
          </w:tcPr>
          <w:p>
            <w:pPr>
              <w:spacing w:after="0"/>
            </w:pPr>
            <w:r/>
            <w:r>
              <w:rPr>
                <w:rFonts w:ascii="Aptos" w:hAnsi="Aptos"/>
                <w:sz w:val="17"/>
              </w:rPr>
              <w:t>Verifiable</w:t>
            </w:r>
          </w:p>
        </w:tc>
        <w:tc>
          <w:tcPr>
            <w:tcW w:type="dxa" w:w="8352"/>
            <w:vAlign w:val="top"/>
            <w:shd w:fill="F7F9FB"/>
          </w:tcPr>
          <w:p>
            <w:pPr>
              <w:spacing w:after="0"/>
            </w:pPr>
            <w:r/>
            <w:r>
              <w:rPr>
                <w:rFonts w:ascii="Aptos" w:hAnsi="Aptos"/>
                <w:sz w:val="17"/>
              </w:rPr>
              <w:t>Tests, scans, policy checks, architecture fitness functions, contract checks, retrieval citations</w:t>
            </w:r>
          </w:p>
        </w:tc>
      </w:tr>
      <w:tr>
        <w:tc>
          <w:tcPr>
            <w:tcW w:type="dxa" w:w="2880"/>
            <w:vAlign w:val="top"/>
          </w:tcPr>
          <w:p>
            <w:pPr>
              <w:spacing w:after="0"/>
            </w:pPr>
            <w:r/>
            <w:r>
              <w:rPr>
                <w:rFonts w:ascii="Aptos" w:hAnsi="Aptos"/>
                <w:sz w:val="17"/>
              </w:rPr>
              <w:t>Classifiable</w:t>
            </w:r>
          </w:p>
        </w:tc>
        <w:tc>
          <w:tcPr>
            <w:tcW w:type="dxa" w:w="8352"/>
            <w:vAlign w:val="top"/>
          </w:tcPr>
          <w:p>
            <w:pPr>
              <w:spacing w:after="0"/>
            </w:pPr>
            <w:r/>
            <w:r>
              <w:rPr>
                <w:rFonts w:ascii="Aptos" w:hAnsi="Aptos"/>
                <w:sz w:val="17"/>
              </w:rPr>
              <w:t>Data classification, prompt/model route eligibility, log/test data handling, access scope</w:t>
            </w:r>
          </w:p>
        </w:tc>
      </w:tr>
      <w:tr>
        <w:tc>
          <w:tcPr>
            <w:tcW w:type="dxa" w:w="2880"/>
            <w:vAlign w:val="top"/>
            <w:shd w:fill="F7F9FB"/>
          </w:tcPr>
          <w:p>
            <w:pPr>
              <w:spacing w:after="0"/>
            </w:pPr>
            <w:r/>
            <w:r>
              <w:rPr>
                <w:rFonts w:ascii="Aptos" w:hAnsi="Aptos"/>
                <w:sz w:val="17"/>
              </w:rPr>
              <w:t>Improvable</w:t>
            </w:r>
          </w:p>
        </w:tc>
        <w:tc>
          <w:tcPr>
            <w:tcW w:type="dxa" w:w="8352"/>
            <w:vAlign w:val="top"/>
            <w:shd w:fill="F7F9FB"/>
          </w:tcPr>
          <w:p>
            <w:pPr>
              <w:spacing w:after="0"/>
            </w:pPr>
            <w:r/>
            <w:r>
              <w:rPr>
                <w:rFonts w:ascii="Aptos" w:hAnsi="Aptos"/>
                <w:sz w:val="17"/>
              </w:rPr>
              <w:t>Feedback path, knowledge update, regression tracking, future refactoring or risk item</w:t>
            </w:r>
          </w:p>
        </w:tc>
      </w:tr>
      <w:tr>
        <w:tc>
          <w:tcPr>
            <w:tcW w:type="dxa" w:w="2880"/>
            <w:vAlign w:val="top"/>
          </w:tcPr>
          <w:p>
            <w:pPr>
              <w:spacing w:after="0"/>
            </w:pPr>
            <w:r/>
            <w:r>
              <w:rPr>
                <w:rFonts w:ascii="Aptos" w:hAnsi="Aptos"/>
                <w:sz w:val="17"/>
              </w:rPr>
              <w:t>Design principle impact</w:t>
            </w:r>
          </w:p>
        </w:tc>
        <w:tc>
          <w:tcPr>
            <w:tcW w:type="dxa" w:w="8352"/>
            <w:vAlign w:val="top"/>
          </w:tcPr>
          <w:p>
            <w:pPr>
              <w:spacing w:after="0"/>
            </w:pPr>
            <w:r/>
            <w:r>
              <w:rPr>
                <w:rFonts w:ascii="Aptos" w:hAnsi="Aptos"/>
                <w:sz w:val="17"/>
              </w:rPr>
              <w:t>Affected SOLID/EDP IDs, preserved/improved/weakened status, mitigation</w:t>
            </w:r>
          </w:p>
        </w:tc>
      </w:tr>
      <w:tr>
        <w:tc>
          <w:tcPr>
            <w:tcW w:type="dxa" w:w="2880"/>
            <w:vAlign w:val="top"/>
            <w:shd w:fill="F7F9FB"/>
          </w:tcPr>
          <w:p>
            <w:pPr>
              <w:spacing w:after="0"/>
            </w:pPr>
            <w:r/>
            <w:r>
              <w:rPr>
                <w:rFonts w:ascii="Aptos" w:hAnsi="Aptos"/>
                <w:sz w:val="17"/>
              </w:rPr>
              <w:t>AI involvement</w:t>
            </w:r>
          </w:p>
        </w:tc>
        <w:tc>
          <w:tcPr>
            <w:tcW w:type="dxa" w:w="8352"/>
            <w:vAlign w:val="top"/>
            <w:shd w:fill="F7F9FB"/>
          </w:tcPr>
          <w:p>
            <w:pPr>
              <w:spacing w:after="0"/>
            </w:pPr>
            <w:r/>
            <w:r>
              <w:rPr>
                <w:rFonts w:ascii="Aptos" w:hAnsi="Aptos"/>
                <w:sz w:val="17"/>
              </w:rPr>
              <w:t>Tool used, purpose, inputs, outputs, accepted/rejected suggestions, human validation</w:t>
            </w:r>
          </w:p>
        </w:tc>
      </w:tr>
    </w:tbl>
    <w:p/>
    <w:p>
      <w:pPr>
        <w:pStyle w:val="Heading1"/>
      </w:pPr>
      <w:r>
        <w:t>16. Auto-Heal, Auto-Learn, and Auto-Improve Governance</w:t>
      </w:r>
    </w:p>
    <w:p>
      <w:pPr>
        <w:spacing w:after="120" w:line="252" w:lineRule="auto"/>
      </w:pPr>
      <w:r>
        <w:rPr>
          <w:rFonts w:ascii="Aptos" w:hAnsi="Aptos"/>
          <w:sz w:val="20"/>
        </w:rPr>
        <w:t>Auto-Heal, Auto-Learn, and Auto-Improve may consume the knowledge control plane and GitHub evidence, but they must not self-promote changes. Automated loops produce candidates, PRs, findings, recommendations, or knowledge proposals. Human review, tests, policy checks, classification validation, and AVCI evidence remain mandatory.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016"/>
            <w:shd w:fill="1F4E79"/>
            <w:vAlign w:val="top"/>
          </w:tcPr>
          <w:p>
            <w:pPr>
              <w:spacing w:after="0"/>
            </w:pPr>
            <w:r/>
            <w:r>
              <w:rPr>
                <w:rFonts w:ascii="Aptos" w:hAnsi="Aptos"/>
                <w:b/>
                <w:color w:val="FFFFFF"/>
                <w:sz w:val="17"/>
              </w:rPr>
              <w:t>Loop</w:t>
            </w:r>
          </w:p>
        </w:tc>
        <w:tc>
          <w:tcPr>
            <w:tcW w:type="dxa" w:w="4896"/>
            <w:shd w:fill="1F4E79"/>
            <w:vAlign w:val="top"/>
          </w:tcPr>
          <w:p>
            <w:pPr>
              <w:spacing w:after="0"/>
            </w:pPr>
            <w:r/>
            <w:r>
              <w:rPr>
                <w:rFonts w:ascii="Aptos" w:hAnsi="Aptos"/>
                <w:b/>
                <w:color w:val="FFFFFF"/>
                <w:sz w:val="17"/>
              </w:rPr>
              <w:t>Allowed Use</w:t>
            </w:r>
          </w:p>
        </w:tc>
        <w:tc>
          <w:tcPr>
            <w:tcW w:type="dxa" w:w="4320"/>
            <w:shd w:fill="1F4E79"/>
            <w:vAlign w:val="top"/>
          </w:tcPr>
          <w:p>
            <w:pPr>
              <w:spacing w:after="0"/>
            </w:pPr>
            <w:r/>
            <w:r>
              <w:rPr>
                <w:rFonts w:ascii="Aptos" w:hAnsi="Aptos"/>
                <w:b/>
                <w:color w:val="FFFFFF"/>
                <w:sz w:val="17"/>
              </w:rPr>
              <w:t>Prohibited Use</w:t>
            </w:r>
          </w:p>
        </w:tc>
      </w:tr>
      <w:tr>
        <w:tc>
          <w:tcPr>
            <w:tcW w:type="dxa" w:w="2016"/>
            <w:vAlign w:val="top"/>
          </w:tcPr>
          <w:p>
            <w:pPr>
              <w:spacing w:after="0"/>
            </w:pPr>
            <w:r/>
            <w:r>
              <w:rPr>
                <w:rFonts w:ascii="Aptos" w:hAnsi="Aptos"/>
                <w:sz w:val="17"/>
              </w:rPr>
              <w:t>Auto-Heal</w:t>
            </w:r>
          </w:p>
        </w:tc>
        <w:tc>
          <w:tcPr>
            <w:tcW w:type="dxa" w:w="4896"/>
            <w:vAlign w:val="top"/>
          </w:tcPr>
          <w:p>
            <w:pPr>
              <w:spacing w:after="0"/>
            </w:pPr>
            <w:r/>
            <w:r>
              <w:rPr>
                <w:rFonts w:ascii="Aptos" w:hAnsi="Aptos"/>
                <w:sz w:val="17"/>
              </w:rPr>
              <w:t>Retrieve approved runbooks, inspect GitHub evidence, draft remediation PR, propose tests, recommend rollback/forward-fix</w:t>
            </w:r>
          </w:p>
        </w:tc>
        <w:tc>
          <w:tcPr>
            <w:tcW w:type="dxa" w:w="4320"/>
            <w:vAlign w:val="top"/>
          </w:tcPr>
          <w:p>
            <w:pPr>
              <w:spacing w:after="0"/>
            </w:pPr>
            <w:r/>
            <w:r>
              <w:rPr>
                <w:rFonts w:ascii="Aptos" w:hAnsi="Aptos"/>
                <w:sz w:val="17"/>
              </w:rPr>
              <w:t>Direct production mutation, merge bypass, secret exposure, removing failing tests, guardrail bypass</w:t>
            </w:r>
          </w:p>
        </w:tc>
      </w:tr>
      <w:tr>
        <w:tc>
          <w:tcPr>
            <w:tcW w:type="dxa" w:w="2016"/>
            <w:vAlign w:val="top"/>
            <w:shd w:fill="F7F9FB"/>
          </w:tcPr>
          <w:p>
            <w:pPr>
              <w:spacing w:after="0"/>
            </w:pPr>
            <w:r/>
            <w:r>
              <w:rPr>
                <w:rFonts w:ascii="Aptos" w:hAnsi="Aptos"/>
                <w:sz w:val="17"/>
              </w:rPr>
              <w:t>Auto-Learn</w:t>
            </w:r>
          </w:p>
        </w:tc>
        <w:tc>
          <w:tcPr>
            <w:tcW w:type="dxa" w:w="4896"/>
            <w:vAlign w:val="top"/>
            <w:shd w:fill="F7F9FB"/>
          </w:tcPr>
          <w:p>
            <w:pPr>
              <w:spacing w:after="0"/>
            </w:pPr>
            <w:r/>
            <w:r>
              <w:rPr>
                <w:rFonts w:ascii="Aptos" w:hAnsi="Aptos"/>
                <w:sz w:val="17"/>
              </w:rPr>
              <w:t>Convert resolved incidents, PR feedback, and test findings into candidate knowledge with source citations</w:t>
            </w:r>
          </w:p>
        </w:tc>
        <w:tc>
          <w:tcPr>
            <w:tcW w:type="dxa" w:w="4320"/>
            <w:vAlign w:val="top"/>
            <w:shd w:fill="F7F9FB"/>
          </w:tcPr>
          <w:p>
            <w:pPr>
              <w:spacing w:after="0"/>
            </w:pPr>
            <w:r/>
            <w:r>
              <w:rPr>
                <w:rFonts w:ascii="Aptos" w:hAnsi="Aptos"/>
                <w:sz w:val="17"/>
              </w:rPr>
              <w:t>Promoting unreviewed AI summaries into approved Obsidian/LLM Wiki authority</w:t>
            </w:r>
          </w:p>
        </w:tc>
      </w:tr>
      <w:tr>
        <w:tc>
          <w:tcPr>
            <w:tcW w:type="dxa" w:w="2016"/>
            <w:vAlign w:val="top"/>
          </w:tcPr>
          <w:p>
            <w:pPr>
              <w:spacing w:after="0"/>
            </w:pPr>
            <w:r/>
            <w:r>
              <w:rPr>
                <w:rFonts w:ascii="Aptos" w:hAnsi="Aptos"/>
                <w:sz w:val="17"/>
              </w:rPr>
              <w:t>Auto-Improve</w:t>
            </w:r>
          </w:p>
        </w:tc>
        <w:tc>
          <w:tcPr>
            <w:tcW w:type="dxa" w:w="4896"/>
            <w:vAlign w:val="top"/>
          </w:tcPr>
          <w:p>
            <w:pPr>
              <w:spacing w:after="0"/>
            </w:pPr>
            <w:r/>
            <w:r>
              <w:rPr>
                <w:rFonts w:ascii="Aptos" w:hAnsi="Aptos"/>
                <w:sz w:val="17"/>
              </w:rPr>
              <w:t>Propose refactoring, architecture fitness enhancements, missing tests, documentation updates, and policy improvements</w:t>
            </w:r>
          </w:p>
        </w:tc>
        <w:tc>
          <w:tcPr>
            <w:tcW w:type="dxa" w:w="4320"/>
            <w:vAlign w:val="top"/>
          </w:tcPr>
          <w:p>
            <w:pPr>
              <w:spacing w:after="0"/>
            </w:pPr>
            <w:r/>
            <w:r>
              <w:rPr>
                <w:rFonts w:ascii="Aptos" w:hAnsi="Aptos"/>
                <w:sz w:val="17"/>
              </w:rPr>
              <w:t>Weakening SOLID, Clean Architecture, DDD boundaries, security, observability, reversibility, or AVCI evidence</w:t>
            </w:r>
          </w:p>
        </w:tc>
      </w:tr>
    </w:tbl>
    <w:p/>
    <w:tbl>
      <w:tblPr>
        <w:tblW w:type="auto" w:w="0"/>
        <w:jc w:val="center"/>
        <w:tblLook w:firstColumn="1" w:firstRow="1" w:lastColumn="0" w:lastRow="0" w:noHBand="0" w:noVBand="1" w:val="04A0"/>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Grid>
        <w:gridCol w:w="10368"/>
      </w:tblGrid>
      <w:tr>
        <w:tc>
          <w:tcPr>
            <w:tcW w:type="dxa" w:w="10368"/>
            <w:shd w:fill="D9EAF7"/>
          </w:tcPr>
          <w:p>
            <w:pPr>
              <w:spacing w:after="40"/>
            </w:pPr>
            <w:r/>
            <w:r>
              <w:rPr>
                <w:rFonts w:ascii="Aptos" w:hAnsi="Aptos"/>
                <w:b/>
                <w:color w:val="17365D"/>
                <w:sz w:val="20"/>
              </w:rPr>
              <w:t>Auto-* Acceptance Gate</w:t>
            </w:r>
          </w:p>
          <w:p>
            <w:pPr>
              <w:spacing w:after="0"/>
            </w:pPr>
            <w:r>
              <w:rPr>
                <w:rFonts w:ascii="Aptos" w:hAnsi="Aptos"/>
                <w:sz w:val="18"/>
              </w:rPr>
              <w:t>No Auto-Heal, Auto-Learn, or Auto-Improve output may become authoritative, mergeable, or production-active until it is source-cited, classified, human-reviewed, tested, policy-checked, reversible, and evidenced.</w:t>
            </w:r>
          </w:p>
        </w:tc>
      </w:tr>
    </w:tbl>
    <w:p/>
    <w:p>
      <w:pPr>
        <w:pStyle w:val="Heading1"/>
      </w:pPr>
      <w:r>
        <w:t>17. Security, Connector, MCP, and Integration Controls</w:t>
      </w:r>
    </w:p>
    <w:p>
      <w:pPr>
        <w:spacing w:after="120" w:line="252" w:lineRule="auto"/>
      </w:pPr>
      <w:r>
        <w:rPr>
          <w:rFonts w:ascii="Aptos" w:hAnsi="Aptos"/>
          <w:sz w:val="20"/>
        </w:rPr>
        <w:t>Connectors, MCP servers, GitHub apps, retrieval gateways, IDE extensions, and coding-agent integrations are high-trust interfaces. AIRA should treat them as security-relevant components that require approval, least privilege, monitoring, and review.</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Control</w:t>
            </w:r>
          </w:p>
        </w:tc>
        <w:tc>
          <w:tcPr>
            <w:tcW w:type="dxa" w:w="8352"/>
            <w:shd w:fill="1F4E79"/>
            <w:vAlign w:val="top"/>
          </w:tcPr>
          <w:p>
            <w:pPr>
              <w:spacing w:after="0"/>
            </w:pPr>
            <w:r/>
            <w:r>
              <w:rPr>
                <w:rFonts w:ascii="Aptos" w:hAnsi="Aptos"/>
                <w:b/>
                <w:color w:val="FFFFFF"/>
                <w:sz w:val="17"/>
              </w:rPr>
              <w:t>Requirement</w:t>
            </w:r>
          </w:p>
        </w:tc>
      </w:tr>
      <w:tr>
        <w:tc>
          <w:tcPr>
            <w:tcW w:type="dxa" w:w="2880"/>
            <w:vAlign w:val="top"/>
          </w:tcPr>
          <w:p>
            <w:pPr>
              <w:spacing w:after="0"/>
            </w:pPr>
            <w:r/>
            <w:r>
              <w:rPr>
                <w:rFonts w:ascii="Aptos" w:hAnsi="Aptos"/>
                <w:sz w:val="17"/>
              </w:rPr>
              <w:t>Read-only by default</w:t>
            </w:r>
          </w:p>
        </w:tc>
        <w:tc>
          <w:tcPr>
            <w:tcW w:type="dxa" w:w="8352"/>
            <w:vAlign w:val="top"/>
          </w:tcPr>
          <w:p>
            <w:pPr>
              <w:spacing w:after="0"/>
            </w:pPr>
            <w:r/>
            <w:r>
              <w:rPr>
                <w:rFonts w:ascii="Aptos" w:hAnsi="Aptos"/>
                <w:sz w:val="17"/>
              </w:rPr>
              <w:t>Connectors to Obsidian, LLM Wiki, GitHub, DMS, or knowledge indexes should be read-only unless a specific write path is approved.</w:t>
            </w:r>
          </w:p>
        </w:tc>
      </w:tr>
      <w:tr>
        <w:tc>
          <w:tcPr>
            <w:tcW w:type="dxa" w:w="2880"/>
            <w:vAlign w:val="top"/>
            <w:shd w:fill="F7F9FB"/>
          </w:tcPr>
          <w:p>
            <w:pPr>
              <w:spacing w:after="0"/>
            </w:pPr>
            <w:r/>
            <w:r>
              <w:rPr>
                <w:rFonts w:ascii="Aptos" w:hAnsi="Aptos"/>
                <w:sz w:val="17"/>
              </w:rPr>
              <w:t>Least privilege</w:t>
            </w:r>
          </w:p>
        </w:tc>
        <w:tc>
          <w:tcPr>
            <w:tcW w:type="dxa" w:w="8352"/>
            <w:vAlign w:val="top"/>
            <w:shd w:fill="F7F9FB"/>
          </w:tcPr>
          <w:p>
            <w:pPr>
              <w:spacing w:after="0"/>
            </w:pPr>
            <w:r/>
            <w:r>
              <w:rPr>
                <w:rFonts w:ascii="Aptos" w:hAnsi="Aptos"/>
                <w:sz w:val="17"/>
              </w:rPr>
              <w:t>Grant the minimum repository, folder, issue, branch, or data scope needed for the task.</w:t>
            </w:r>
          </w:p>
        </w:tc>
      </w:tr>
      <w:tr>
        <w:tc>
          <w:tcPr>
            <w:tcW w:type="dxa" w:w="2880"/>
            <w:vAlign w:val="top"/>
          </w:tcPr>
          <w:p>
            <w:pPr>
              <w:spacing w:after="0"/>
            </w:pPr>
            <w:r/>
            <w:r>
              <w:rPr>
                <w:rFonts w:ascii="Aptos" w:hAnsi="Aptos"/>
                <w:sz w:val="17"/>
              </w:rPr>
              <w:t>Trusted servers only</w:t>
            </w:r>
          </w:p>
        </w:tc>
        <w:tc>
          <w:tcPr>
            <w:tcW w:type="dxa" w:w="8352"/>
            <w:vAlign w:val="top"/>
          </w:tcPr>
          <w:p>
            <w:pPr>
              <w:spacing w:after="0"/>
            </w:pPr>
            <w:r/>
            <w:r>
              <w:rPr>
                <w:rFonts w:ascii="Aptos" w:hAnsi="Aptos"/>
                <w:sz w:val="17"/>
              </w:rPr>
              <w:t>Use approved MCP/connectors only. Unknown, personal, or public servers are prohibited for AIRA content.</w:t>
            </w:r>
          </w:p>
        </w:tc>
      </w:tr>
      <w:tr>
        <w:tc>
          <w:tcPr>
            <w:tcW w:type="dxa" w:w="2880"/>
            <w:vAlign w:val="top"/>
            <w:shd w:fill="F7F9FB"/>
          </w:tcPr>
          <w:p>
            <w:pPr>
              <w:spacing w:after="0"/>
            </w:pPr>
            <w:r/>
            <w:r>
              <w:rPr>
                <w:rFonts w:ascii="Aptos" w:hAnsi="Aptos"/>
                <w:sz w:val="17"/>
              </w:rPr>
              <w:t>Prompt-injection defense</w:t>
            </w:r>
          </w:p>
        </w:tc>
        <w:tc>
          <w:tcPr>
            <w:tcW w:type="dxa" w:w="8352"/>
            <w:vAlign w:val="top"/>
            <w:shd w:fill="F7F9FB"/>
          </w:tcPr>
          <w:p>
            <w:pPr>
              <w:spacing w:after="0"/>
            </w:pPr>
            <w:r/>
            <w:r>
              <w:rPr>
                <w:rFonts w:ascii="Aptos" w:hAnsi="Aptos"/>
                <w:sz w:val="17"/>
              </w:rPr>
              <w:t>Connector outputs must be treated as untrusted input until validated against source authority, policy, and allowed tool actions.</w:t>
            </w:r>
          </w:p>
        </w:tc>
      </w:tr>
      <w:tr>
        <w:tc>
          <w:tcPr>
            <w:tcW w:type="dxa" w:w="2880"/>
            <w:vAlign w:val="top"/>
          </w:tcPr>
          <w:p>
            <w:pPr>
              <w:spacing w:after="0"/>
            </w:pPr>
            <w:r/>
            <w:r>
              <w:rPr>
                <w:rFonts w:ascii="Aptos" w:hAnsi="Aptos"/>
                <w:sz w:val="17"/>
              </w:rPr>
              <w:t>No secrets</w:t>
            </w:r>
          </w:p>
        </w:tc>
        <w:tc>
          <w:tcPr>
            <w:tcW w:type="dxa" w:w="8352"/>
            <w:vAlign w:val="top"/>
          </w:tcPr>
          <w:p>
            <w:pPr>
              <w:spacing w:after="0"/>
            </w:pPr>
            <w:r/>
            <w:r>
              <w:rPr>
                <w:rFonts w:ascii="Aptos" w:hAnsi="Aptos"/>
                <w:sz w:val="17"/>
              </w:rPr>
              <w:t>Secrets, tokens, credentials, private keys, customer data, and Restricted artifacts must not be exposed through connector prompts or logs.</w:t>
            </w:r>
          </w:p>
        </w:tc>
      </w:tr>
      <w:tr>
        <w:tc>
          <w:tcPr>
            <w:tcW w:type="dxa" w:w="2880"/>
            <w:vAlign w:val="top"/>
            <w:shd w:fill="F7F9FB"/>
          </w:tcPr>
          <w:p>
            <w:pPr>
              <w:spacing w:after="0"/>
            </w:pPr>
            <w:r/>
            <w:r>
              <w:rPr>
                <w:rFonts w:ascii="Aptos" w:hAnsi="Aptos"/>
                <w:sz w:val="17"/>
              </w:rPr>
              <w:t>Audit logging</w:t>
            </w:r>
          </w:p>
        </w:tc>
        <w:tc>
          <w:tcPr>
            <w:tcW w:type="dxa" w:w="8352"/>
            <w:vAlign w:val="top"/>
            <w:shd w:fill="F7F9FB"/>
          </w:tcPr>
          <w:p>
            <w:pPr>
              <w:spacing w:after="0"/>
            </w:pPr>
            <w:r/>
            <w:r>
              <w:rPr>
                <w:rFonts w:ascii="Aptos" w:hAnsi="Aptos"/>
                <w:sz w:val="17"/>
              </w:rPr>
              <w:t>Record connector identity, actor, action, source, permissions, result, and trace/correlation ID.</w:t>
            </w:r>
          </w:p>
        </w:tc>
      </w:tr>
      <w:tr>
        <w:tc>
          <w:tcPr>
            <w:tcW w:type="dxa" w:w="2880"/>
            <w:vAlign w:val="top"/>
          </w:tcPr>
          <w:p>
            <w:pPr>
              <w:spacing w:after="0"/>
            </w:pPr>
            <w:r/>
            <w:r>
              <w:rPr>
                <w:rFonts w:ascii="Aptos" w:hAnsi="Aptos"/>
                <w:sz w:val="17"/>
              </w:rPr>
              <w:t>Change control</w:t>
            </w:r>
          </w:p>
        </w:tc>
        <w:tc>
          <w:tcPr>
            <w:tcW w:type="dxa" w:w="8352"/>
            <w:vAlign w:val="top"/>
          </w:tcPr>
          <w:p>
            <w:pPr>
              <w:spacing w:after="0"/>
            </w:pPr>
            <w:r/>
            <w:r>
              <w:rPr>
                <w:rFonts w:ascii="Aptos" w:hAnsi="Aptos"/>
                <w:sz w:val="17"/>
              </w:rPr>
              <w:t>Connector scope or permission changes require approval, evidence, and periodic review.</w:t>
            </w:r>
          </w:p>
        </w:tc>
      </w:tr>
    </w:tbl>
    <w:p/>
    <w:p>
      <w:pPr>
        <w:pStyle w:val="Heading1"/>
      </w:pPr>
      <w:r>
        <w:t>18. Observability, Audit, Evidence, and Reporting</w:t>
      </w:r>
    </w:p>
    <w:p>
      <w:pPr>
        <w:spacing w:after="120" w:line="252" w:lineRule="auto"/>
      </w:pPr>
      <w:r>
        <w:rPr>
          <w:rFonts w:ascii="Aptos" w:hAnsi="Aptos"/>
          <w:sz w:val="20"/>
        </w:rPr>
        <w:t>The knowledge control plane must emit evidence. AIRA cannot defend AI-assisted decisions unless it can reconstruct what sources were retrieved, what instructions were used, what model/tool participated, what policy was applied, what human approved, and what tests or CI checks validated the result.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880"/>
            <w:shd w:fill="1F4E79"/>
            <w:vAlign w:val="top"/>
          </w:tcPr>
          <w:p>
            <w:pPr>
              <w:spacing w:after="0"/>
            </w:pPr>
            <w:r/>
            <w:r>
              <w:rPr>
                <w:rFonts w:ascii="Aptos" w:hAnsi="Aptos"/>
                <w:b/>
                <w:color w:val="FFFFFF"/>
                <w:sz w:val="17"/>
              </w:rPr>
              <w:t>Signal</w:t>
            </w:r>
          </w:p>
        </w:tc>
        <w:tc>
          <w:tcPr>
            <w:tcW w:type="dxa" w:w="8352"/>
            <w:shd w:fill="1F4E79"/>
            <w:vAlign w:val="top"/>
          </w:tcPr>
          <w:p>
            <w:pPr>
              <w:spacing w:after="0"/>
            </w:pPr>
            <w:r/>
            <w:r>
              <w:rPr>
                <w:rFonts w:ascii="Aptos" w:hAnsi="Aptos"/>
                <w:b/>
                <w:color w:val="FFFFFF"/>
                <w:sz w:val="17"/>
              </w:rPr>
              <w:t>Required Fields</w:t>
            </w:r>
          </w:p>
        </w:tc>
      </w:tr>
      <w:tr>
        <w:tc>
          <w:tcPr>
            <w:tcW w:type="dxa" w:w="2880"/>
            <w:vAlign w:val="top"/>
          </w:tcPr>
          <w:p>
            <w:pPr>
              <w:spacing w:after="0"/>
            </w:pPr>
            <w:r/>
            <w:r>
              <w:rPr>
                <w:rFonts w:ascii="Aptos" w:hAnsi="Aptos"/>
                <w:sz w:val="17"/>
              </w:rPr>
              <w:t>Retrieval log</w:t>
            </w:r>
          </w:p>
        </w:tc>
        <w:tc>
          <w:tcPr>
            <w:tcW w:type="dxa" w:w="8352"/>
            <w:vAlign w:val="top"/>
          </w:tcPr>
          <w:p>
            <w:pPr>
              <w:spacing w:after="0"/>
            </w:pPr>
            <w:r/>
            <w:r>
              <w:rPr>
                <w:rFonts w:ascii="Aptos" w:hAnsi="Aptos"/>
                <w:sz w:val="17"/>
              </w:rPr>
              <w:t>actor, query, source IDs, versions, classification, confidence, route, timestamp, result count, trace_id</w:t>
            </w:r>
          </w:p>
        </w:tc>
      </w:tr>
      <w:tr>
        <w:tc>
          <w:tcPr>
            <w:tcW w:type="dxa" w:w="2880"/>
            <w:vAlign w:val="top"/>
            <w:shd w:fill="F7F9FB"/>
          </w:tcPr>
          <w:p>
            <w:pPr>
              <w:spacing w:after="0"/>
            </w:pPr>
            <w:r/>
            <w:r>
              <w:rPr>
                <w:rFonts w:ascii="Aptos" w:hAnsi="Aptos"/>
                <w:sz w:val="17"/>
              </w:rPr>
              <w:t>AI usage record</w:t>
            </w:r>
          </w:p>
        </w:tc>
        <w:tc>
          <w:tcPr>
            <w:tcW w:type="dxa" w:w="8352"/>
            <w:vAlign w:val="top"/>
            <w:shd w:fill="F7F9FB"/>
          </w:tcPr>
          <w:p>
            <w:pPr>
              <w:spacing w:after="0"/>
            </w:pPr>
            <w:r/>
            <w:r>
              <w:rPr>
                <w:rFonts w:ascii="Aptos" w:hAnsi="Aptos"/>
                <w:sz w:val="17"/>
              </w:rPr>
              <w:t>tool, model/alias, workspace, purpose, source context, accepted/rejected output, human validator</w:t>
            </w:r>
          </w:p>
        </w:tc>
      </w:tr>
      <w:tr>
        <w:tc>
          <w:tcPr>
            <w:tcW w:type="dxa" w:w="2880"/>
            <w:vAlign w:val="top"/>
          </w:tcPr>
          <w:p>
            <w:pPr>
              <w:spacing w:after="0"/>
            </w:pPr>
            <w:r/>
            <w:r>
              <w:rPr>
                <w:rFonts w:ascii="Aptos" w:hAnsi="Aptos"/>
                <w:sz w:val="17"/>
              </w:rPr>
              <w:t>Knowledge promotion record</w:t>
            </w:r>
          </w:p>
        </w:tc>
        <w:tc>
          <w:tcPr>
            <w:tcW w:type="dxa" w:w="8352"/>
            <w:vAlign w:val="top"/>
          </w:tcPr>
          <w:p>
            <w:pPr>
              <w:spacing w:after="0"/>
            </w:pPr>
            <w:r/>
            <w:r>
              <w:rPr>
                <w:rFonts w:ascii="Aptos" w:hAnsi="Aptos"/>
                <w:sz w:val="17"/>
              </w:rPr>
              <w:t>candidate source, reviewer, classification, source hash, tests, conflict check, approval, supersedence</w:t>
            </w:r>
          </w:p>
        </w:tc>
      </w:tr>
      <w:tr>
        <w:tc>
          <w:tcPr>
            <w:tcW w:type="dxa" w:w="2880"/>
            <w:vAlign w:val="top"/>
            <w:shd w:fill="F7F9FB"/>
          </w:tcPr>
          <w:p>
            <w:pPr>
              <w:spacing w:after="0"/>
            </w:pPr>
            <w:r/>
            <w:r>
              <w:rPr>
                <w:rFonts w:ascii="Aptos" w:hAnsi="Aptos"/>
                <w:sz w:val="17"/>
              </w:rPr>
              <w:t>Repository evidence</w:t>
            </w:r>
          </w:p>
        </w:tc>
        <w:tc>
          <w:tcPr>
            <w:tcW w:type="dxa" w:w="8352"/>
            <w:vAlign w:val="top"/>
            <w:shd w:fill="F7F9FB"/>
          </w:tcPr>
          <w:p>
            <w:pPr>
              <w:spacing w:after="0"/>
            </w:pPr>
            <w:r/>
            <w:r>
              <w:rPr>
                <w:rFonts w:ascii="Aptos" w:hAnsi="Aptos"/>
                <w:sz w:val="17"/>
              </w:rPr>
              <w:t>issue/ADR, branch, PR, CI runs, scans, CODEOWNERS approval, rule version, artifact hashes</w:t>
            </w:r>
          </w:p>
        </w:tc>
      </w:tr>
      <w:tr>
        <w:tc>
          <w:tcPr>
            <w:tcW w:type="dxa" w:w="2880"/>
            <w:vAlign w:val="top"/>
          </w:tcPr>
          <w:p>
            <w:pPr>
              <w:spacing w:after="0"/>
            </w:pPr>
            <w:r/>
            <w:r>
              <w:rPr>
                <w:rFonts w:ascii="Aptos" w:hAnsi="Aptos"/>
                <w:sz w:val="17"/>
              </w:rPr>
              <w:t>Exception/waiver</w:t>
            </w:r>
          </w:p>
        </w:tc>
        <w:tc>
          <w:tcPr>
            <w:tcW w:type="dxa" w:w="8352"/>
            <w:vAlign w:val="top"/>
          </w:tcPr>
          <w:p>
            <w:pPr>
              <w:spacing w:after="0"/>
            </w:pPr>
            <w:r/>
            <w:r>
              <w:rPr>
                <w:rFonts w:ascii="Aptos" w:hAnsi="Aptos"/>
                <w:sz w:val="17"/>
              </w:rPr>
              <w:t>owner, risk, affected principle, compensating control, expiry date, remediation plan, approver</w:t>
            </w:r>
          </w:p>
        </w:tc>
      </w:tr>
    </w:tbl>
    <w:p/>
    <w:p>
      <w:pPr>
        <w:pStyle w:val="Heading1"/>
      </w:pPr>
      <w:r>
        <w:t>19. Risk Register and Mitigation Plan</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074"/>
        <w:gridCol w:w="2074"/>
        <w:gridCol w:w="2074"/>
        <w:gridCol w:w="2074"/>
        <w:gridCol w:w="2074"/>
      </w:tblGrid>
      <w:tr>
        <w:tc>
          <w:tcPr>
            <w:tcW w:type="dxa" w:w="864"/>
            <w:shd w:fill="1F4E79"/>
            <w:vAlign w:val="top"/>
          </w:tcPr>
          <w:p>
            <w:pPr>
              <w:spacing w:after="0"/>
            </w:pPr>
            <w:r/>
            <w:r>
              <w:rPr>
                <w:rFonts w:ascii="Aptos" w:hAnsi="Aptos"/>
                <w:b/>
                <w:color w:val="FFFFFF"/>
                <w:sz w:val="15"/>
              </w:rPr>
              <w:t>ID</w:t>
            </w:r>
          </w:p>
        </w:tc>
        <w:tc>
          <w:tcPr>
            <w:tcW w:type="dxa" w:w="2880"/>
            <w:shd w:fill="1F4E79"/>
            <w:vAlign w:val="top"/>
          </w:tcPr>
          <w:p>
            <w:pPr>
              <w:spacing w:after="0"/>
            </w:pPr>
            <w:r/>
            <w:r>
              <w:rPr>
                <w:rFonts w:ascii="Aptos" w:hAnsi="Aptos"/>
                <w:b/>
                <w:color w:val="FFFFFF"/>
                <w:sz w:val="15"/>
              </w:rPr>
              <w:t>Risk</w:t>
            </w:r>
          </w:p>
        </w:tc>
        <w:tc>
          <w:tcPr>
            <w:tcW w:type="dxa" w:w="1296"/>
            <w:shd w:fill="1F4E79"/>
            <w:vAlign w:val="top"/>
          </w:tcPr>
          <w:p>
            <w:pPr>
              <w:spacing w:after="0"/>
            </w:pPr>
            <w:r/>
            <w:r>
              <w:rPr>
                <w:rFonts w:ascii="Aptos" w:hAnsi="Aptos"/>
                <w:b/>
                <w:color w:val="FFFFFF"/>
                <w:sz w:val="15"/>
              </w:rPr>
              <w:t>Severity</w:t>
            </w:r>
          </w:p>
        </w:tc>
        <w:tc>
          <w:tcPr>
            <w:tcW w:type="dxa" w:w="2880"/>
            <w:shd w:fill="1F4E79"/>
            <w:vAlign w:val="top"/>
          </w:tcPr>
          <w:p>
            <w:pPr>
              <w:spacing w:after="0"/>
            </w:pPr>
            <w:r/>
            <w:r>
              <w:rPr>
                <w:rFonts w:ascii="Aptos" w:hAnsi="Aptos"/>
                <w:b/>
                <w:color w:val="FFFFFF"/>
                <w:sz w:val="15"/>
              </w:rPr>
              <w:t>Impact</w:t>
            </w:r>
          </w:p>
        </w:tc>
        <w:tc>
          <w:tcPr>
            <w:tcW w:type="dxa" w:w="3312"/>
            <w:shd w:fill="1F4E79"/>
            <w:vAlign w:val="top"/>
          </w:tcPr>
          <w:p>
            <w:pPr>
              <w:spacing w:after="0"/>
            </w:pPr>
            <w:r/>
            <w:r>
              <w:rPr>
                <w:rFonts w:ascii="Aptos" w:hAnsi="Aptos"/>
                <w:b/>
                <w:color w:val="FFFFFF"/>
                <w:sz w:val="15"/>
              </w:rPr>
              <w:t>Mitigation</w:t>
            </w:r>
          </w:p>
        </w:tc>
      </w:tr>
      <w:tr>
        <w:tc>
          <w:tcPr>
            <w:tcW w:type="dxa" w:w="864"/>
            <w:vAlign w:val="top"/>
          </w:tcPr>
          <w:p>
            <w:pPr>
              <w:spacing w:after="0"/>
            </w:pPr>
            <w:r/>
            <w:r>
              <w:rPr>
                <w:rFonts w:ascii="Aptos" w:hAnsi="Aptos"/>
                <w:sz w:val="15"/>
              </w:rPr>
              <w:t>R-01</w:t>
            </w:r>
          </w:p>
        </w:tc>
        <w:tc>
          <w:tcPr>
            <w:tcW w:type="dxa" w:w="2880"/>
            <w:vAlign w:val="top"/>
          </w:tcPr>
          <w:p>
            <w:pPr>
              <w:spacing w:after="0"/>
            </w:pPr>
            <w:r/>
            <w:r>
              <w:rPr>
                <w:rFonts w:ascii="Aptos" w:hAnsi="Aptos"/>
                <w:sz w:val="15"/>
              </w:rPr>
              <w:t>Obsidian becomes an unmanaged dump</w:t>
            </w:r>
          </w:p>
        </w:tc>
        <w:tc>
          <w:tcPr>
            <w:tcW w:type="dxa" w:w="1296"/>
            <w:vAlign w:val="top"/>
          </w:tcPr>
          <w:p>
            <w:pPr>
              <w:spacing w:after="0"/>
            </w:pPr>
            <w:r/>
            <w:r>
              <w:rPr>
                <w:rFonts w:ascii="Aptos" w:hAnsi="Aptos"/>
                <w:sz w:val="15"/>
              </w:rPr>
              <w:t>High</w:t>
            </w:r>
          </w:p>
        </w:tc>
        <w:tc>
          <w:tcPr>
            <w:tcW w:type="dxa" w:w="2880"/>
            <w:vAlign w:val="top"/>
          </w:tcPr>
          <w:p>
            <w:pPr>
              <w:spacing w:after="0"/>
            </w:pPr>
            <w:r/>
            <w:r>
              <w:rPr>
                <w:rFonts w:ascii="Aptos" w:hAnsi="Aptos"/>
                <w:sz w:val="15"/>
              </w:rPr>
              <w:t>AI retrieves stale or conflicting knowledge</w:t>
            </w:r>
          </w:p>
        </w:tc>
        <w:tc>
          <w:tcPr>
            <w:tcW w:type="dxa" w:w="3312"/>
            <w:vAlign w:val="top"/>
          </w:tcPr>
          <w:p>
            <w:pPr>
              <w:spacing w:after="0"/>
            </w:pPr>
            <w:r/>
            <w:r>
              <w:rPr>
                <w:rFonts w:ascii="Aptos" w:hAnsi="Aptos"/>
                <w:sz w:val="15"/>
              </w:rPr>
              <w:t>Git-managed vault, mandatory metadata, review workflow, quarantine zones</w:t>
            </w:r>
          </w:p>
        </w:tc>
      </w:tr>
      <w:tr>
        <w:tc>
          <w:tcPr>
            <w:tcW w:type="dxa" w:w="864"/>
            <w:vAlign w:val="top"/>
            <w:shd w:fill="F7F9FB"/>
          </w:tcPr>
          <w:p>
            <w:pPr>
              <w:spacing w:after="0"/>
            </w:pPr>
            <w:r/>
            <w:r>
              <w:rPr>
                <w:rFonts w:ascii="Aptos" w:hAnsi="Aptos"/>
                <w:sz w:val="15"/>
              </w:rPr>
              <w:t>R-02</w:t>
            </w:r>
          </w:p>
        </w:tc>
        <w:tc>
          <w:tcPr>
            <w:tcW w:type="dxa" w:w="2880"/>
            <w:vAlign w:val="top"/>
            <w:shd w:fill="F7F9FB"/>
          </w:tcPr>
          <w:p>
            <w:pPr>
              <w:spacing w:after="0"/>
            </w:pPr>
            <w:r/>
            <w:r>
              <w:rPr>
                <w:rFonts w:ascii="Aptos" w:hAnsi="Aptos"/>
                <w:sz w:val="15"/>
              </w:rPr>
              <w:t>LLM Wiki becomes accidental truth</w:t>
            </w:r>
          </w:p>
        </w:tc>
        <w:tc>
          <w:tcPr>
            <w:tcW w:type="dxa" w:w="1296"/>
            <w:vAlign w:val="top"/>
            <w:shd w:fill="F7F9FB"/>
          </w:tcPr>
          <w:p>
            <w:pPr>
              <w:spacing w:after="0"/>
            </w:pPr>
            <w:r/>
            <w:r>
              <w:rPr>
                <w:rFonts w:ascii="Aptos" w:hAnsi="Aptos"/>
                <w:sz w:val="15"/>
              </w:rPr>
              <w:t>High</w:t>
            </w:r>
          </w:p>
        </w:tc>
        <w:tc>
          <w:tcPr>
            <w:tcW w:type="dxa" w:w="2880"/>
            <w:vAlign w:val="top"/>
            <w:shd w:fill="F7F9FB"/>
          </w:tcPr>
          <w:p>
            <w:pPr>
              <w:spacing w:after="0"/>
            </w:pPr>
            <w:r/>
            <w:r>
              <w:rPr>
                <w:rFonts w:ascii="Aptos" w:hAnsi="Aptos"/>
                <w:sz w:val="15"/>
              </w:rPr>
              <w:t>Derivative summaries override approved standards</w:t>
            </w:r>
          </w:p>
        </w:tc>
        <w:tc>
          <w:tcPr>
            <w:tcW w:type="dxa" w:w="3312"/>
            <w:vAlign w:val="top"/>
            <w:shd w:fill="F7F9FB"/>
          </w:tcPr>
          <w:p>
            <w:pPr>
              <w:spacing w:after="0"/>
            </w:pPr>
            <w:r/>
            <w:r>
              <w:rPr>
                <w:rFonts w:ascii="Aptos" w:hAnsi="Aptos"/>
                <w:sz w:val="15"/>
              </w:rPr>
              <w:t>Tier authority model, source citations, source-hash validation</w:t>
            </w:r>
          </w:p>
        </w:tc>
      </w:tr>
      <w:tr>
        <w:tc>
          <w:tcPr>
            <w:tcW w:type="dxa" w:w="864"/>
            <w:vAlign w:val="top"/>
          </w:tcPr>
          <w:p>
            <w:pPr>
              <w:spacing w:after="0"/>
            </w:pPr>
            <w:r/>
            <w:r>
              <w:rPr>
                <w:rFonts w:ascii="Aptos" w:hAnsi="Aptos"/>
                <w:sz w:val="15"/>
              </w:rPr>
              <w:t>R-03</w:t>
            </w:r>
          </w:p>
        </w:tc>
        <w:tc>
          <w:tcPr>
            <w:tcW w:type="dxa" w:w="2880"/>
            <w:vAlign w:val="top"/>
          </w:tcPr>
          <w:p>
            <w:pPr>
              <w:spacing w:after="0"/>
            </w:pPr>
            <w:r/>
            <w:r>
              <w:rPr>
                <w:rFonts w:ascii="Aptos" w:hAnsi="Aptos"/>
                <w:sz w:val="15"/>
              </w:rPr>
              <w:t>Different AI tools use different rules</w:t>
            </w:r>
          </w:p>
        </w:tc>
        <w:tc>
          <w:tcPr>
            <w:tcW w:type="dxa" w:w="1296"/>
            <w:vAlign w:val="top"/>
          </w:tcPr>
          <w:p>
            <w:pPr>
              <w:spacing w:after="0"/>
            </w:pPr>
            <w:r/>
            <w:r>
              <w:rPr>
                <w:rFonts w:ascii="Aptos" w:hAnsi="Aptos"/>
                <w:sz w:val="15"/>
              </w:rPr>
              <w:t>High</w:t>
            </w:r>
          </w:p>
        </w:tc>
        <w:tc>
          <w:tcPr>
            <w:tcW w:type="dxa" w:w="2880"/>
            <w:vAlign w:val="top"/>
          </w:tcPr>
          <w:p>
            <w:pPr>
              <w:spacing w:after="0"/>
            </w:pPr>
            <w:r/>
            <w:r>
              <w:rPr>
                <w:rFonts w:ascii="Aptos" w:hAnsi="Aptos"/>
                <w:sz w:val="15"/>
              </w:rPr>
              <w:t>Inconsistent code and architecture behavior</w:t>
            </w:r>
          </w:p>
        </w:tc>
        <w:tc>
          <w:tcPr>
            <w:tcW w:type="dxa" w:w="3312"/>
            <w:vAlign w:val="top"/>
          </w:tcPr>
          <w:p>
            <w:pPr>
              <w:spacing w:after="0"/>
            </w:pPr>
            <w:r/>
            <w:r>
              <w:rPr>
                <w:rFonts w:ascii="Aptos" w:hAnsi="Aptos"/>
                <w:sz w:val="15"/>
              </w:rPr>
              <w:t>Generate adapters from CLAUDE.md; prohibit parallel rulebooks</w:t>
            </w:r>
          </w:p>
        </w:tc>
      </w:tr>
      <w:tr>
        <w:tc>
          <w:tcPr>
            <w:tcW w:type="dxa" w:w="864"/>
            <w:vAlign w:val="top"/>
            <w:shd w:fill="F7F9FB"/>
          </w:tcPr>
          <w:p>
            <w:pPr>
              <w:spacing w:after="0"/>
            </w:pPr>
            <w:r/>
            <w:r>
              <w:rPr>
                <w:rFonts w:ascii="Aptos" w:hAnsi="Aptos"/>
                <w:sz w:val="15"/>
              </w:rPr>
              <w:t>R-04</w:t>
            </w:r>
          </w:p>
        </w:tc>
        <w:tc>
          <w:tcPr>
            <w:tcW w:type="dxa" w:w="2880"/>
            <w:vAlign w:val="top"/>
            <w:shd w:fill="F7F9FB"/>
          </w:tcPr>
          <w:p>
            <w:pPr>
              <w:spacing w:after="0"/>
            </w:pPr>
            <w:r/>
            <w:r>
              <w:rPr>
                <w:rFonts w:ascii="Aptos" w:hAnsi="Aptos"/>
                <w:sz w:val="15"/>
              </w:rPr>
              <w:t>Restricted data enters cloud AI prompts</w:t>
            </w:r>
          </w:p>
        </w:tc>
        <w:tc>
          <w:tcPr>
            <w:tcW w:type="dxa" w:w="1296"/>
            <w:vAlign w:val="top"/>
            <w:shd w:fill="F7F9FB"/>
          </w:tcPr>
          <w:p>
            <w:pPr>
              <w:spacing w:after="0"/>
            </w:pPr>
            <w:r/>
            <w:r>
              <w:rPr>
                <w:rFonts w:ascii="Aptos" w:hAnsi="Aptos"/>
                <w:sz w:val="15"/>
              </w:rPr>
              <w:t>Critical</w:t>
            </w:r>
          </w:p>
        </w:tc>
        <w:tc>
          <w:tcPr>
            <w:tcW w:type="dxa" w:w="2880"/>
            <w:vAlign w:val="top"/>
            <w:shd w:fill="F7F9FB"/>
          </w:tcPr>
          <w:p>
            <w:pPr>
              <w:spacing w:after="0"/>
            </w:pPr>
            <w:r/>
            <w:r>
              <w:rPr>
                <w:rFonts w:ascii="Aptos" w:hAnsi="Aptos"/>
                <w:sz w:val="15"/>
              </w:rPr>
              <w:t>Privacy, regulatory, and contractual exposure</w:t>
            </w:r>
          </w:p>
        </w:tc>
        <w:tc>
          <w:tcPr>
            <w:tcW w:type="dxa" w:w="3312"/>
            <w:vAlign w:val="top"/>
            <w:shd w:fill="F7F9FB"/>
          </w:tcPr>
          <w:p>
            <w:pPr>
              <w:spacing w:after="0"/>
            </w:pPr>
            <w:r/>
            <w:r>
              <w:rPr>
                <w:rFonts w:ascii="Aptos" w:hAnsi="Aptos"/>
                <w:sz w:val="15"/>
              </w:rPr>
              <w:t>Classification-aware routing, prompt eligibility, redaction, on-prem/private routes</w:t>
            </w:r>
          </w:p>
        </w:tc>
      </w:tr>
      <w:tr>
        <w:tc>
          <w:tcPr>
            <w:tcW w:type="dxa" w:w="864"/>
            <w:vAlign w:val="top"/>
          </w:tcPr>
          <w:p>
            <w:pPr>
              <w:spacing w:after="0"/>
            </w:pPr>
            <w:r/>
            <w:r>
              <w:rPr>
                <w:rFonts w:ascii="Aptos" w:hAnsi="Aptos"/>
                <w:sz w:val="15"/>
              </w:rPr>
              <w:t>R-05</w:t>
            </w:r>
          </w:p>
        </w:tc>
        <w:tc>
          <w:tcPr>
            <w:tcW w:type="dxa" w:w="2880"/>
            <w:vAlign w:val="top"/>
          </w:tcPr>
          <w:p>
            <w:pPr>
              <w:spacing w:after="0"/>
            </w:pPr>
            <w:r/>
            <w:r>
              <w:rPr>
                <w:rFonts w:ascii="Aptos" w:hAnsi="Aptos"/>
                <w:sz w:val="15"/>
              </w:rPr>
              <w:t>AI invents APIs, schemas, or patterns</w:t>
            </w:r>
          </w:p>
        </w:tc>
        <w:tc>
          <w:tcPr>
            <w:tcW w:type="dxa" w:w="1296"/>
            <w:vAlign w:val="top"/>
          </w:tcPr>
          <w:p>
            <w:pPr>
              <w:spacing w:after="0"/>
            </w:pPr>
            <w:r/>
            <w:r>
              <w:rPr>
                <w:rFonts w:ascii="Aptos" w:hAnsi="Aptos"/>
                <w:sz w:val="15"/>
              </w:rPr>
              <w:t>High</w:t>
            </w:r>
          </w:p>
        </w:tc>
        <w:tc>
          <w:tcPr>
            <w:tcW w:type="dxa" w:w="2880"/>
            <w:vAlign w:val="top"/>
          </w:tcPr>
          <w:p>
            <w:pPr>
              <w:spacing w:after="0"/>
            </w:pPr>
            <w:r/>
            <w:r>
              <w:rPr>
                <w:rFonts w:ascii="Aptos" w:hAnsi="Aptos"/>
                <w:sz w:val="15"/>
              </w:rPr>
              <w:t>Contract drift and architecture entropy</w:t>
            </w:r>
          </w:p>
        </w:tc>
        <w:tc>
          <w:tcPr>
            <w:tcW w:type="dxa" w:w="3312"/>
            <w:vAlign w:val="top"/>
          </w:tcPr>
          <w:p>
            <w:pPr>
              <w:spacing w:after="0"/>
            </w:pPr>
            <w:r/>
            <w:r>
              <w:rPr>
                <w:rFonts w:ascii="Aptos" w:hAnsi="Aptos"/>
                <w:sz w:val="15"/>
              </w:rPr>
              <w:t>Contract registry, CI contract tests, CLAUDE.md/AGENTS.md constraints</w:t>
            </w:r>
          </w:p>
        </w:tc>
      </w:tr>
      <w:tr>
        <w:tc>
          <w:tcPr>
            <w:tcW w:type="dxa" w:w="864"/>
            <w:vAlign w:val="top"/>
            <w:shd w:fill="F7F9FB"/>
          </w:tcPr>
          <w:p>
            <w:pPr>
              <w:spacing w:after="0"/>
            </w:pPr>
            <w:r/>
            <w:r>
              <w:rPr>
                <w:rFonts w:ascii="Aptos" w:hAnsi="Aptos"/>
                <w:sz w:val="15"/>
              </w:rPr>
              <w:t>R-06</w:t>
            </w:r>
          </w:p>
        </w:tc>
        <w:tc>
          <w:tcPr>
            <w:tcW w:type="dxa" w:w="2880"/>
            <w:vAlign w:val="top"/>
            <w:shd w:fill="F7F9FB"/>
          </w:tcPr>
          <w:p>
            <w:pPr>
              <w:spacing w:after="0"/>
            </w:pPr>
            <w:r/>
            <w:r>
              <w:rPr>
                <w:rFonts w:ascii="Aptos" w:hAnsi="Aptos"/>
                <w:sz w:val="15"/>
              </w:rPr>
              <w:t>AI-generated fixes weaken SOLID/security</w:t>
            </w:r>
          </w:p>
        </w:tc>
        <w:tc>
          <w:tcPr>
            <w:tcW w:type="dxa" w:w="1296"/>
            <w:vAlign w:val="top"/>
            <w:shd w:fill="F7F9FB"/>
          </w:tcPr>
          <w:p>
            <w:pPr>
              <w:spacing w:after="0"/>
            </w:pPr>
            <w:r/>
            <w:r>
              <w:rPr>
                <w:rFonts w:ascii="Aptos" w:hAnsi="Aptos"/>
                <w:sz w:val="15"/>
              </w:rPr>
              <w:t>High</w:t>
            </w:r>
          </w:p>
        </w:tc>
        <w:tc>
          <w:tcPr>
            <w:tcW w:type="dxa" w:w="2880"/>
            <w:vAlign w:val="top"/>
            <w:shd w:fill="F7F9FB"/>
          </w:tcPr>
          <w:p>
            <w:pPr>
              <w:spacing w:after="0"/>
            </w:pPr>
            <w:r/>
            <w:r>
              <w:rPr>
                <w:rFonts w:ascii="Aptos" w:hAnsi="Aptos"/>
                <w:sz w:val="15"/>
              </w:rPr>
              <w:t>Hidden technical debt and unsafe remediation</w:t>
            </w:r>
          </w:p>
        </w:tc>
        <w:tc>
          <w:tcPr>
            <w:tcW w:type="dxa" w:w="3312"/>
            <w:vAlign w:val="top"/>
            <w:shd w:fill="F7F9FB"/>
          </w:tcPr>
          <w:p>
            <w:pPr>
              <w:spacing w:after="0"/>
            </w:pPr>
            <w:r/>
            <w:r>
              <w:rPr>
                <w:rFonts w:ascii="Aptos" w:hAnsi="Aptos"/>
                <w:sz w:val="15"/>
              </w:rPr>
              <w:t>Architecture fitness functions, CODEOWNERS, tests, human review</w:t>
            </w:r>
          </w:p>
        </w:tc>
      </w:tr>
      <w:tr>
        <w:tc>
          <w:tcPr>
            <w:tcW w:type="dxa" w:w="864"/>
            <w:vAlign w:val="top"/>
          </w:tcPr>
          <w:p>
            <w:pPr>
              <w:spacing w:after="0"/>
            </w:pPr>
            <w:r/>
            <w:r>
              <w:rPr>
                <w:rFonts w:ascii="Aptos" w:hAnsi="Aptos"/>
                <w:sz w:val="15"/>
              </w:rPr>
              <w:t>R-07</w:t>
            </w:r>
          </w:p>
        </w:tc>
        <w:tc>
          <w:tcPr>
            <w:tcW w:type="dxa" w:w="2880"/>
            <w:vAlign w:val="top"/>
          </w:tcPr>
          <w:p>
            <w:pPr>
              <w:spacing w:after="0"/>
            </w:pPr>
            <w:r/>
            <w:r>
              <w:rPr>
                <w:rFonts w:ascii="Aptos" w:hAnsi="Aptos"/>
                <w:sz w:val="15"/>
              </w:rPr>
              <w:t>MCP/connectors over-permissioned</w:t>
            </w:r>
          </w:p>
        </w:tc>
        <w:tc>
          <w:tcPr>
            <w:tcW w:type="dxa" w:w="1296"/>
            <w:vAlign w:val="top"/>
          </w:tcPr>
          <w:p>
            <w:pPr>
              <w:spacing w:after="0"/>
            </w:pPr>
            <w:r/>
            <w:r>
              <w:rPr>
                <w:rFonts w:ascii="Aptos" w:hAnsi="Aptos"/>
                <w:sz w:val="15"/>
              </w:rPr>
              <w:t>High</w:t>
            </w:r>
          </w:p>
        </w:tc>
        <w:tc>
          <w:tcPr>
            <w:tcW w:type="dxa" w:w="2880"/>
            <w:vAlign w:val="top"/>
          </w:tcPr>
          <w:p>
            <w:pPr>
              <w:spacing w:after="0"/>
            </w:pPr>
            <w:r/>
            <w:r>
              <w:rPr>
                <w:rFonts w:ascii="Aptos" w:hAnsi="Aptos"/>
                <w:sz w:val="15"/>
              </w:rPr>
              <w:t>Unauthorized data change or prompt-injection path</w:t>
            </w:r>
          </w:p>
        </w:tc>
        <w:tc>
          <w:tcPr>
            <w:tcW w:type="dxa" w:w="3312"/>
            <w:vAlign w:val="top"/>
          </w:tcPr>
          <w:p>
            <w:pPr>
              <w:spacing w:after="0"/>
            </w:pPr>
            <w:r/>
            <w:r>
              <w:rPr>
                <w:rFonts w:ascii="Aptos" w:hAnsi="Aptos"/>
                <w:sz w:val="15"/>
              </w:rPr>
              <w:t>Read-only default, trusted servers, least privilege, audit</w:t>
            </w:r>
          </w:p>
        </w:tc>
      </w:tr>
      <w:tr>
        <w:tc>
          <w:tcPr>
            <w:tcW w:type="dxa" w:w="864"/>
            <w:vAlign w:val="top"/>
            <w:shd w:fill="F7F9FB"/>
          </w:tcPr>
          <w:p>
            <w:pPr>
              <w:spacing w:after="0"/>
            </w:pPr>
            <w:r/>
            <w:r>
              <w:rPr>
                <w:rFonts w:ascii="Aptos" w:hAnsi="Aptos"/>
                <w:sz w:val="15"/>
              </w:rPr>
              <w:t>R-08</w:t>
            </w:r>
          </w:p>
        </w:tc>
        <w:tc>
          <w:tcPr>
            <w:tcW w:type="dxa" w:w="2880"/>
            <w:vAlign w:val="top"/>
            <w:shd w:fill="F7F9FB"/>
          </w:tcPr>
          <w:p>
            <w:pPr>
              <w:spacing w:after="0"/>
            </w:pPr>
            <w:r/>
            <w:r>
              <w:rPr>
                <w:rFonts w:ascii="Aptos" w:hAnsi="Aptos"/>
                <w:sz w:val="15"/>
              </w:rPr>
              <w:t>Stale documents influence implementation</w:t>
            </w:r>
          </w:p>
        </w:tc>
        <w:tc>
          <w:tcPr>
            <w:tcW w:type="dxa" w:w="1296"/>
            <w:vAlign w:val="top"/>
            <w:shd w:fill="F7F9FB"/>
          </w:tcPr>
          <w:p>
            <w:pPr>
              <w:spacing w:after="0"/>
            </w:pPr>
            <w:r/>
            <w:r>
              <w:rPr>
                <w:rFonts w:ascii="Aptos" w:hAnsi="Aptos"/>
                <w:sz w:val="15"/>
              </w:rPr>
              <w:t>High</w:t>
            </w:r>
          </w:p>
        </w:tc>
        <w:tc>
          <w:tcPr>
            <w:tcW w:type="dxa" w:w="2880"/>
            <w:vAlign w:val="top"/>
            <w:shd w:fill="F7F9FB"/>
          </w:tcPr>
          <w:p>
            <w:pPr>
              <w:spacing w:after="0"/>
            </w:pPr>
            <w:r/>
            <w:r>
              <w:rPr>
                <w:rFonts w:ascii="Aptos" w:hAnsi="Aptos"/>
                <w:sz w:val="15"/>
              </w:rPr>
              <w:t>Wrong baseline and rework</w:t>
            </w:r>
          </w:p>
        </w:tc>
        <w:tc>
          <w:tcPr>
            <w:tcW w:type="dxa" w:w="3312"/>
            <w:vAlign w:val="top"/>
            <w:shd w:fill="F7F9FB"/>
          </w:tcPr>
          <w:p>
            <w:pPr>
              <w:spacing w:after="0"/>
            </w:pPr>
            <w:r/>
            <w:r>
              <w:rPr>
                <w:rFonts w:ascii="Aptos" w:hAnsi="Aptos"/>
                <w:sz w:val="15"/>
              </w:rPr>
              <w:t>Superseded quarantine, freshness checks, conflict register</w:t>
            </w:r>
          </w:p>
        </w:tc>
      </w:tr>
      <w:tr>
        <w:tc>
          <w:tcPr>
            <w:tcW w:type="dxa" w:w="864"/>
            <w:vAlign w:val="top"/>
          </w:tcPr>
          <w:p>
            <w:pPr>
              <w:spacing w:after="0"/>
            </w:pPr>
            <w:r/>
            <w:r>
              <w:rPr>
                <w:rFonts w:ascii="Aptos" w:hAnsi="Aptos"/>
                <w:sz w:val="15"/>
              </w:rPr>
              <w:t>R-09</w:t>
            </w:r>
          </w:p>
        </w:tc>
        <w:tc>
          <w:tcPr>
            <w:tcW w:type="dxa" w:w="2880"/>
            <w:vAlign w:val="top"/>
          </w:tcPr>
          <w:p>
            <w:pPr>
              <w:spacing w:after="0"/>
            </w:pPr>
            <w:r/>
            <w:r>
              <w:rPr>
                <w:rFonts w:ascii="Aptos" w:hAnsi="Aptos"/>
                <w:sz w:val="15"/>
              </w:rPr>
              <w:t>Developers bypass governance with personal AI</w:t>
            </w:r>
          </w:p>
        </w:tc>
        <w:tc>
          <w:tcPr>
            <w:tcW w:type="dxa" w:w="1296"/>
            <w:vAlign w:val="top"/>
          </w:tcPr>
          <w:p>
            <w:pPr>
              <w:spacing w:after="0"/>
            </w:pPr>
            <w:r/>
            <w:r>
              <w:rPr>
                <w:rFonts w:ascii="Aptos" w:hAnsi="Aptos"/>
                <w:sz w:val="15"/>
              </w:rPr>
              <w:t>High</w:t>
            </w:r>
          </w:p>
        </w:tc>
        <w:tc>
          <w:tcPr>
            <w:tcW w:type="dxa" w:w="2880"/>
            <w:vAlign w:val="top"/>
          </w:tcPr>
          <w:p>
            <w:pPr>
              <w:spacing w:after="0"/>
            </w:pPr>
            <w:r/>
            <w:r>
              <w:rPr>
                <w:rFonts w:ascii="Aptos" w:hAnsi="Aptos"/>
                <w:sz w:val="15"/>
              </w:rPr>
              <w:t>Untraceable outputs and data leakage</w:t>
            </w:r>
          </w:p>
        </w:tc>
        <w:tc>
          <w:tcPr>
            <w:tcW w:type="dxa" w:w="3312"/>
            <w:vAlign w:val="top"/>
          </w:tcPr>
          <w:p>
            <w:pPr>
              <w:spacing w:after="0"/>
            </w:pPr>
            <w:r/>
            <w:r>
              <w:rPr>
                <w:rFonts w:ascii="Aptos" w:hAnsi="Aptos"/>
                <w:sz w:val="15"/>
              </w:rPr>
              <w:t>Named seats, onboarding acknowledgement, monitoring, usage declaration</w:t>
            </w:r>
          </w:p>
        </w:tc>
      </w:tr>
      <w:tr>
        <w:tc>
          <w:tcPr>
            <w:tcW w:type="dxa" w:w="864"/>
            <w:vAlign w:val="top"/>
            <w:shd w:fill="F7F9FB"/>
          </w:tcPr>
          <w:p>
            <w:pPr>
              <w:spacing w:after="0"/>
            </w:pPr>
            <w:r/>
            <w:r>
              <w:rPr>
                <w:rFonts w:ascii="Aptos" w:hAnsi="Aptos"/>
                <w:sz w:val="15"/>
              </w:rPr>
              <w:t>R-10</w:t>
            </w:r>
          </w:p>
        </w:tc>
        <w:tc>
          <w:tcPr>
            <w:tcW w:type="dxa" w:w="2880"/>
            <w:vAlign w:val="top"/>
            <w:shd w:fill="F7F9FB"/>
          </w:tcPr>
          <w:p>
            <w:pPr>
              <w:spacing w:after="0"/>
            </w:pPr>
            <w:r/>
            <w:r>
              <w:rPr>
                <w:rFonts w:ascii="Aptos" w:hAnsi="Aptos"/>
                <w:sz w:val="15"/>
              </w:rPr>
              <w:t>GitHub evidence incomplete</w:t>
            </w:r>
          </w:p>
        </w:tc>
        <w:tc>
          <w:tcPr>
            <w:tcW w:type="dxa" w:w="1296"/>
            <w:vAlign w:val="top"/>
            <w:shd w:fill="F7F9FB"/>
          </w:tcPr>
          <w:p>
            <w:pPr>
              <w:spacing w:after="0"/>
            </w:pPr>
            <w:r/>
            <w:r>
              <w:rPr>
                <w:rFonts w:ascii="Aptos" w:hAnsi="Aptos"/>
                <w:sz w:val="15"/>
              </w:rPr>
              <w:t>Medium</w:t>
            </w:r>
          </w:p>
        </w:tc>
        <w:tc>
          <w:tcPr>
            <w:tcW w:type="dxa" w:w="2880"/>
            <w:vAlign w:val="top"/>
            <w:shd w:fill="F7F9FB"/>
          </w:tcPr>
          <w:p>
            <w:pPr>
              <w:spacing w:after="0"/>
            </w:pPr>
            <w:r/>
            <w:r>
              <w:rPr>
                <w:rFonts w:ascii="Aptos" w:hAnsi="Aptos"/>
                <w:sz w:val="15"/>
              </w:rPr>
              <w:t>Audit gaps and weak verifiability</w:t>
            </w:r>
          </w:p>
        </w:tc>
        <w:tc>
          <w:tcPr>
            <w:tcW w:type="dxa" w:w="3312"/>
            <w:vAlign w:val="top"/>
            <w:shd w:fill="F7F9FB"/>
          </w:tcPr>
          <w:p>
            <w:pPr>
              <w:spacing w:after="0"/>
            </w:pPr>
            <w:r/>
            <w:r>
              <w:rPr>
                <w:rFonts w:ascii="Aptos" w:hAnsi="Aptos"/>
                <w:sz w:val="15"/>
              </w:rPr>
              <w:t>PR template gates, CI evidence publishing, branch protection</w:t>
            </w:r>
          </w:p>
        </w:tc>
      </w:tr>
    </w:tbl>
    <w:p/>
    <w:p>
      <w:pPr>
        <w:pStyle w:val="Heading1"/>
      </w:pPr>
      <w:r>
        <w:t>20. Implementation Roadmap and Exit Criteria</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592"/>
        <w:gridCol w:w="2592"/>
        <w:gridCol w:w="2592"/>
        <w:gridCol w:w="2592"/>
      </w:tblGrid>
      <w:tr>
        <w:tc>
          <w:tcPr>
            <w:tcW w:type="dxa" w:w="1152"/>
            <w:shd w:fill="1F4E79"/>
            <w:vAlign w:val="top"/>
          </w:tcPr>
          <w:p>
            <w:pPr>
              <w:spacing w:after="0"/>
            </w:pPr>
            <w:r/>
            <w:r>
              <w:rPr>
                <w:rFonts w:ascii="Aptos" w:hAnsi="Aptos"/>
                <w:b/>
                <w:color w:val="FFFFFF"/>
                <w:sz w:val="15"/>
              </w:rPr>
              <w:t>Phase</w:t>
            </w:r>
          </w:p>
        </w:tc>
        <w:tc>
          <w:tcPr>
            <w:tcW w:type="dxa" w:w="2592"/>
            <w:shd w:fill="1F4E79"/>
            <w:vAlign w:val="top"/>
          </w:tcPr>
          <w:p>
            <w:pPr>
              <w:spacing w:after="0"/>
            </w:pPr>
            <w:r/>
            <w:r>
              <w:rPr>
                <w:rFonts w:ascii="Aptos" w:hAnsi="Aptos"/>
                <w:b/>
                <w:color w:val="FFFFFF"/>
                <w:sz w:val="15"/>
              </w:rPr>
              <w:t>Objective</w:t>
            </w:r>
          </w:p>
        </w:tc>
        <w:tc>
          <w:tcPr>
            <w:tcW w:type="dxa" w:w="4608"/>
            <w:shd w:fill="1F4E79"/>
            <w:vAlign w:val="top"/>
          </w:tcPr>
          <w:p>
            <w:pPr>
              <w:spacing w:after="0"/>
            </w:pPr>
            <w:r/>
            <w:r>
              <w:rPr>
                <w:rFonts w:ascii="Aptos" w:hAnsi="Aptos"/>
                <w:b/>
                <w:color w:val="FFFFFF"/>
                <w:sz w:val="15"/>
              </w:rPr>
              <w:t>Key Actions</w:t>
            </w:r>
          </w:p>
        </w:tc>
        <w:tc>
          <w:tcPr>
            <w:tcW w:type="dxa" w:w="2880"/>
            <w:shd w:fill="1F4E79"/>
            <w:vAlign w:val="top"/>
          </w:tcPr>
          <w:p>
            <w:pPr>
              <w:spacing w:after="0"/>
            </w:pPr>
            <w:r/>
            <w:r>
              <w:rPr>
                <w:rFonts w:ascii="Aptos" w:hAnsi="Aptos"/>
                <w:b/>
                <w:color w:val="FFFFFF"/>
                <w:sz w:val="15"/>
              </w:rPr>
              <w:t>Exit Criteria</w:t>
            </w:r>
          </w:p>
        </w:tc>
      </w:tr>
      <w:tr>
        <w:tc>
          <w:tcPr>
            <w:tcW w:type="dxa" w:w="1152"/>
            <w:vAlign w:val="top"/>
          </w:tcPr>
          <w:p>
            <w:pPr>
              <w:spacing w:after="0"/>
            </w:pPr>
            <w:r/>
            <w:r>
              <w:rPr>
                <w:rFonts w:ascii="Aptos" w:hAnsi="Aptos"/>
                <w:sz w:val="15"/>
              </w:rPr>
              <w:t>Phase 1</w:t>
            </w:r>
          </w:p>
        </w:tc>
        <w:tc>
          <w:tcPr>
            <w:tcW w:type="dxa" w:w="2592"/>
            <w:vAlign w:val="top"/>
          </w:tcPr>
          <w:p>
            <w:pPr>
              <w:spacing w:after="0"/>
            </w:pPr>
            <w:r/>
            <w:r>
              <w:rPr>
                <w:rFonts w:ascii="Aptos" w:hAnsi="Aptos"/>
                <w:sz w:val="15"/>
              </w:rPr>
              <w:t>Establish Tier-0 and Obsidian baseline</w:t>
            </w:r>
          </w:p>
        </w:tc>
        <w:tc>
          <w:tcPr>
            <w:tcW w:type="dxa" w:w="4608"/>
            <w:vAlign w:val="top"/>
          </w:tcPr>
          <w:p>
            <w:pPr>
              <w:spacing w:after="0"/>
            </w:pPr>
            <w:r/>
            <w:r>
              <w:rPr>
                <w:rFonts w:ascii="Aptos" w:hAnsi="Aptos"/>
                <w:sz w:val="15"/>
              </w:rPr>
              <w:t>Store approved documents in OpenKM/GitHub; convert approved standards to Markdown; add YAML metadata; create vault folders; enforce Git review</w:t>
            </w:r>
          </w:p>
        </w:tc>
        <w:tc>
          <w:tcPr>
            <w:tcW w:type="dxa" w:w="2880"/>
            <w:vAlign w:val="top"/>
          </w:tcPr>
          <w:p>
            <w:pPr>
              <w:spacing w:after="0"/>
            </w:pPr>
            <w:r/>
            <w:r>
              <w:rPr>
                <w:rFonts w:ascii="Aptos" w:hAnsi="Aptos"/>
                <w:sz w:val="15"/>
              </w:rPr>
              <w:t>All active AIRA documents have ID, version, owner, classification, source hash, and review status</w:t>
            </w:r>
          </w:p>
        </w:tc>
      </w:tr>
      <w:tr>
        <w:tc>
          <w:tcPr>
            <w:tcW w:type="dxa" w:w="1152"/>
            <w:vAlign w:val="top"/>
            <w:shd w:fill="F7F9FB"/>
          </w:tcPr>
          <w:p>
            <w:pPr>
              <w:spacing w:after="0"/>
            </w:pPr>
            <w:r/>
            <w:r>
              <w:rPr>
                <w:rFonts w:ascii="Aptos" w:hAnsi="Aptos"/>
                <w:sz w:val="15"/>
              </w:rPr>
              <w:t>Phase 2</w:t>
            </w:r>
          </w:p>
        </w:tc>
        <w:tc>
          <w:tcPr>
            <w:tcW w:type="dxa" w:w="2592"/>
            <w:vAlign w:val="top"/>
            <w:shd w:fill="F7F9FB"/>
          </w:tcPr>
          <w:p>
            <w:pPr>
              <w:spacing w:after="0"/>
            </w:pPr>
            <w:r/>
            <w:r>
              <w:rPr>
                <w:rFonts w:ascii="Aptos" w:hAnsi="Aptos"/>
                <w:sz w:val="15"/>
              </w:rPr>
              <w:t>Build LLM Wiki curated layer</w:t>
            </w:r>
          </w:p>
        </w:tc>
        <w:tc>
          <w:tcPr>
            <w:tcW w:type="dxa" w:w="4608"/>
            <w:vAlign w:val="top"/>
            <w:shd w:fill="F7F9FB"/>
          </w:tcPr>
          <w:p>
            <w:pPr>
              <w:spacing w:after="0"/>
            </w:pPr>
            <w:r/>
            <w:r>
              <w:rPr>
                <w:rFonts w:ascii="Aptos" w:hAnsi="Aptos"/>
                <w:sz w:val="15"/>
              </w:rPr>
              <w:t>Index only approved/current sources; create approved/candidate/quarantine/superseded zones; enforce citations, source hash, version, confidence</w:t>
            </w:r>
          </w:p>
        </w:tc>
        <w:tc>
          <w:tcPr>
            <w:tcW w:type="dxa" w:w="2880"/>
            <w:vAlign w:val="top"/>
            <w:shd w:fill="F7F9FB"/>
          </w:tcPr>
          <w:p>
            <w:pPr>
              <w:spacing w:after="0"/>
            </w:pPr>
            <w:r/>
            <w:r>
              <w:rPr>
                <w:rFonts w:ascii="Aptos" w:hAnsi="Aptos"/>
                <w:sz w:val="15"/>
              </w:rPr>
              <w:t>AI answers return source IDs, versions, confidence, classification; draft knowledge excluded by default</w:t>
            </w:r>
          </w:p>
        </w:tc>
      </w:tr>
      <w:tr>
        <w:tc>
          <w:tcPr>
            <w:tcW w:type="dxa" w:w="1152"/>
            <w:vAlign w:val="top"/>
          </w:tcPr>
          <w:p>
            <w:pPr>
              <w:spacing w:after="0"/>
            </w:pPr>
            <w:r/>
            <w:r>
              <w:rPr>
                <w:rFonts w:ascii="Aptos" w:hAnsi="Aptos"/>
                <w:sz w:val="15"/>
              </w:rPr>
              <w:t>Phase 3</w:t>
            </w:r>
          </w:p>
        </w:tc>
        <w:tc>
          <w:tcPr>
            <w:tcW w:type="dxa" w:w="2592"/>
            <w:vAlign w:val="top"/>
          </w:tcPr>
          <w:p>
            <w:pPr>
              <w:spacing w:after="0"/>
            </w:pPr>
            <w:r/>
            <w:r>
              <w:rPr>
                <w:rFonts w:ascii="Aptos" w:hAnsi="Aptos"/>
                <w:sz w:val="15"/>
              </w:rPr>
              <w:t>Implement AI assistant adapters</w:t>
            </w:r>
          </w:p>
        </w:tc>
        <w:tc>
          <w:tcPr>
            <w:tcW w:type="dxa" w:w="4608"/>
            <w:vAlign w:val="top"/>
          </w:tcPr>
          <w:p>
            <w:pPr>
              <w:spacing w:after="0"/>
            </w:pPr>
            <w:r/>
            <w:r>
              <w:rPr>
                <w:rFonts w:ascii="Aptos" w:hAnsi="Aptos"/>
                <w:sz w:val="15"/>
              </w:rPr>
              <w:t>Generate CLAUDE.md, AGENTS.md, IDE rules, and managed settings from one template registry; configure ChatGPT/Codex/Claude pathways</w:t>
            </w:r>
          </w:p>
        </w:tc>
        <w:tc>
          <w:tcPr>
            <w:tcW w:type="dxa" w:w="2880"/>
            <w:vAlign w:val="top"/>
          </w:tcPr>
          <w:p>
            <w:pPr>
              <w:spacing w:after="0"/>
            </w:pPr>
            <w:r/>
            <w:r>
              <w:rPr>
                <w:rFonts w:ascii="Aptos" w:hAnsi="Aptos"/>
                <w:sz w:val="15"/>
              </w:rPr>
              <w:t>No separate AI rulebooks; all adapters trace to same source version</w:t>
            </w:r>
          </w:p>
        </w:tc>
      </w:tr>
      <w:tr>
        <w:tc>
          <w:tcPr>
            <w:tcW w:type="dxa" w:w="1152"/>
            <w:vAlign w:val="top"/>
            <w:shd w:fill="F7F9FB"/>
          </w:tcPr>
          <w:p>
            <w:pPr>
              <w:spacing w:after="0"/>
            </w:pPr>
            <w:r/>
            <w:r>
              <w:rPr>
                <w:rFonts w:ascii="Aptos" w:hAnsi="Aptos"/>
                <w:sz w:val="15"/>
              </w:rPr>
              <w:t>Phase 4</w:t>
            </w:r>
          </w:p>
        </w:tc>
        <w:tc>
          <w:tcPr>
            <w:tcW w:type="dxa" w:w="2592"/>
            <w:vAlign w:val="top"/>
            <w:shd w:fill="F7F9FB"/>
          </w:tcPr>
          <w:p>
            <w:pPr>
              <w:spacing w:after="0"/>
            </w:pPr>
            <w:r/>
            <w:r>
              <w:rPr>
                <w:rFonts w:ascii="Aptos" w:hAnsi="Aptos"/>
                <w:sz w:val="15"/>
              </w:rPr>
              <w:t>Enforce GitHub and CI gates</w:t>
            </w:r>
          </w:p>
        </w:tc>
        <w:tc>
          <w:tcPr>
            <w:tcW w:type="dxa" w:w="4608"/>
            <w:vAlign w:val="top"/>
            <w:shd w:fill="F7F9FB"/>
          </w:tcPr>
          <w:p>
            <w:pPr>
              <w:spacing w:after="0"/>
            </w:pPr>
            <w:r/>
            <w:r>
              <w:rPr>
                <w:rFonts w:ascii="Aptos" w:hAnsi="Aptos"/>
                <w:sz w:val="15"/>
              </w:rPr>
              <w:t>Add CODEOWNERS, branch protection, PR template, pre-commit hooks, CI strict mode, ArchUnit, Semgrep, OPA, secret scanning, evidence publishing</w:t>
            </w:r>
          </w:p>
        </w:tc>
        <w:tc>
          <w:tcPr>
            <w:tcW w:type="dxa" w:w="2880"/>
            <w:vAlign w:val="top"/>
            <w:shd w:fill="F7F9FB"/>
          </w:tcPr>
          <w:p>
            <w:pPr>
              <w:spacing w:after="0"/>
            </w:pPr>
            <w:r/>
            <w:r>
              <w:rPr>
                <w:rFonts w:ascii="Aptos" w:hAnsi="Aptos"/>
                <w:sz w:val="15"/>
              </w:rPr>
              <w:t>Violations fail locally and in CI; PR cannot merge without evidence</w:t>
            </w:r>
          </w:p>
        </w:tc>
      </w:tr>
      <w:tr>
        <w:tc>
          <w:tcPr>
            <w:tcW w:type="dxa" w:w="1152"/>
            <w:vAlign w:val="top"/>
          </w:tcPr>
          <w:p>
            <w:pPr>
              <w:spacing w:after="0"/>
            </w:pPr>
            <w:r/>
            <w:r>
              <w:rPr>
                <w:rFonts w:ascii="Aptos" w:hAnsi="Aptos"/>
                <w:sz w:val="15"/>
              </w:rPr>
              <w:t>Phase 5</w:t>
            </w:r>
          </w:p>
        </w:tc>
        <w:tc>
          <w:tcPr>
            <w:tcW w:type="dxa" w:w="2592"/>
            <w:vAlign w:val="top"/>
          </w:tcPr>
          <w:p>
            <w:pPr>
              <w:spacing w:after="0"/>
            </w:pPr>
            <w:r/>
            <w:r>
              <w:rPr>
                <w:rFonts w:ascii="Aptos" w:hAnsi="Aptos"/>
                <w:sz w:val="15"/>
              </w:rPr>
              <w:t>Add governed improvement loop</w:t>
            </w:r>
          </w:p>
        </w:tc>
        <w:tc>
          <w:tcPr>
            <w:tcW w:type="dxa" w:w="4608"/>
            <w:vAlign w:val="top"/>
          </w:tcPr>
          <w:p>
            <w:pPr>
              <w:spacing w:after="0"/>
            </w:pPr>
            <w:r/>
            <w:r>
              <w:rPr>
                <w:rFonts w:ascii="Aptos" w:hAnsi="Aptos"/>
                <w:sz w:val="15"/>
              </w:rPr>
              <w:t>Feed incidents, failed tests, PR feedback, and audit findings into 90-Candidates; promote only after review and evidence</w:t>
            </w:r>
          </w:p>
        </w:tc>
        <w:tc>
          <w:tcPr>
            <w:tcW w:type="dxa" w:w="2880"/>
            <w:vAlign w:val="top"/>
          </w:tcPr>
          <w:p>
            <w:pPr>
              <w:spacing w:after="0"/>
            </w:pPr>
            <w:r/>
            <w:r>
              <w:rPr>
                <w:rFonts w:ascii="Aptos" w:hAnsi="Aptos"/>
                <w:sz w:val="15"/>
              </w:rPr>
              <w:t>Auto-Learn candidates are cited, classified, tested, approved; AI cannot self-promote knowledge</w:t>
            </w:r>
          </w:p>
        </w:tc>
      </w:tr>
    </w:tbl>
    <w:p/>
    <w:p>
      <w:pPr>
        <w:pStyle w:val="Heading1"/>
      </w:pPr>
      <w:r>
        <w:t>21. RACI and Operating Responsibilities</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481"/>
        <w:gridCol w:w="1481"/>
        <w:gridCol w:w="1481"/>
        <w:gridCol w:w="1481"/>
        <w:gridCol w:w="1481"/>
        <w:gridCol w:w="1481"/>
        <w:gridCol w:w="1481"/>
      </w:tblGrid>
      <w:tr>
        <w:tc>
          <w:tcPr>
            <w:tcW w:type="dxa" w:w="2448"/>
            <w:shd w:fill="1F4E79"/>
            <w:vAlign w:val="top"/>
          </w:tcPr>
          <w:p>
            <w:pPr>
              <w:spacing w:after="0"/>
            </w:pPr>
            <w:r/>
            <w:r>
              <w:rPr>
                <w:rFonts w:ascii="Aptos" w:hAnsi="Aptos"/>
                <w:b/>
                <w:color w:val="FFFFFF"/>
                <w:sz w:val="14"/>
              </w:rPr>
              <w:t>Activity</w:t>
            </w:r>
          </w:p>
        </w:tc>
        <w:tc>
          <w:tcPr>
            <w:tcW w:type="dxa" w:w="1584"/>
            <w:shd w:fill="1F4E79"/>
            <w:vAlign w:val="top"/>
          </w:tcPr>
          <w:p>
            <w:pPr>
              <w:spacing w:after="0"/>
            </w:pPr>
            <w:r/>
            <w:r>
              <w:rPr>
                <w:rFonts w:ascii="Aptos" w:hAnsi="Aptos"/>
                <w:b/>
                <w:color w:val="FFFFFF"/>
                <w:sz w:val="14"/>
              </w:rPr>
              <w:t>Solutions Architect</w:t>
            </w:r>
          </w:p>
        </w:tc>
        <w:tc>
          <w:tcPr>
            <w:tcW w:type="dxa" w:w="1584"/>
            <w:shd w:fill="1F4E79"/>
            <w:vAlign w:val="top"/>
          </w:tcPr>
          <w:p>
            <w:pPr>
              <w:spacing w:after="0"/>
            </w:pPr>
            <w:r/>
            <w:r>
              <w:rPr>
                <w:rFonts w:ascii="Aptos" w:hAnsi="Aptos"/>
                <w:b/>
                <w:color w:val="FFFFFF"/>
                <w:sz w:val="14"/>
              </w:rPr>
              <w:t>Knowledge Steward</w:t>
            </w:r>
          </w:p>
        </w:tc>
        <w:tc>
          <w:tcPr>
            <w:tcW w:type="dxa" w:w="1440"/>
            <w:shd w:fill="1F4E79"/>
            <w:vAlign w:val="top"/>
          </w:tcPr>
          <w:p>
            <w:pPr>
              <w:spacing w:after="0"/>
            </w:pPr>
            <w:r/>
            <w:r>
              <w:rPr>
                <w:rFonts w:ascii="Aptos" w:hAnsi="Aptos"/>
                <w:b/>
                <w:color w:val="FFFFFF"/>
                <w:sz w:val="14"/>
              </w:rPr>
              <w:t>DevSecOps</w:t>
            </w:r>
          </w:p>
        </w:tc>
        <w:tc>
          <w:tcPr>
            <w:tcW w:type="dxa" w:w="1440"/>
            <w:shd w:fill="1F4E79"/>
            <w:vAlign w:val="top"/>
          </w:tcPr>
          <w:p>
            <w:pPr>
              <w:spacing w:after="0"/>
            </w:pPr>
            <w:r/>
            <w:r>
              <w:rPr>
                <w:rFonts w:ascii="Aptos" w:hAnsi="Aptos"/>
                <w:b/>
                <w:color w:val="FFFFFF"/>
                <w:sz w:val="14"/>
              </w:rPr>
              <w:t>Security</w:t>
            </w:r>
          </w:p>
        </w:tc>
        <w:tc>
          <w:tcPr>
            <w:tcW w:type="dxa" w:w="1584"/>
            <w:shd w:fill="1F4E79"/>
            <w:vAlign w:val="top"/>
          </w:tcPr>
          <w:p>
            <w:pPr>
              <w:spacing w:after="0"/>
            </w:pPr>
            <w:r/>
            <w:r>
              <w:rPr>
                <w:rFonts w:ascii="Aptos" w:hAnsi="Aptos"/>
                <w:b/>
                <w:color w:val="FFFFFF"/>
                <w:sz w:val="14"/>
              </w:rPr>
              <w:t>Developers / QA</w:t>
            </w:r>
          </w:p>
        </w:tc>
        <w:tc>
          <w:tcPr>
            <w:tcW w:type="dxa" w:w="1440"/>
            <w:shd w:fill="1F4E79"/>
            <w:vAlign w:val="top"/>
          </w:tcPr>
          <w:p>
            <w:pPr>
              <w:spacing w:after="0"/>
            </w:pPr>
            <w:r/>
            <w:r>
              <w:rPr>
                <w:rFonts w:ascii="Aptos" w:hAnsi="Aptos"/>
                <w:b/>
                <w:color w:val="FFFFFF"/>
                <w:sz w:val="14"/>
              </w:rPr>
              <w:t>Internal Audit</w:t>
            </w:r>
          </w:p>
        </w:tc>
      </w:tr>
      <w:tr>
        <w:tc>
          <w:tcPr>
            <w:tcW w:type="dxa" w:w="2448"/>
            <w:vAlign w:val="top"/>
          </w:tcPr>
          <w:p>
            <w:pPr>
              <w:spacing w:after="0"/>
            </w:pPr>
            <w:r/>
            <w:r>
              <w:rPr>
                <w:rFonts w:ascii="Aptos" w:hAnsi="Aptos"/>
                <w:sz w:val="14"/>
              </w:rPr>
              <w:t>Approve authority hierarchy</w:t>
            </w:r>
          </w:p>
        </w:tc>
        <w:tc>
          <w:tcPr>
            <w:tcW w:type="dxa" w:w="1584"/>
            <w:vAlign w:val="top"/>
          </w:tcPr>
          <w:p>
            <w:pPr>
              <w:spacing w:after="0"/>
            </w:pPr>
            <w:r/>
            <w:r>
              <w:rPr>
                <w:rFonts w:ascii="Aptos" w:hAnsi="Aptos"/>
                <w:sz w:val="14"/>
              </w:rPr>
              <w:t>A/R</w:t>
            </w:r>
          </w:p>
        </w:tc>
        <w:tc>
          <w:tcPr>
            <w:tcW w:type="dxa" w:w="1584"/>
            <w:vAlign w:val="top"/>
          </w:tcPr>
          <w:p>
            <w:pPr>
              <w:spacing w:after="0"/>
            </w:pPr>
            <w:r/>
            <w:r>
              <w:rPr>
                <w:rFonts w:ascii="Aptos" w:hAnsi="Aptos"/>
                <w:sz w:val="14"/>
              </w:rPr>
              <w:t>C</w:t>
            </w:r>
          </w:p>
        </w:tc>
        <w:tc>
          <w:tcPr>
            <w:tcW w:type="dxa" w:w="1440"/>
            <w:vAlign w:val="top"/>
          </w:tcPr>
          <w:p>
            <w:pPr>
              <w:spacing w:after="0"/>
            </w:pPr>
            <w:r/>
            <w:r>
              <w:rPr>
                <w:rFonts w:ascii="Aptos" w:hAnsi="Aptos"/>
                <w:sz w:val="14"/>
              </w:rPr>
              <w:t>C</w:t>
            </w:r>
          </w:p>
        </w:tc>
        <w:tc>
          <w:tcPr>
            <w:tcW w:type="dxa" w:w="1440"/>
            <w:vAlign w:val="top"/>
          </w:tcPr>
          <w:p>
            <w:pPr>
              <w:spacing w:after="0"/>
            </w:pPr>
            <w:r/>
            <w:r>
              <w:rPr>
                <w:rFonts w:ascii="Aptos" w:hAnsi="Aptos"/>
                <w:sz w:val="14"/>
              </w:rPr>
              <w:t>C</w:t>
            </w:r>
          </w:p>
        </w:tc>
        <w:tc>
          <w:tcPr>
            <w:tcW w:type="dxa" w:w="1584"/>
            <w:vAlign w:val="top"/>
          </w:tcPr>
          <w:p>
            <w:pPr>
              <w:spacing w:after="0"/>
            </w:pPr>
            <w:r/>
            <w:r>
              <w:rPr>
                <w:rFonts w:ascii="Aptos" w:hAnsi="Aptos"/>
                <w:sz w:val="14"/>
              </w:rPr>
              <w:t>I</w:t>
            </w:r>
          </w:p>
        </w:tc>
        <w:tc>
          <w:tcPr>
            <w:tcW w:type="dxa" w:w="1440"/>
            <w:vAlign w:val="top"/>
          </w:tcPr>
          <w:p>
            <w:pPr>
              <w:spacing w:after="0"/>
            </w:pPr>
            <w:r/>
            <w:r>
              <w:rPr>
                <w:rFonts w:ascii="Aptos" w:hAnsi="Aptos"/>
                <w:sz w:val="14"/>
              </w:rPr>
              <w:t>C</w:t>
            </w:r>
          </w:p>
        </w:tc>
      </w:tr>
      <w:tr>
        <w:tc>
          <w:tcPr>
            <w:tcW w:type="dxa" w:w="2448"/>
            <w:vAlign w:val="top"/>
            <w:shd w:fill="F7F9FB"/>
          </w:tcPr>
          <w:p>
            <w:pPr>
              <w:spacing w:after="0"/>
            </w:pPr>
            <w:r/>
            <w:r>
              <w:rPr>
                <w:rFonts w:ascii="Aptos" w:hAnsi="Aptos"/>
                <w:sz w:val="14"/>
              </w:rPr>
              <w:t>Maintain Obsidian vault</w:t>
            </w:r>
          </w:p>
        </w:tc>
        <w:tc>
          <w:tcPr>
            <w:tcW w:type="dxa" w:w="1584"/>
            <w:vAlign w:val="top"/>
            <w:shd w:fill="F7F9FB"/>
          </w:tcPr>
          <w:p>
            <w:pPr>
              <w:spacing w:after="0"/>
            </w:pPr>
            <w:r/>
            <w:r>
              <w:rPr>
                <w:rFonts w:ascii="Aptos" w:hAnsi="Aptos"/>
                <w:sz w:val="14"/>
              </w:rPr>
              <w:t>A</w:t>
            </w:r>
          </w:p>
        </w:tc>
        <w:tc>
          <w:tcPr>
            <w:tcW w:type="dxa" w:w="1584"/>
            <w:vAlign w:val="top"/>
            <w:shd w:fill="F7F9FB"/>
          </w:tcPr>
          <w:p>
            <w:pPr>
              <w:spacing w:after="0"/>
            </w:pPr>
            <w:r/>
            <w:r>
              <w:rPr>
                <w:rFonts w:ascii="Aptos" w:hAnsi="Aptos"/>
                <w:sz w:val="14"/>
              </w:rPr>
              <w:t>R</w:t>
            </w:r>
          </w:p>
        </w:tc>
        <w:tc>
          <w:tcPr>
            <w:tcW w:type="dxa" w:w="1440"/>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C</w:t>
            </w:r>
          </w:p>
        </w:tc>
        <w:tc>
          <w:tcPr>
            <w:tcW w:type="dxa" w:w="1584"/>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I</w:t>
            </w:r>
          </w:p>
        </w:tc>
      </w:tr>
      <w:tr>
        <w:tc>
          <w:tcPr>
            <w:tcW w:type="dxa" w:w="2448"/>
            <w:vAlign w:val="top"/>
          </w:tcPr>
          <w:p>
            <w:pPr>
              <w:spacing w:after="0"/>
            </w:pPr>
            <w:r/>
            <w:r>
              <w:rPr>
                <w:rFonts w:ascii="Aptos" w:hAnsi="Aptos"/>
                <w:sz w:val="14"/>
              </w:rPr>
              <w:t>Curate LLM Wiki</w:t>
            </w:r>
          </w:p>
        </w:tc>
        <w:tc>
          <w:tcPr>
            <w:tcW w:type="dxa" w:w="1584"/>
            <w:vAlign w:val="top"/>
          </w:tcPr>
          <w:p>
            <w:pPr>
              <w:spacing w:after="0"/>
            </w:pPr>
            <w:r/>
            <w:r>
              <w:rPr>
                <w:rFonts w:ascii="Aptos" w:hAnsi="Aptos"/>
                <w:sz w:val="14"/>
              </w:rPr>
              <w:t>A</w:t>
            </w:r>
          </w:p>
        </w:tc>
        <w:tc>
          <w:tcPr>
            <w:tcW w:type="dxa" w:w="1584"/>
            <w:vAlign w:val="top"/>
          </w:tcPr>
          <w:p>
            <w:pPr>
              <w:spacing w:after="0"/>
            </w:pPr>
            <w:r/>
            <w:r>
              <w:rPr>
                <w:rFonts w:ascii="Aptos" w:hAnsi="Aptos"/>
                <w:sz w:val="14"/>
              </w:rPr>
              <w:t>R</w:t>
            </w:r>
          </w:p>
        </w:tc>
        <w:tc>
          <w:tcPr>
            <w:tcW w:type="dxa" w:w="1440"/>
            <w:vAlign w:val="top"/>
          </w:tcPr>
          <w:p>
            <w:pPr>
              <w:spacing w:after="0"/>
            </w:pPr>
            <w:r/>
            <w:r>
              <w:rPr>
                <w:rFonts w:ascii="Aptos" w:hAnsi="Aptos"/>
                <w:sz w:val="14"/>
              </w:rPr>
              <w:t>C</w:t>
            </w:r>
          </w:p>
        </w:tc>
        <w:tc>
          <w:tcPr>
            <w:tcW w:type="dxa" w:w="1440"/>
            <w:vAlign w:val="top"/>
          </w:tcPr>
          <w:p>
            <w:pPr>
              <w:spacing w:after="0"/>
            </w:pPr>
            <w:r/>
            <w:r>
              <w:rPr>
                <w:rFonts w:ascii="Aptos" w:hAnsi="Aptos"/>
                <w:sz w:val="14"/>
              </w:rPr>
              <w:t>C</w:t>
            </w:r>
          </w:p>
        </w:tc>
        <w:tc>
          <w:tcPr>
            <w:tcW w:type="dxa" w:w="1584"/>
            <w:vAlign w:val="top"/>
          </w:tcPr>
          <w:p>
            <w:pPr>
              <w:spacing w:after="0"/>
            </w:pPr>
            <w:r/>
            <w:r>
              <w:rPr>
                <w:rFonts w:ascii="Aptos" w:hAnsi="Aptos"/>
                <w:sz w:val="14"/>
              </w:rPr>
              <w:t>C</w:t>
            </w:r>
          </w:p>
        </w:tc>
        <w:tc>
          <w:tcPr>
            <w:tcW w:type="dxa" w:w="1440"/>
            <w:vAlign w:val="top"/>
          </w:tcPr>
          <w:p>
            <w:pPr>
              <w:spacing w:after="0"/>
            </w:pPr>
            <w:r/>
            <w:r>
              <w:rPr>
                <w:rFonts w:ascii="Aptos" w:hAnsi="Aptos"/>
                <w:sz w:val="14"/>
              </w:rPr>
              <w:t>I</w:t>
            </w:r>
          </w:p>
        </w:tc>
      </w:tr>
      <w:tr>
        <w:tc>
          <w:tcPr>
            <w:tcW w:type="dxa" w:w="2448"/>
            <w:vAlign w:val="top"/>
            <w:shd w:fill="F7F9FB"/>
          </w:tcPr>
          <w:p>
            <w:pPr>
              <w:spacing w:after="0"/>
            </w:pPr>
            <w:r/>
            <w:r>
              <w:rPr>
                <w:rFonts w:ascii="Aptos" w:hAnsi="Aptos"/>
                <w:sz w:val="14"/>
              </w:rPr>
              <w:t>Manage GitHub controls</w:t>
            </w:r>
          </w:p>
        </w:tc>
        <w:tc>
          <w:tcPr>
            <w:tcW w:type="dxa" w:w="1584"/>
            <w:vAlign w:val="top"/>
            <w:shd w:fill="F7F9FB"/>
          </w:tcPr>
          <w:p>
            <w:pPr>
              <w:spacing w:after="0"/>
            </w:pPr>
            <w:r/>
            <w:r>
              <w:rPr>
                <w:rFonts w:ascii="Aptos" w:hAnsi="Aptos"/>
                <w:sz w:val="14"/>
              </w:rPr>
              <w:t>A</w:t>
            </w:r>
          </w:p>
        </w:tc>
        <w:tc>
          <w:tcPr>
            <w:tcW w:type="dxa" w:w="1584"/>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R</w:t>
            </w:r>
          </w:p>
        </w:tc>
        <w:tc>
          <w:tcPr>
            <w:tcW w:type="dxa" w:w="1440"/>
            <w:vAlign w:val="top"/>
            <w:shd w:fill="F7F9FB"/>
          </w:tcPr>
          <w:p>
            <w:pPr>
              <w:spacing w:after="0"/>
            </w:pPr>
            <w:r/>
            <w:r>
              <w:rPr>
                <w:rFonts w:ascii="Aptos" w:hAnsi="Aptos"/>
                <w:sz w:val="14"/>
              </w:rPr>
              <w:t>C</w:t>
            </w:r>
          </w:p>
        </w:tc>
        <w:tc>
          <w:tcPr>
            <w:tcW w:type="dxa" w:w="1584"/>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I</w:t>
            </w:r>
          </w:p>
        </w:tc>
      </w:tr>
      <w:tr>
        <w:tc>
          <w:tcPr>
            <w:tcW w:type="dxa" w:w="2448"/>
            <w:vAlign w:val="top"/>
          </w:tcPr>
          <w:p>
            <w:pPr>
              <w:spacing w:after="0"/>
            </w:pPr>
            <w:r/>
            <w:r>
              <w:rPr>
                <w:rFonts w:ascii="Aptos" w:hAnsi="Aptos"/>
                <w:sz w:val="14"/>
              </w:rPr>
              <w:t>Generate CLAUDE.md/AGENTS.md adapters</w:t>
            </w:r>
          </w:p>
        </w:tc>
        <w:tc>
          <w:tcPr>
            <w:tcW w:type="dxa" w:w="1584"/>
            <w:vAlign w:val="top"/>
          </w:tcPr>
          <w:p>
            <w:pPr>
              <w:spacing w:after="0"/>
            </w:pPr>
            <w:r/>
            <w:r>
              <w:rPr>
                <w:rFonts w:ascii="Aptos" w:hAnsi="Aptos"/>
                <w:sz w:val="14"/>
              </w:rPr>
              <w:t>A</w:t>
            </w:r>
          </w:p>
        </w:tc>
        <w:tc>
          <w:tcPr>
            <w:tcW w:type="dxa" w:w="1584"/>
            <w:vAlign w:val="top"/>
          </w:tcPr>
          <w:p>
            <w:pPr>
              <w:spacing w:after="0"/>
            </w:pPr>
            <w:r/>
            <w:r>
              <w:rPr>
                <w:rFonts w:ascii="Aptos" w:hAnsi="Aptos"/>
                <w:sz w:val="14"/>
              </w:rPr>
              <w:t>C</w:t>
            </w:r>
          </w:p>
        </w:tc>
        <w:tc>
          <w:tcPr>
            <w:tcW w:type="dxa" w:w="1440"/>
            <w:vAlign w:val="top"/>
          </w:tcPr>
          <w:p>
            <w:pPr>
              <w:spacing w:after="0"/>
            </w:pPr>
            <w:r/>
            <w:r>
              <w:rPr>
                <w:rFonts w:ascii="Aptos" w:hAnsi="Aptos"/>
                <w:sz w:val="14"/>
              </w:rPr>
              <w:t>R</w:t>
            </w:r>
          </w:p>
        </w:tc>
        <w:tc>
          <w:tcPr>
            <w:tcW w:type="dxa" w:w="1440"/>
            <w:vAlign w:val="top"/>
          </w:tcPr>
          <w:p>
            <w:pPr>
              <w:spacing w:after="0"/>
            </w:pPr>
            <w:r/>
            <w:r>
              <w:rPr>
                <w:rFonts w:ascii="Aptos" w:hAnsi="Aptos"/>
                <w:sz w:val="14"/>
              </w:rPr>
              <w:t>C</w:t>
            </w:r>
          </w:p>
        </w:tc>
        <w:tc>
          <w:tcPr>
            <w:tcW w:type="dxa" w:w="1584"/>
            <w:vAlign w:val="top"/>
          </w:tcPr>
          <w:p>
            <w:pPr>
              <w:spacing w:after="0"/>
            </w:pPr>
            <w:r/>
            <w:r>
              <w:rPr>
                <w:rFonts w:ascii="Aptos" w:hAnsi="Aptos"/>
                <w:sz w:val="14"/>
              </w:rPr>
              <w:t>R</w:t>
            </w:r>
          </w:p>
        </w:tc>
        <w:tc>
          <w:tcPr>
            <w:tcW w:type="dxa" w:w="1440"/>
            <w:vAlign w:val="top"/>
          </w:tcPr>
          <w:p>
            <w:pPr>
              <w:spacing w:after="0"/>
            </w:pPr>
            <w:r/>
            <w:r>
              <w:rPr>
                <w:rFonts w:ascii="Aptos" w:hAnsi="Aptos"/>
                <w:sz w:val="14"/>
              </w:rPr>
              <w:t>I</w:t>
            </w:r>
          </w:p>
        </w:tc>
      </w:tr>
      <w:tr>
        <w:tc>
          <w:tcPr>
            <w:tcW w:type="dxa" w:w="2448"/>
            <w:vAlign w:val="top"/>
            <w:shd w:fill="F7F9FB"/>
          </w:tcPr>
          <w:p>
            <w:pPr>
              <w:spacing w:after="0"/>
            </w:pPr>
            <w:r/>
            <w:r>
              <w:rPr>
                <w:rFonts w:ascii="Aptos" w:hAnsi="Aptos"/>
                <w:sz w:val="14"/>
              </w:rPr>
              <w:t>Review AI-assisted PRs</w:t>
            </w:r>
          </w:p>
        </w:tc>
        <w:tc>
          <w:tcPr>
            <w:tcW w:type="dxa" w:w="1584"/>
            <w:vAlign w:val="top"/>
            <w:shd w:fill="F7F9FB"/>
          </w:tcPr>
          <w:p>
            <w:pPr>
              <w:spacing w:after="0"/>
            </w:pPr>
            <w:r/>
            <w:r>
              <w:rPr>
                <w:rFonts w:ascii="Aptos" w:hAnsi="Aptos"/>
                <w:sz w:val="14"/>
              </w:rPr>
              <w:t>A/R</w:t>
            </w:r>
          </w:p>
        </w:tc>
        <w:tc>
          <w:tcPr>
            <w:tcW w:type="dxa" w:w="1584"/>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R</w:t>
            </w:r>
          </w:p>
        </w:tc>
        <w:tc>
          <w:tcPr>
            <w:tcW w:type="dxa" w:w="1440"/>
            <w:vAlign w:val="top"/>
            <w:shd w:fill="F7F9FB"/>
          </w:tcPr>
          <w:p>
            <w:pPr>
              <w:spacing w:after="0"/>
            </w:pPr>
            <w:r/>
            <w:r>
              <w:rPr>
                <w:rFonts w:ascii="Aptos" w:hAnsi="Aptos"/>
                <w:sz w:val="14"/>
              </w:rPr>
              <w:t>R</w:t>
            </w:r>
          </w:p>
        </w:tc>
        <w:tc>
          <w:tcPr>
            <w:tcW w:type="dxa" w:w="1584"/>
            <w:vAlign w:val="top"/>
            <w:shd w:fill="F7F9FB"/>
          </w:tcPr>
          <w:p>
            <w:pPr>
              <w:spacing w:after="0"/>
            </w:pPr>
            <w:r/>
            <w:r>
              <w:rPr>
                <w:rFonts w:ascii="Aptos" w:hAnsi="Aptos"/>
                <w:sz w:val="14"/>
              </w:rPr>
              <w:t>R</w:t>
            </w:r>
          </w:p>
        </w:tc>
        <w:tc>
          <w:tcPr>
            <w:tcW w:type="dxa" w:w="1440"/>
            <w:vAlign w:val="top"/>
            <w:shd w:fill="F7F9FB"/>
          </w:tcPr>
          <w:p>
            <w:pPr>
              <w:spacing w:after="0"/>
            </w:pPr>
            <w:r/>
            <w:r>
              <w:rPr>
                <w:rFonts w:ascii="Aptos" w:hAnsi="Aptos"/>
                <w:sz w:val="14"/>
              </w:rPr>
              <w:t>I</w:t>
            </w:r>
          </w:p>
        </w:tc>
      </w:tr>
      <w:tr>
        <w:tc>
          <w:tcPr>
            <w:tcW w:type="dxa" w:w="2448"/>
            <w:vAlign w:val="top"/>
          </w:tcPr>
          <w:p>
            <w:pPr>
              <w:spacing w:after="0"/>
            </w:pPr>
            <w:r/>
            <w:r>
              <w:rPr>
                <w:rFonts w:ascii="Aptos" w:hAnsi="Aptos"/>
                <w:sz w:val="14"/>
              </w:rPr>
              <w:t>Approve connector/MCP permissions</w:t>
            </w:r>
          </w:p>
        </w:tc>
        <w:tc>
          <w:tcPr>
            <w:tcW w:type="dxa" w:w="1584"/>
            <w:vAlign w:val="top"/>
          </w:tcPr>
          <w:p>
            <w:pPr>
              <w:spacing w:after="0"/>
            </w:pPr>
            <w:r/>
            <w:r>
              <w:rPr>
                <w:rFonts w:ascii="Aptos" w:hAnsi="Aptos"/>
                <w:sz w:val="14"/>
              </w:rPr>
              <w:t>A</w:t>
            </w:r>
          </w:p>
        </w:tc>
        <w:tc>
          <w:tcPr>
            <w:tcW w:type="dxa" w:w="1584"/>
            <w:vAlign w:val="top"/>
          </w:tcPr>
          <w:p>
            <w:pPr>
              <w:spacing w:after="0"/>
            </w:pPr>
            <w:r/>
            <w:r>
              <w:rPr>
                <w:rFonts w:ascii="Aptos" w:hAnsi="Aptos"/>
                <w:sz w:val="14"/>
              </w:rPr>
              <w:t>C</w:t>
            </w:r>
          </w:p>
        </w:tc>
        <w:tc>
          <w:tcPr>
            <w:tcW w:type="dxa" w:w="1440"/>
            <w:vAlign w:val="top"/>
          </w:tcPr>
          <w:p>
            <w:pPr>
              <w:spacing w:after="0"/>
            </w:pPr>
            <w:r/>
            <w:r>
              <w:rPr>
                <w:rFonts w:ascii="Aptos" w:hAnsi="Aptos"/>
                <w:sz w:val="14"/>
              </w:rPr>
              <w:t>C</w:t>
            </w:r>
          </w:p>
        </w:tc>
        <w:tc>
          <w:tcPr>
            <w:tcW w:type="dxa" w:w="1440"/>
            <w:vAlign w:val="top"/>
          </w:tcPr>
          <w:p>
            <w:pPr>
              <w:spacing w:after="0"/>
            </w:pPr>
            <w:r/>
            <w:r>
              <w:rPr>
                <w:rFonts w:ascii="Aptos" w:hAnsi="Aptos"/>
                <w:sz w:val="14"/>
              </w:rPr>
              <w:t>R</w:t>
            </w:r>
          </w:p>
        </w:tc>
        <w:tc>
          <w:tcPr>
            <w:tcW w:type="dxa" w:w="1584"/>
            <w:vAlign w:val="top"/>
          </w:tcPr>
          <w:p>
            <w:pPr>
              <w:spacing w:after="0"/>
            </w:pPr>
            <w:r/>
            <w:r>
              <w:rPr>
                <w:rFonts w:ascii="Aptos" w:hAnsi="Aptos"/>
                <w:sz w:val="14"/>
              </w:rPr>
              <w:t>I</w:t>
            </w:r>
          </w:p>
        </w:tc>
        <w:tc>
          <w:tcPr>
            <w:tcW w:type="dxa" w:w="1440"/>
            <w:vAlign w:val="top"/>
          </w:tcPr>
          <w:p>
            <w:pPr>
              <w:spacing w:after="0"/>
            </w:pPr>
            <w:r/>
            <w:r>
              <w:rPr>
                <w:rFonts w:ascii="Aptos" w:hAnsi="Aptos"/>
                <w:sz w:val="14"/>
              </w:rPr>
              <w:t>C</w:t>
            </w:r>
          </w:p>
        </w:tc>
      </w:tr>
      <w:tr>
        <w:tc>
          <w:tcPr>
            <w:tcW w:type="dxa" w:w="2448"/>
            <w:vAlign w:val="top"/>
            <w:shd w:fill="F7F9FB"/>
          </w:tcPr>
          <w:p>
            <w:pPr>
              <w:spacing w:after="0"/>
            </w:pPr>
            <w:r/>
            <w:r>
              <w:rPr>
                <w:rFonts w:ascii="Aptos" w:hAnsi="Aptos"/>
                <w:sz w:val="14"/>
              </w:rPr>
              <w:t>Audit evidence completeness</w:t>
            </w:r>
          </w:p>
        </w:tc>
        <w:tc>
          <w:tcPr>
            <w:tcW w:type="dxa" w:w="1584"/>
            <w:vAlign w:val="top"/>
            <w:shd w:fill="F7F9FB"/>
          </w:tcPr>
          <w:p>
            <w:pPr>
              <w:spacing w:after="0"/>
            </w:pPr>
            <w:r/>
            <w:r>
              <w:rPr>
                <w:rFonts w:ascii="Aptos" w:hAnsi="Aptos"/>
                <w:sz w:val="14"/>
              </w:rPr>
              <w:t>C</w:t>
            </w:r>
          </w:p>
        </w:tc>
        <w:tc>
          <w:tcPr>
            <w:tcW w:type="dxa" w:w="1584"/>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C</w:t>
            </w:r>
          </w:p>
        </w:tc>
        <w:tc>
          <w:tcPr>
            <w:tcW w:type="dxa" w:w="1440"/>
            <w:vAlign w:val="top"/>
            <w:shd w:fill="F7F9FB"/>
          </w:tcPr>
          <w:p>
            <w:pPr>
              <w:spacing w:after="0"/>
            </w:pPr>
            <w:r/>
            <w:r>
              <w:rPr>
                <w:rFonts w:ascii="Aptos" w:hAnsi="Aptos"/>
                <w:sz w:val="14"/>
              </w:rPr>
              <w:t>C</w:t>
            </w:r>
          </w:p>
        </w:tc>
        <w:tc>
          <w:tcPr>
            <w:tcW w:type="dxa" w:w="1584"/>
            <w:vAlign w:val="top"/>
            <w:shd w:fill="F7F9FB"/>
          </w:tcPr>
          <w:p>
            <w:pPr>
              <w:spacing w:after="0"/>
            </w:pPr>
            <w:r/>
            <w:r>
              <w:rPr>
                <w:rFonts w:ascii="Aptos" w:hAnsi="Aptos"/>
                <w:sz w:val="14"/>
              </w:rPr>
              <w:t>I</w:t>
            </w:r>
          </w:p>
        </w:tc>
        <w:tc>
          <w:tcPr>
            <w:tcW w:type="dxa" w:w="1440"/>
            <w:vAlign w:val="top"/>
            <w:shd w:fill="F7F9FB"/>
          </w:tcPr>
          <w:p>
            <w:pPr>
              <w:spacing w:after="0"/>
            </w:pPr>
            <w:r/>
            <w:r>
              <w:rPr>
                <w:rFonts w:ascii="Aptos" w:hAnsi="Aptos"/>
                <w:sz w:val="14"/>
              </w:rPr>
              <w:t>A/R</w:t>
            </w:r>
          </w:p>
        </w:tc>
      </w:tr>
    </w:tbl>
    <w:p/>
    <w:p>
      <w:pPr>
        <w:pStyle w:val="AIRASmall"/>
        <w:spacing w:after="120" w:line="252" w:lineRule="auto"/>
      </w:pPr>
      <w:r>
        <w:rPr>
          <w:rFonts w:ascii="Aptos" w:hAnsi="Aptos"/>
          <w:sz w:val="20"/>
        </w:rPr>
        <w:t>RACI legend: A = Accountable, R = Responsible, C = Consulted, I = Informed.</w:t>
      </w:r>
    </w:p>
    <w:p>
      <w:pPr>
        <w:pStyle w:val="Heading1"/>
      </w:pPr>
      <w:r>
        <w:t>22. Acceptance Criteria and Audit Evidence</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304"/>
            <w:shd w:fill="1F4E79"/>
            <w:vAlign w:val="top"/>
          </w:tcPr>
          <w:p>
            <w:pPr>
              <w:spacing w:after="0"/>
            </w:pPr>
            <w:r/>
            <w:r>
              <w:rPr>
                <w:rFonts w:ascii="Aptos" w:hAnsi="Aptos"/>
                <w:b/>
                <w:color w:val="FFFFFF"/>
                <w:sz w:val="17"/>
              </w:rPr>
              <w:t>Gate</w:t>
            </w:r>
          </w:p>
        </w:tc>
        <w:tc>
          <w:tcPr>
            <w:tcW w:type="dxa" w:w="5760"/>
            <w:shd w:fill="1F4E79"/>
            <w:vAlign w:val="top"/>
          </w:tcPr>
          <w:p>
            <w:pPr>
              <w:spacing w:after="0"/>
            </w:pPr>
            <w:r/>
            <w:r>
              <w:rPr>
                <w:rFonts w:ascii="Aptos" w:hAnsi="Aptos"/>
                <w:b/>
                <w:color w:val="FFFFFF"/>
                <w:sz w:val="17"/>
              </w:rPr>
              <w:t>Acceptance Criteria</w:t>
            </w:r>
          </w:p>
        </w:tc>
        <w:tc>
          <w:tcPr>
            <w:tcW w:type="dxa" w:w="3168"/>
            <w:shd w:fill="1F4E79"/>
            <w:vAlign w:val="top"/>
          </w:tcPr>
          <w:p>
            <w:pPr>
              <w:spacing w:after="0"/>
            </w:pPr>
            <w:r/>
            <w:r>
              <w:rPr>
                <w:rFonts w:ascii="Aptos" w:hAnsi="Aptos"/>
                <w:b/>
                <w:color w:val="FFFFFF"/>
                <w:sz w:val="17"/>
              </w:rPr>
              <w:t>Evidence</w:t>
            </w:r>
          </w:p>
        </w:tc>
      </w:tr>
      <w:tr>
        <w:tc>
          <w:tcPr>
            <w:tcW w:type="dxa" w:w="2304"/>
            <w:vAlign w:val="top"/>
          </w:tcPr>
          <w:p>
            <w:pPr>
              <w:spacing w:after="0"/>
            </w:pPr>
            <w:r/>
            <w:r>
              <w:rPr>
                <w:rFonts w:ascii="Aptos" w:hAnsi="Aptos"/>
                <w:sz w:val="17"/>
              </w:rPr>
              <w:t>Knowledge authority</w:t>
            </w:r>
          </w:p>
        </w:tc>
        <w:tc>
          <w:tcPr>
            <w:tcW w:type="dxa" w:w="5760"/>
            <w:vAlign w:val="top"/>
          </w:tcPr>
          <w:p>
            <w:pPr>
              <w:spacing w:after="0"/>
            </w:pPr>
            <w:r/>
            <w:r>
              <w:rPr>
                <w:rFonts w:ascii="Aptos" w:hAnsi="Aptos"/>
                <w:sz w:val="17"/>
              </w:rPr>
              <w:t>Tier-0/Tier-1/Tier-2/Tier-3/Tier-4 authority rules approved and published</w:t>
            </w:r>
          </w:p>
        </w:tc>
        <w:tc>
          <w:tcPr>
            <w:tcW w:type="dxa" w:w="3168"/>
            <w:vAlign w:val="top"/>
          </w:tcPr>
          <w:p>
            <w:pPr>
              <w:spacing w:after="0"/>
            </w:pPr>
            <w:r/>
            <w:r>
              <w:rPr>
                <w:rFonts w:ascii="Aptos" w:hAnsi="Aptos"/>
                <w:sz w:val="17"/>
              </w:rPr>
              <w:t>Approved standard, authority matrix, onboarding deck</w:t>
            </w:r>
          </w:p>
        </w:tc>
      </w:tr>
      <w:tr>
        <w:tc>
          <w:tcPr>
            <w:tcW w:type="dxa" w:w="2304"/>
            <w:vAlign w:val="top"/>
            <w:shd w:fill="F7F9FB"/>
          </w:tcPr>
          <w:p>
            <w:pPr>
              <w:spacing w:after="0"/>
            </w:pPr>
            <w:r/>
            <w:r>
              <w:rPr>
                <w:rFonts w:ascii="Aptos" w:hAnsi="Aptos"/>
                <w:sz w:val="17"/>
              </w:rPr>
              <w:t>Obsidian readiness</w:t>
            </w:r>
          </w:p>
        </w:tc>
        <w:tc>
          <w:tcPr>
            <w:tcW w:type="dxa" w:w="5760"/>
            <w:vAlign w:val="top"/>
            <w:shd w:fill="F7F9FB"/>
          </w:tcPr>
          <w:p>
            <w:pPr>
              <w:spacing w:after="0"/>
            </w:pPr>
            <w:r/>
            <w:r>
              <w:rPr>
                <w:rFonts w:ascii="Aptos" w:hAnsi="Aptos"/>
                <w:sz w:val="17"/>
              </w:rPr>
              <w:t>Vault is Git-managed, metadata-complete, branch-protected, and organized into approved folders</w:t>
            </w:r>
          </w:p>
        </w:tc>
        <w:tc>
          <w:tcPr>
            <w:tcW w:type="dxa" w:w="3168"/>
            <w:vAlign w:val="top"/>
            <w:shd w:fill="F7F9FB"/>
          </w:tcPr>
          <w:p>
            <w:pPr>
              <w:spacing w:after="0"/>
            </w:pPr>
            <w:r/>
            <w:r>
              <w:rPr>
                <w:rFonts w:ascii="Aptos" w:hAnsi="Aptos"/>
                <w:sz w:val="17"/>
              </w:rPr>
              <w:t>Repository link, CODEOWNERS, metadata audit</w:t>
            </w:r>
          </w:p>
        </w:tc>
      </w:tr>
      <w:tr>
        <w:tc>
          <w:tcPr>
            <w:tcW w:type="dxa" w:w="2304"/>
            <w:vAlign w:val="top"/>
          </w:tcPr>
          <w:p>
            <w:pPr>
              <w:spacing w:after="0"/>
            </w:pPr>
            <w:r/>
            <w:r>
              <w:rPr>
                <w:rFonts w:ascii="Aptos" w:hAnsi="Aptos"/>
                <w:sz w:val="17"/>
              </w:rPr>
              <w:t>LLM Wiki readiness</w:t>
            </w:r>
          </w:p>
        </w:tc>
        <w:tc>
          <w:tcPr>
            <w:tcW w:type="dxa" w:w="5760"/>
            <w:vAlign w:val="top"/>
          </w:tcPr>
          <w:p>
            <w:pPr>
              <w:spacing w:after="0"/>
            </w:pPr>
            <w:r/>
            <w:r>
              <w:rPr>
                <w:rFonts w:ascii="Aptos" w:hAnsi="Aptos"/>
                <w:sz w:val="17"/>
              </w:rPr>
              <w:t>Only approved/current/classification-compatible artifacts are default retrievable</w:t>
            </w:r>
          </w:p>
        </w:tc>
        <w:tc>
          <w:tcPr>
            <w:tcW w:type="dxa" w:w="3168"/>
            <w:vAlign w:val="top"/>
          </w:tcPr>
          <w:p>
            <w:pPr>
              <w:spacing w:after="0"/>
            </w:pPr>
            <w:r/>
            <w:r>
              <w:rPr>
                <w:rFonts w:ascii="Aptos" w:hAnsi="Aptos"/>
                <w:sz w:val="17"/>
              </w:rPr>
              <w:t>Retrieval test report, source-hash validation, quarantine log</w:t>
            </w:r>
          </w:p>
        </w:tc>
      </w:tr>
      <w:tr>
        <w:tc>
          <w:tcPr>
            <w:tcW w:type="dxa" w:w="2304"/>
            <w:vAlign w:val="top"/>
            <w:shd w:fill="F7F9FB"/>
          </w:tcPr>
          <w:p>
            <w:pPr>
              <w:spacing w:after="0"/>
            </w:pPr>
            <w:r/>
            <w:r>
              <w:rPr>
                <w:rFonts w:ascii="Aptos" w:hAnsi="Aptos"/>
                <w:sz w:val="17"/>
              </w:rPr>
              <w:t>Adapter consistency</w:t>
            </w:r>
          </w:p>
        </w:tc>
        <w:tc>
          <w:tcPr>
            <w:tcW w:type="dxa" w:w="5760"/>
            <w:vAlign w:val="top"/>
            <w:shd w:fill="F7F9FB"/>
          </w:tcPr>
          <w:p>
            <w:pPr>
              <w:spacing w:after="0"/>
            </w:pPr>
            <w:r/>
            <w:r>
              <w:rPr>
                <w:rFonts w:ascii="Aptos" w:hAnsi="Aptos"/>
                <w:sz w:val="17"/>
              </w:rPr>
              <w:t>CLAUDE.md, AGENTS.md, IDE rules, and managed settings trace to the same template registry</w:t>
            </w:r>
          </w:p>
        </w:tc>
        <w:tc>
          <w:tcPr>
            <w:tcW w:type="dxa" w:w="3168"/>
            <w:vAlign w:val="top"/>
            <w:shd w:fill="F7F9FB"/>
          </w:tcPr>
          <w:p>
            <w:pPr>
              <w:spacing w:after="0"/>
            </w:pPr>
            <w:r/>
            <w:r>
              <w:rPr>
                <w:rFonts w:ascii="Aptos" w:hAnsi="Aptos"/>
                <w:sz w:val="17"/>
              </w:rPr>
              <w:t>Rule lock file, generated artifact hashes, CI report</w:t>
            </w:r>
          </w:p>
        </w:tc>
      </w:tr>
      <w:tr>
        <w:tc>
          <w:tcPr>
            <w:tcW w:type="dxa" w:w="2304"/>
            <w:vAlign w:val="top"/>
          </w:tcPr>
          <w:p>
            <w:pPr>
              <w:spacing w:after="0"/>
            </w:pPr>
            <w:r/>
            <w:r>
              <w:rPr>
                <w:rFonts w:ascii="Aptos" w:hAnsi="Aptos"/>
                <w:sz w:val="17"/>
              </w:rPr>
              <w:t>GitHub enforcement</w:t>
            </w:r>
          </w:p>
        </w:tc>
        <w:tc>
          <w:tcPr>
            <w:tcW w:type="dxa" w:w="5760"/>
            <w:vAlign w:val="top"/>
          </w:tcPr>
          <w:p>
            <w:pPr>
              <w:spacing w:after="0"/>
            </w:pPr>
            <w:r/>
            <w:r>
              <w:rPr>
                <w:rFonts w:ascii="Aptos" w:hAnsi="Aptos"/>
                <w:sz w:val="17"/>
              </w:rPr>
              <w:t>Branch protection, CODEOWNERS, CI strict mode, PR templates, and evidence publishing active</w:t>
            </w:r>
          </w:p>
        </w:tc>
        <w:tc>
          <w:tcPr>
            <w:tcW w:type="dxa" w:w="3168"/>
            <w:vAlign w:val="top"/>
          </w:tcPr>
          <w:p>
            <w:pPr>
              <w:spacing w:after="0"/>
            </w:pPr>
            <w:r/>
            <w:r>
              <w:rPr>
                <w:rFonts w:ascii="Aptos" w:hAnsi="Aptos"/>
                <w:sz w:val="17"/>
              </w:rPr>
              <w:t>GitHub settings export/screenshots, CI run evidence</w:t>
            </w:r>
          </w:p>
        </w:tc>
      </w:tr>
      <w:tr>
        <w:tc>
          <w:tcPr>
            <w:tcW w:type="dxa" w:w="2304"/>
            <w:vAlign w:val="top"/>
            <w:shd w:fill="F7F9FB"/>
          </w:tcPr>
          <w:p>
            <w:pPr>
              <w:spacing w:after="0"/>
            </w:pPr>
            <w:r/>
            <w:r>
              <w:rPr>
                <w:rFonts w:ascii="Aptos" w:hAnsi="Aptos"/>
                <w:sz w:val="17"/>
              </w:rPr>
              <w:t>AI usage governance</w:t>
            </w:r>
          </w:p>
        </w:tc>
        <w:tc>
          <w:tcPr>
            <w:tcW w:type="dxa" w:w="5760"/>
            <w:vAlign w:val="top"/>
            <w:shd w:fill="F7F9FB"/>
          </w:tcPr>
          <w:p>
            <w:pPr>
              <w:spacing w:after="0"/>
            </w:pPr>
            <w:r/>
            <w:r>
              <w:rPr>
                <w:rFonts w:ascii="Aptos" w:hAnsi="Aptos"/>
                <w:sz w:val="17"/>
              </w:rPr>
              <w:t>Named seats, no personal AI use for AIRA artifacts, PR AI involvement declaration</w:t>
            </w:r>
          </w:p>
        </w:tc>
        <w:tc>
          <w:tcPr>
            <w:tcW w:type="dxa" w:w="3168"/>
            <w:vAlign w:val="top"/>
            <w:shd w:fill="F7F9FB"/>
          </w:tcPr>
          <w:p>
            <w:pPr>
              <w:spacing w:after="0"/>
            </w:pPr>
            <w:r/>
            <w:r>
              <w:rPr>
                <w:rFonts w:ascii="Aptos" w:hAnsi="Aptos"/>
                <w:sz w:val="17"/>
              </w:rPr>
              <w:t>Onboarding acknowledgement, PR evidence</w:t>
            </w:r>
          </w:p>
        </w:tc>
      </w:tr>
      <w:tr>
        <w:tc>
          <w:tcPr>
            <w:tcW w:type="dxa" w:w="2304"/>
            <w:vAlign w:val="top"/>
          </w:tcPr>
          <w:p>
            <w:pPr>
              <w:spacing w:after="0"/>
            </w:pPr>
            <w:r/>
            <w:r>
              <w:rPr>
                <w:rFonts w:ascii="Aptos" w:hAnsi="Aptos"/>
                <w:sz w:val="17"/>
              </w:rPr>
              <w:t>Security controls</w:t>
            </w:r>
          </w:p>
        </w:tc>
        <w:tc>
          <w:tcPr>
            <w:tcW w:type="dxa" w:w="5760"/>
            <w:vAlign w:val="top"/>
          </w:tcPr>
          <w:p>
            <w:pPr>
              <w:spacing w:after="0"/>
            </w:pPr>
            <w:r/>
            <w:r>
              <w:rPr>
                <w:rFonts w:ascii="Aptos" w:hAnsi="Aptos"/>
                <w:sz w:val="17"/>
              </w:rPr>
              <w:t>Connectors/MCP are approved, least-privilege, read-only by default, and audited</w:t>
            </w:r>
          </w:p>
        </w:tc>
        <w:tc>
          <w:tcPr>
            <w:tcW w:type="dxa" w:w="3168"/>
            <w:vAlign w:val="top"/>
          </w:tcPr>
          <w:p>
            <w:pPr>
              <w:spacing w:after="0"/>
            </w:pPr>
            <w:r/>
            <w:r>
              <w:rPr>
                <w:rFonts w:ascii="Aptos" w:hAnsi="Aptos"/>
                <w:sz w:val="17"/>
              </w:rPr>
              <w:t>Permission review, security approval, audit log</w:t>
            </w:r>
          </w:p>
        </w:tc>
      </w:tr>
      <w:tr>
        <w:tc>
          <w:tcPr>
            <w:tcW w:type="dxa" w:w="2304"/>
            <w:vAlign w:val="top"/>
            <w:shd w:fill="F7F9FB"/>
          </w:tcPr>
          <w:p>
            <w:pPr>
              <w:spacing w:after="0"/>
            </w:pPr>
            <w:r/>
            <w:r>
              <w:rPr>
                <w:rFonts w:ascii="Aptos" w:hAnsi="Aptos"/>
                <w:sz w:val="17"/>
              </w:rPr>
              <w:t>Improvement loop</w:t>
            </w:r>
          </w:p>
        </w:tc>
        <w:tc>
          <w:tcPr>
            <w:tcW w:type="dxa" w:w="5760"/>
            <w:vAlign w:val="top"/>
            <w:shd w:fill="F7F9FB"/>
          </w:tcPr>
          <w:p>
            <w:pPr>
              <w:spacing w:after="0"/>
            </w:pPr>
            <w:r/>
            <w:r>
              <w:rPr>
                <w:rFonts w:ascii="Aptos" w:hAnsi="Aptos"/>
                <w:sz w:val="17"/>
              </w:rPr>
              <w:t>Auto-Learn candidates require review, classification, conflict check, and regression evidence</w:t>
            </w:r>
          </w:p>
        </w:tc>
        <w:tc>
          <w:tcPr>
            <w:tcW w:type="dxa" w:w="3168"/>
            <w:vAlign w:val="top"/>
            <w:shd w:fill="F7F9FB"/>
          </w:tcPr>
          <w:p>
            <w:pPr>
              <w:spacing w:after="0"/>
            </w:pPr>
            <w:r/>
            <w:r>
              <w:rPr>
                <w:rFonts w:ascii="Aptos" w:hAnsi="Aptos"/>
                <w:sz w:val="17"/>
              </w:rPr>
              <w:t>Candidate register, approval record, supersedence trail</w:t>
            </w:r>
          </w:p>
        </w:tc>
      </w:tr>
    </w:tbl>
    <w:p/>
    <w:p>
      <w:pPr>
        <w:pStyle w:val="Heading1"/>
      </w:pPr>
      <w:r>
        <w:t>23. Compliance and Control Mapping</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456"/>
        <w:gridCol w:w="3456"/>
        <w:gridCol w:w="3456"/>
      </w:tblGrid>
      <w:tr>
        <w:tc>
          <w:tcPr>
            <w:tcW w:type="dxa" w:w="2592"/>
            <w:shd w:fill="1F4E79"/>
            <w:vAlign w:val="top"/>
          </w:tcPr>
          <w:p>
            <w:pPr>
              <w:spacing w:after="0"/>
            </w:pPr>
            <w:r/>
            <w:r>
              <w:rPr>
                <w:rFonts w:ascii="Aptos" w:hAnsi="Aptos"/>
                <w:b/>
                <w:color w:val="FFFFFF"/>
                <w:sz w:val="16"/>
              </w:rPr>
              <w:t>Framework / Standard</w:t>
            </w:r>
          </w:p>
        </w:tc>
        <w:tc>
          <w:tcPr>
            <w:tcW w:type="dxa" w:w="3600"/>
            <w:shd w:fill="1F4E79"/>
            <w:vAlign w:val="top"/>
          </w:tcPr>
          <w:p>
            <w:pPr>
              <w:spacing w:after="0"/>
            </w:pPr>
            <w:r/>
            <w:r>
              <w:rPr>
                <w:rFonts w:ascii="Aptos" w:hAnsi="Aptos"/>
                <w:b/>
                <w:color w:val="FFFFFF"/>
                <w:sz w:val="16"/>
              </w:rPr>
              <w:t>Control Intent</w:t>
            </w:r>
          </w:p>
        </w:tc>
        <w:tc>
          <w:tcPr>
            <w:tcW w:type="dxa" w:w="5040"/>
            <w:shd w:fill="1F4E79"/>
            <w:vAlign w:val="top"/>
          </w:tcPr>
          <w:p>
            <w:pPr>
              <w:spacing w:after="0"/>
            </w:pPr>
            <w:r/>
            <w:r>
              <w:rPr>
                <w:rFonts w:ascii="Aptos" w:hAnsi="Aptos"/>
                <w:b/>
                <w:color w:val="FFFFFF"/>
                <w:sz w:val="16"/>
              </w:rPr>
              <w:t>AIRA Implementation</w:t>
            </w:r>
          </w:p>
        </w:tc>
      </w:tr>
      <w:tr>
        <w:tc>
          <w:tcPr>
            <w:tcW w:type="dxa" w:w="2592"/>
            <w:vAlign w:val="top"/>
          </w:tcPr>
          <w:p>
            <w:pPr>
              <w:spacing w:after="0"/>
            </w:pPr>
            <w:r/>
            <w:r>
              <w:rPr>
                <w:rFonts w:ascii="Aptos" w:hAnsi="Aptos"/>
                <w:sz w:val="16"/>
              </w:rPr>
              <w:t>AVCI</w:t>
            </w:r>
          </w:p>
        </w:tc>
        <w:tc>
          <w:tcPr>
            <w:tcW w:type="dxa" w:w="3600"/>
            <w:vAlign w:val="top"/>
          </w:tcPr>
          <w:p>
            <w:pPr>
              <w:spacing w:after="0"/>
            </w:pPr>
            <w:r/>
            <w:r>
              <w:rPr>
                <w:rFonts w:ascii="Aptos" w:hAnsi="Aptos"/>
                <w:sz w:val="16"/>
              </w:rPr>
              <w:t>Attributable, Verifiable, Classifiable, Improvable artifacts</w:t>
            </w:r>
          </w:p>
        </w:tc>
        <w:tc>
          <w:tcPr>
            <w:tcW w:type="dxa" w:w="5040"/>
            <w:vAlign w:val="top"/>
          </w:tcPr>
          <w:p>
            <w:pPr>
              <w:spacing w:after="0"/>
            </w:pPr>
            <w:r/>
            <w:r>
              <w:rPr>
                <w:rFonts w:ascii="Aptos" w:hAnsi="Aptos"/>
                <w:sz w:val="16"/>
              </w:rPr>
              <w:t>Metadata, source tiers, retrieval logs, PR evidence, approval records, improvement backlog</w:t>
            </w:r>
          </w:p>
        </w:tc>
      </w:tr>
      <w:tr>
        <w:tc>
          <w:tcPr>
            <w:tcW w:type="dxa" w:w="2592"/>
            <w:vAlign w:val="top"/>
            <w:shd w:fill="F7F9FB"/>
          </w:tcPr>
          <w:p>
            <w:pPr>
              <w:spacing w:after="0"/>
            </w:pPr>
            <w:r/>
            <w:r>
              <w:rPr>
                <w:rFonts w:ascii="Aptos" w:hAnsi="Aptos"/>
                <w:sz w:val="16"/>
              </w:rPr>
              <w:t>SOLID / 01A</w:t>
            </w:r>
          </w:p>
        </w:tc>
        <w:tc>
          <w:tcPr>
            <w:tcW w:type="dxa" w:w="3600"/>
            <w:vAlign w:val="top"/>
            <w:shd w:fill="F7F9FB"/>
          </w:tcPr>
          <w:p>
            <w:pPr>
              <w:spacing w:after="0"/>
            </w:pPr>
            <w:r/>
            <w:r>
              <w:rPr>
                <w:rFonts w:ascii="Aptos" w:hAnsi="Aptos"/>
                <w:sz w:val="16"/>
              </w:rPr>
              <w:t>Preserve design principles across AI and repository changes</w:t>
            </w:r>
          </w:p>
        </w:tc>
        <w:tc>
          <w:tcPr>
            <w:tcW w:type="dxa" w:w="5040"/>
            <w:vAlign w:val="top"/>
            <w:shd w:fill="F7F9FB"/>
          </w:tcPr>
          <w:p>
            <w:pPr>
              <w:spacing w:after="0"/>
            </w:pPr>
            <w:r/>
            <w:r>
              <w:rPr>
                <w:rFonts w:ascii="Aptos" w:hAnsi="Aptos"/>
                <w:sz w:val="16"/>
              </w:rPr>
              <w:t>CLAUDE.md/AGENTS.md rules, architecture fitness checks, CODEOWNERS, principle impact assessment</w:t>
            </w:r>
          </w:p>
        </w:tc>
      </w:tr>
      <w:tr>
        <w:tc>
          <w:tcPr>
            <w:tcW w:type="dxa" w:w="2592"/>
            <w:vAlign w:val="top"/>
          </w:tcPr>
          <w:p>
            <w:pPr>
              <w:spacing w:after="0"/>
            </w:pPr>
            <w:r/>
            <w:r>
              <w:rPr>
                <w:rFonts w:ascii="Aptos" w:hAnsi="Aptos"/>
                <w:sz w:val="16"/>
              </w:rPr>
              <w:t>ISO/IEC 27001:2022</w:t>
            </w:r>
          </w:p>
        </w:tc>
        <w:tc>
          <w:tcPr>
            <w:tcW w:type="dxa" w:w="3600"/>
            <w:vAlign w:val="top"/>
          </w:tcPr>
          <w:p>
            <w:pPr>
              <w:spacing w:after="0"/>
            </w:pPr>
            <w:r/>
            <w:r>
              <w:rPr>
                <w:rFonts w:ascii="Aptos" w:hAnsi="Aptos"/>
                <w:sz w:val="16"/>
              </w:rPr>
              <w:t>Information security governance, access control, change control, evidence</w:t>
            </w:r>
          </w:p>
        </w:tc>
        <w:tc>
          <w:tcPr>
            <w:tcW w:type="dxa" w:w="5040"/>
            <w:vAlign w:val="top"/>
          </w:tcPr>
          <w:p>
            <w:pPr>
              <w:spacing w:after="0"/>
            </w:pPr>
            <w:r/>
            <w:r>
              <w:rPr>
                <w:rFonts w:ascii="Aptos" w:hAnsi="Aptos"/>
                <w:sz w:val="16"/>
              </w:rPr>
              <w:t>Classification-aware retrieval, least privilege, audit logs, change records, approval workflow</w:t>
            </w:r>
          </w:p>
        </w:tc>
      </w:tr>
      <w:tr>
        <w:tc>
          <w:tcPr>
            <w:tcW w:type="dxa" w:w="2592"/>
            <w:vAlign w:val="top"/>
            <w:shd w:fill="F7F9FB"/>
          </w:tcPr>
          <w:p>
            <w:pPr>
              <w:spacing w:after="0"/>
            </w:pPr>
            <w:r/>
            <w:r>
              <w:rPr>
                <w:rFonts w:ascii="Aptos" w:hAnsi="Aptos"/>
                <w:sz w:val="16"/>
              </w:rPr>
              <w:t>CIS Controls v8.1</w:t>
            </w:r>
          </w:p>
        </w:tc>
        <w:tc>
          <w:tcPr>
            <w:tcW w:type="dxa" w:w="3600"/>
            <w:vAlign w:val="top"/>
            <w:shd w:fill="F7F9FB"/>
          </w:tcPr>
          <w:p>
            <w:pPr>
              <w:spacing w:after="0"/>
            </w:pPr>
            <w:r/>
            <w:r>
              <w:rPr>
                <w:rFonts w:ascii="Aptos" w:hAnsi="Aptos"/>
                <w:sz w:val="16"/>
              </w:rPr>
              <w:t>Inventory, access control, secure configuration, logging, vulnerability management</w:t>
            </w:r>
          </w:p>
        </w:tc>
        <w:tc>
          <w:tcPr>
            <w:tcW w:type="dxa" w:w="5040"/>
            <w:vAlign w:val="top"/>
            <w:shd w:fill="F7F9FB"/>
          </w:tcPr>
          <w:p>
            <w:pPr>
              <w:spacing w:after="0"/>
            </w:pPr>
            <w:r/>
            <w:r>
              <w:rPr>
                <w:rFonts w:ascii="Aptos" w:hAnsi="Aptos"/>
                <w:sz w:val="16"/>
              </w:rPr>
              <w:t>Approved tool registry, GitHub controls, secret scanning, logging, CI security gates</w:t>
            </w:r>
          </w:p>
        </w:tc>
      </w:tr>
      <w:tr>
        <w:tc>
          <w:tcPr>
            <w:tcW w:type="dxa" w:w="2592"/>
            <w:vAlign w:val="top"/>
          </w:tcPr>
          <w:p>
            <w:pPr>
              <w:spacing w:after="0"/>
            </w:pPr>
            <w:r/>
            <w:r>
              <w:rPr>
                <w:rFonts w:ascii="Aptos" w:hAnsi="Aptos"/>
                <w:sz w:val="16"/>
              </w:rPr>
              <w:t>NIST SSDF</w:t>
            </w:r>
          </w:p>
        </w:tc>
        <w:tc>
          <w:tcPr>
            <w:tcW w:type="dxa" w:w="3600"/>
            <w:vAlign w:val="top"/>
          </w:tcPr>
          <w:p>
            <w:pPr>
              <w:spacing w:after="0"/>
            </w:pPr>
            <w:r/>
            <w:r>
              <w:rPr>
                <w:rFonts w:ascii="Aptos" w:hAnsi="Aptos"/>
                <w:sz w:val="16"/>
              </w:rPr>
              <w:t>Secure software development and provenance</w:t>
            </w:r>
          </w:p>
        </w:tc>
        <w:tc>
          <w:tcPr>
            <w:tcW w:type="dxa" w:w="5040"/>
            <w:vAlign w:val="top"/>
          </w:tcPr>
          <w:p>
            <w:pPr>
              <w:spacing w:after="0"/>
            </w:pPr>
            <w:r/>
            <w:r>
              <w:rPr>
                <w:rFonts w:ascii="Aptos" w:hAnsi="Aptos"/>
                <w:sz w:val="16"/>
              </w:rPr>
              <w:t>Issue/ADR first, PR evidence, CI gates, SBOM/provenance, reviewed AI-generated code</w:t>
            </w:r>
          </w:p>
        </w:tc>
      </w:tr>
      <w:tr>
        <w:tc>
          <w:tcPr>
            <w:tcW w:type="dxa" w:w="2592"/>
            <w:vAlign w:val="top"/>
            <w:shd w:fill="F7F9FB"/>
          </w:tcPr>
          <w:p>
            <w:pPr>
              <w:spacing w:after="0"/>
            </w:pPr>
            <w:r/>
            <w:r>
              <w:rPr>
                <w:rFonts w:ascii="Aptos" w:hAnsi="Aptos"/>
                <w:sz w:val="16"/>
              </w:rPr>
              <w:t>NIST AI RMF</w:t>
            </w:r>
          </w:p>
        </w:tc>
        <w:tc>
          <w:tcPr>
            <w:tcW w:type="dxa" w:w="3600"/>
            <w:vAlign w:val="top"/>
            <w:shd w:fill="F7F9FB"/>
          </w:tcPr>
          <w:p>
            <w:pPr>
              <w:spacing w:after="0"/>
            </w:pPr>
            <w:r/>
            <w:r>
              <w:rPr>
                <w:rFonts w:ascii="Aptos" w:hAnsi="Aptos"/>
                <w:sz w:val="16"/>
              </w:rPr>
              <w:t>AI governance, mapping, measurement, and management</w:t>
            </w:r>
          </w:p>
        </w:tc>
        <w:tc>
          <w:tcPr>
            <w:tcW w:type="dxa" w:w="5040"/>
            <w:vAlign w:val="top"/>
            <w:shd w:fill="F7F9FB"/>
          </w:tcPr>
          <w:p>
            <w:pPr>
              <w:spacing w:after="0"/>
            </w:pPr>
            <w:r/>
            <w:r>
              <w:rPr>
                <w:rFonts w:ascii="Aptos" w:hAnsi="Aptos"/>
                <w:sz w:val="16"/>
              </w:rPr>
              <w:t>Model route controls, guardrails, retrieval evidence, human accountability, risk register</w:t>
            </w:r>
          </w:p>
        </w:tc>
      </w:tr>
      <w:tr>
        <w:tc>
          <w:tcPr>
            <w:tcW w:type="dxa" w:w="2592"/>
            <w:vAlign w:val="top"/>
          </w:tcPr>
          <w:p>
            <w:pPr>
              <w:spacing w:after="0"/>
            </w:pPr>
            <w:r/>
            <w:r>
              <w:rPr>
                <w:rFonts w:ascii="Aptos" w:hAnsi="Aptos"/>
                <w:sz w:val="16"/>
              </w:rPr>
              <w:t>SOC 2</w:t>
            </w:r>
          </w:p>
        </w:tc>
        <w:tc>
          <w:tcPr>
            <w:tcW w:type="dxa" w:w="3600"/>
            <w:vAlign w:val="top"/>
          </w:tcPr>
          <w:p>
            <w:pPr>
              <w:spacing w:after="0"/>
            </w:pPr>
            <w:r/>
            <w:r>
              <w:rPr>
                <w:rFonts w:ascii="Aptos" w:hAnsi="Aptos"/>
                <w:sz w:val="16"/>
              </w:rPr>
              <w:t>Security, availability, confidentiality, processing integrity</w:t>
            </w:r>
          </w:p>
        </w:tc>
        <w:tc>
          <w:tcPr>
            <w:tcW w:type="dxa" w:w="5040"/>
            <w:vAlign w:val="top"/>
          </w:tcPr>
          <w:p>
            <w:pPr>
              <w:spacing w:after="0"/>
            </w:pPr>
            <w:r/>
            <w:r>
              <w:rPr>
                <w:rFonts w:ascii="Aptos" w:hAnsi="Aptos"/>
                <w:sz w:val="16"/>
              </w:rPr>
              <w:t>Access control, evidence trail, audit logging, change approval, incident feedback</w:t>
            </w:r>
          </w:p>
        </w:tc>
      </w:tr>
      <w:tr>
        <w:tc>
          <w:tcPr>
            <w:tcW w:type="dxa" w:w="2592"/>
            <w:vAlign w:val="top"/>
            <w:shd w:fill="F7F9FB"/>
          </w:tcPr>
          <w:p>
            <w:pPr>
              <w:spacing w:after="0"/>
            </w:pPr>
            <w:r/>
            <w:r>
              <w:rPr>
                <w:rFonts w:ascii="Aptos" w:hAnsi="Aptos"/>
                <w:sz w:val="16"/>
              </w:rPr>
              <w:t>SLSA Build Level 3 Target</w:t>
            </w:r>
          </w:p>
        </w:tc>
        <w:tc>
          <w:tcPr>
            <w:tcW w:type="dxa" w:w="3600"/>
            <w:vAlign w:val="top"/>
            <w:shd w:fill="F7F9FB"/>
          </w:tcPr>
          <w:p>
            <w:pPr>
              <w:spacing w:after="0"/>
            </w:pPr>
            <w:r/>
            <w:r>
              <w:rPr>
                <w:rFonts w:ascii="Aptos" w:hAnsi="Aptos"/>
                <w:sz w:val="16"/>
              </w:rPr>
              <w:t>Build provenance and tamper resistance</w:t>
            </w:r>
          </w:p>
        </w:tc>
        <w:tc>
          <w:tcPr>
            <w:tcW w:type="dxa" w:w="5040"/>
            <w:vAlign w:val="top"/>
            <w:shd w:fill="F7F9FB"/>
          </w:tcPr>
          <w:p>
            <w:pPr>
              <w:spacing w:after="0"/>
            </w:pPr>
            <w:r/>
            <w:r>
              <w:rPr>
                <w:rFonts w:ascii="Aptos" w:hAnsi="Aptos"/>
                <w:sz w:val="16"/>
              </w:rPr>
              <w:t>Protected branches, signed artifacts, controlled CI, provenance evidence</w:t>
            </w:r>
          </w:p>
        </w:tc>
      </w:tr>
    </w:tbl>
    <w:p/>
    <w:p>
      <w:pPr>
        <w:pStyle w:val="Heading1"/>
      </w:pPr>
      <w:r>
        <w:t>24. Executive Decision Recommendation</w:t>
      </w:r>
    </w:p>
    <w:tbl>
      <w:tblPr>
        <w:tblW w:type="auto" w:w="0"/>
        <w:jc w:val="center"/>
        <w:tblLook w:firstColumn="1" w:firstRow="1" w:lastColumn="0" w:lastRow="0" w:noHBand="0" w:noVBand="1" w:val="04A0"/>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Grid>
        <w:gridCol w:w="10368"/>
      </w:tblGrid>
      <w:tr>
        <w:tc>
          <w:tcPr>
            <w:tcW w:type="dxa" w:w="10368"/>
            <w:shd w:fill="E2F0D9"/>
          </w:tcPr>
          <w:p>
            <w:pPr>
              <w:spacing w:after="40"/>
            </w:pPr>
            <w:r/>
            <w:r>
              <w:rPr>
                <w:rFonts w:ascii="Aptos" w:hAnsi="Aptos"/>
                <w:b/>
                <w:color w:val="17365D"/>
                <w:sz w:val="20"/>
              </w:rPr>
              <w:t>Recommended Decision</w:t>
            </w:r>
          </w:p>
          <w:p>
            <w:pPr>
              <w:spacing w:after="0"/>
            </w:pPr>
            <w:r>
              <w:rPr>
                <w:rFonts w:ascii="Aptos" w:hAnsi="Aptos"/>
                <w:sz w:val="18"/>
              </w:rPr>
              <w:t>Approve this standard as the AIRA v1.0 governance baseline for the centralized knowledge control plane connecting Obsidian, LLM Wiki, GitHub, ChatGPT Business, Codex, Claude Code, IDE assistants, CI/CD, and AI improvement loops.</w:t>
            </w:r>
          </w:p>
        </w:tc>
      </w:tr>
    </w:tbl>
    <w:p/>
    <w:p>
      <w:pPr>
        <w:spacing w:after="120" w:line="252" w:lineRule="auto"/>
      </w:pPr>
      <w:r>
        <w:rPr>
          <w:rFonts w:ascii="Aptos" w:hAnsi="Aptos"/>
          <w:sz w:val="20"/>
        </w:rPr>
        <w:t>This decision should be implemented before broad team-wide AI-assisted development. The implementation should start with one controlled pilot repository and one controlled development scenario, then scale after retrieval quality, adapter consistency, GitHub enforcement, and evidence completeness have been proven.</w:t>
      </w:r>
    </w:p>
    <w:p>
      <w:pPr>
        <w:pStyle w:val="ListNumber"/>
        <w:spacing w:after="40"/>
      </w:pPr>
      <w:r>
        <w:rPr>
          <w:rFonts w:ascii="Aptos" w:hAnsi="Aptos"/>
          <w:sz w:val="19"/>
        </w:rPr>
        <w:t>Approve the source authority hierarchy.</w:t>
      </w:r>
    </w:p>
    <w:p>
      <w:pPr>
        <w:pStyle w:val="ListNumber"/>
        <w:spacing w:after="40"/>
      </w:pPr>
      <w:r>
        <w:rPr>
          <w:rFonts w:ascii="Aptos" w:hAnsi="Aptos"/>
          <w:sz w:val="19"/>
        </w:rPr>
        <w:t>Create and protect the Git-managed Obsidian vault.</w:t>
      </w:r>
    </w:p>
    <w:p>
      <w:pPr>
        <w:pStyle w:val="ListNumber"/>
        <w:spacing w:after="40"/>
      </w:pPr>
      <w:r>
        <w:rPr>
          <w:rFonts w:ascii="Aptos" w:hAnsi="Aptos"/>
          <w:sz w:val="19"/>
        </w:rPr>
        <w:t>Curate and index only approved/current artifacts in LLM Wiki.</w:t>
      </w:r>
    </w:p>
    <w:p>
      <w:pPr>
        <w:pStyle w:val="ListNumber"/>
        <w:spacing w:after="40"/>
      </w:pPr>
      <w:r>
        <w:rPr>
          <w:rFonts w:ascii="Aptos" w:hAnsi="Aptos"/>
          <w:sz w:val="19"/>
        </w:rPr>
        <w:t>Generate ChatGPT/Codex/Claude Code adapters from CLAUDE.md templates.</w:t>
      </w:r>
    </w:p>
    <w:p>
      <w:pPr>
        <w:pStyle w:val="ListNumber"/>
        <w:spacing w:after="40"/>
      </w:pPr>
      <w:r>
        <w:rPr>
          <w:rFonts w:ascii="Aptos" w:hAnsi="Aptos"/>
          <w:sz w:val="19"/>
        </w:rPr>
        <w:t>Enforce retrieval, classification, citation, and evidence gates.</w:t>
      </w:r>
    </w:p>
    <w:p>
      <w:pPr>
        <w:pStyle w:val="ListNumber"/>
        <w:spacing w:after="40"/>
      </w:pPr>
      <w:r>
        <w:rPr>
          <w:rFonts w:ascii="Aptos" w:hAnsi="Aptos"/>
          <w:sz w:val="19"/>
        </w:rPr>
        <w:t>Integrate PR/MR AVCI summaries and AI involvement declarations.</w:t>
      </w:r>
    </w:p>
    <w:p>
      <w:pPr>
        <w:pStyle w:val="ListNumber"/>
        <w:spacing w:after="40"/>
      </w:pPr>
      <w:r>
        <w:rPr>
          <w:rFonts w:ascii="Aptos" w:hAnsi="Aptos"/>
          <w:sz w:val="19"/>
        </w:rPr>
        <w:t>Run the first pilot using one repository and one development scenario.</w:t>
      </w:r>
    </w:p>
    <w:p>
      <w:pPr>
        <w:pStyle w:val="ListNumber"/>
        <w:spacing w:after="40"/>
      </w:pPr>
      <w:r>
        <w:rPr>
          <w:rFonts w:ascii="Aptos" w:hAnsi="Aptos"/>
          <w:sz w:val="19"/>
        </w:rPr>
        <w:t>Scale only after audit evidence confirms readiness.</w:t>
      </w:r>
    </w:p>
    <w:p>
      <w:pPr>
        <w:pStyle w:val="Heading1"/>
      </w:pPr>
      <w:r>
        <w:t>25. AVCI Compliance Summary</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2304"/>
            <w:shd w:fill="1F4E79"/>
            <w:vAlign w:val="top"/>
          </w:tcPr>
          <w:p>
            <w:pPr>
              <w:spacing w:after="0"/>
            </w:pPr>
            <w:r/>
            <w:r>
              <w:rPr>
                <w:rFonts w:ascii="Aptos" w:hAnsi="Aptos"/>
                <w:b/>
                <w:color w:val="FFFFFF"/>
                <w:sz w:val="17"/>
              </w:rPr>
              <w:t>AVCI Element</w:t>
            </w:r>
          </w:p>
        </w:tc>
        <w:tc>
          <w:tcPr>
            <w:tcW w:type="dxa" w:w="8928"/>
            <w:shd w:fill="1F4E79"/>
            <w:vAlign w:val="top"/>
          </w:tcPr>
          <w:p>
            <w:pPr>
              <w:spacing w:after="0"/>
            </w:pPr>
            <w:r/>
            <w:r>
              <w:rPr>
                <w:rFonts w:ascii="Aptos" w:hAnsi="Aptos"/>
                <w:b/>
                <w:color w:val="FFFFFF"/>
                <w:sz w:val="17"/>
              </w:rPr>
              <w:t>Compliance Position</w:t>
            </w:r>
          </w:p>
        </w:tc>
      </w:tr>
      <w:tr>
        <w:tc>
          <w:tcPr>
            <w:tcW w:type="dxa" w:w="2304"/>
            <w:vAlign w:val="top"/>
          </w:tcPr>
          <w:p>
            <w:pPr>
              <w:spacing w:after="0"/>
            </w:pPr>
            <w:r/>
            <w:r>
              <w:rPr>
                <w:rFonts w:ascii="Aptos" w:hAnsi="Aptos"/>
                <w:sz w:val="17"/>
              </w:rPr>
              <w:t>Attributable</w:t>
            </w:r>
          </w:p>
        </w:tc>
        <w:tc>
          <w:tcPr>
            <w:tcW w:type="dxa" w:w="8928"/>
            <w:vAlign w:val="top"/>
          </w:tcPr>
          <w:p>
            <w:pPr>
              <w:spacing w:after="0"/>
            </w:pPr>
            <w:r/>
            <w:r>
              <w:rPr>
                <w:rFonts w:ascii="Aptos" w:hAnsi="Aptos"/>
                <w:sz w:val="17"/>
              </w:rPr>
              <w:t>This standard assigns document owner, co-owners, authority hierarchy, repository control ownership, knowledge stewardship, and human accountability for AI-assisted outputs.</w:t>
            </w:r>
          </w:p>
        </w:tc>
      </w:tr>
      <w:tr>
        <w:tc>
          <w:tcPr>
            <w:tcW w:type="dxa" w:w="2304"/>
            <w:vAlign w:val="top"/>
            <w:shd w:fill="F7F9FB"/>
          </w:tcPr>
          <w:p>
            <w:pPr>
              <w:spacing w:after="0"/>
            </w:pPr>
            <w:r/>
            <w:r>
              <w:rPr>
                <w:rFonts w:ascii="Aptos" w:hAnsi="Aptos"/>
                <w:sz w:val="17"/>
              </w:rPr>
              <w:t>Verifiable</w:t>
            </w:r>
          </w:p>
        </w:tc>
        <w:tc>
          <w:tcPr>
            <w:tcW w:type="dxa" w:w="8928"/>
            <w:vAlign w:val="top"/>
            <w:shd w:fill="F7F9FB"/>
          </w:tcPr>
          <w:p>
            <w:pPr>
              <w:spacing w:after="0"/>
            </w:pPr>
            <w:r/>
            <w:r>
              <w:rPr>
                <w:rFonts w:ascii="Aptos" w:hAnsi="Aptos"/>
                <w:sz w:val="17"/>
              </w:rPr>
              <w:t>Compliance is verified through GitHub evidence, source hashes, retrieval logs, CI gates, policy checks, CODEOWNERS approval, onboarding acknowledgements, and audit records.</w:t>
            </w:r>
          </w:p>
        </w:tc>
      </w:tr>
      <w:tr>
        <w:tc>
          <w:tcPr>
            <w:tcW w:type="dxa" w:w="2304"/>
            <w:vAlign w:val="top"/>
          </w:tcPr>
          <w:p>
            <w:pPr>
              <w:spacing w:after="0"/>
            </w:pPr>
            <w:r/>
            <w:r>
              <w:rPr>
                <w:rFonts w:ascii="Aptos" w:hAnsi="Aptos"/>
                <w:sz w:val="17"/>
              </w:rPr>
              <w:t>Classifiable</w:t>
            </w:r>
          </w:p>
        </w:tc>
        <w:tc>
          <w:tcPr>
            <w:tcW w:type="dxa" w:w="8928"/>
            <w:vAlign w:val="top"/>
          </w:tcPr>
          <w:p>
            <w:pPr>
              <w:spacing w:after="0"/>
            </w:pPr>
            <w:r/>
            <w:r>
              <w:rPr>
                <w:rFonts w:ascii="Aptos" w:hAnsi="Aptos"/>
                <w:sz w:val="17"/>
              </w:rPr>
              <w:t>All knowledge artifacts, prompts, model routes, connector scopes, repository records, and outputs require classification and retrieval/model-route eligibility.</w:t>
            </w:r>
          </w:p>
        </w:tc>
      </w:tr>
      <w:tr>
        <w:tc>
          <w:tcPr>
            <w:tcW w:type="dxa" w:w="2304"/>
            <w:vAlign w:val="top"/>
            <w:shd w:fill="F7F9FB"/>
          </w:tcPr>
          <w:p>
            <w:pPr>
              <w:spacing w:after="0"/>
            </w:pPr>
            <w:r/>
            <w:r>
              <w:rPr>
                <w:rFonts w:ascii="Aptos" w:hAnsi="Aptos"/>
                <w:sz w:val="17"/>
              </w:rPr>
              <w:t>Improvable</w:t>
            </w:r>
          </w:p>
        </w:tc>
        <w:tc>
          <w:tcPr>
            <w:tcW w:type="dxa" w:w="8928"/>
            <w:vAlign w:val="top"/>
            <w:shd w:fill="F7F9FB"/>
          </w:tcPr>
          <w:p>
            <w:pPr>
              <w:spacing w:after="0"/>
            </w:pPr>
            <w:r/>
            <w:r>
              <w:rPr>
                <w:rFonts w:ascii="Aptos" w:hAnsi="Aptos"/>
                <w:sz w:val="17"/>
              </w:rPr>
              <w:t>Incidents, failed tests, PR feedback, audit findings, and improvement proposals flow into 90-Candidates and are promoted only after review, testing, conflict checks, and supersedence evidence.</w:t>
            </w:r>
          </w:p>
        </w:tc>
      </w:tr>
    </w:tbl>
    <w:p/>
    <w:p>
      <w:r>
        <w:br w:type="page"/>
      </w:r>
    </w:p>
    <w:p>
      <w:pPr>
        <w:pStyle w:val="Heading1"/>
      </w:pPr>
      <w:r>
        <w:t>Appendix A. Required YAML Front Matter Template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w:t>
            </w:r>
          </w:p>
          <w:p>
            <w:pPr>
              <w:spacing w:after="0"/>
            </w:pPr>
            <w:r>
              <w:rPr>
                <w:rFonts w:ascii="Consolas" w:hAnsi="Consolas"/>
                <w:sz w:val="15"/>
              </w:rPr>
              <w:t>document_id: AIRA-DOC-XXX</w:t>
            </w:r>
          </w:p>
          <w:p>
            <w:pPr>
              <w:spacing w:after="0"/>
            </w:pPr>
            <w:r>
              <w:rPr>
                <w:rFonts w:ascii="Consolas" w:hAnsi="Consolas"/>
                <w:sz w:val="15"/>
              </w:rPr>
              <w:t>title: "&lt;Controlled Artifact Title&gt;"</w:t>
            </w:r>
          </w:p>
          <w:p>
            <w:pPr>
              <w:spacing w:after="0"/>
            </w:pPr>
            <w:r>
              <w:rPr>
                <w:rFonts w:ascii="Consolas" w:hAnsi="Consolas"/>
                <w:sz w:val="15"/>
              </w:rPr>
              <w:t>version: "vX.Y"</w:t>
            </w:r>
          </w:p>
          <w:p>
            <w:pPr>
              <w:spacing w:after="0"/>
            </w:pPr>
            <w:r>
              <w:rPr>
                <w:rFonts w:ascii="Consolas" w:hAnsi="Consolas"/>
                <w:sz w:val="15"/>
              </w:rPr>
              <w:t>status: "DRAFT | REVIEW | APPROVED | CURRENT | SUPERSEDED | RETIRED"</w:t>
            </w:r>
          </w:p>
          <w:p>
            <w:pPr>
              <w:spacing w:after="0"/>
            </w:pPr>
            <w:r>
              <w:rPr>
                <w:rFonts w:ascii="Consolas" w:hAnsi="Consolas"/>
                <w:sz w:val="15"/>
              </w:rPr>
              <w:t>owner: "&lt;Named Owner or Office&gt;"</w:t>
            </w:r>
          </w:p>
          <w:p>
            <w:pPr>
              <w:spacing w:after="0"/>
            </w:pPr>
            <w:r>
              <w:rPr>
                <w:rFonts w:ascii="Consolas" w:hAnsi="Consolas"/>
                <w:sz w:val="15"/>
              </w:rPr>
              <w:t>co_owners:</w:t>
            </w:r>
          </w:p>
          <w:p>
            <w:pPr>
              <w:spacing w:after="0"/>
            </w:pPr>
            <w:r>
              <w:rPr>
                <w:rFonts w:ascii="Consolas" w:hAnsi="Consolas"/>
                <w:sz w:val="15"/>
              </w:rPr>
              <w:t xml:space="preserve">  - "&lt;Role / Office&gt;"</w:t>
            </w:r>
          </w:p>
          <w:p>
            <w:pPr>
              <w:spacing w:after="0"/>
            </w:pPr>
            <w:r>
              <w:rPr>
                <w:rFonts w:ascii="Consolas" w:hAnsi="Consolas"/>
                <w:sz w:val="15"/>
              </w:rPr>
              <w:t>classification: "PUBLIC | INTERNAL | CONFIDENTIAL | RESTRICTED"</w:t>
            </w:r>
          </w:p>
          <w:p>
            <w:pPr>
              <w:spacing w:after="0"/>
            </w:pPr>
            <w:r>
              <w:rPr>
                <w:rFonts w:ascii="Consolas" w:hAnsi="Consolas"/>
                <w:sz w:val="15"/>
              </w:rPr>
              <w:t>source_tier: "T0 | T1 | T2 | T3 | T4"</w:t>
            </w:r>
          </w:p>
          <w:p>
            <w:pPr>
              <w:spacing w:after="0"/>
            </w:pPr>
            <w:r>
              <w:rPr>
                <w:rFonts w:ascii="Consolas" w:hAnsi="Consolas"/>
                <w:sz w:val="15"/>
              </w:rPr>
              <w:t>source_path: "&lt;OpenKM / GitHub / DMS / Obsidian path&gt;"</w:t>
            </w:r>
          </w:p>
          <w:p>
            <w:pPr>
              <w:spacing w:after="0"/>
            </w:pPr>
            <w:r>
              <w:rPr>
                <w:rFonts w:ascii="Consolas" w:hAnsi="Consolas"/>
                <w:sz w:val="15"/>
              </w:rPr>
              <w:t>source_hash: "&lt;sha256 or repository commit hash&gt;"</w:t>
            </w:r>
          </w:p>
          <w:p>
            <w:pPr>
              <w:spacing w:after="0"/>
            </w:pPr>
            <w:r>
              <w:rPr>
                <w:rFonts w:ascii="Consolas" w:hAnsi="Consolas"/>
                <w:sz w:val="15"/>
              </w:rPr>
              <w:t>approved_by: "&lt;Approver or approval body&gt;"</w:t>
            </w:r>
          </w:p>
          <w:p>
            <w:pPr>
              <w:spacing w:after="0"/>
            </w:pPr>
            <w:r>
              <w:rPr>
                <w:rFonts w:ascii="Consolas" w:hAnsi="Consolas"/>
                <w:sz w:val="15"/>
              </w:rPr>
              <w:t>approval_date: "YYYY-MM-DD"</w:t>
            </w:r>
          </w:p>
          <w:p>
            <w:pPr>
              <w:spacing w:after="0"/>
            </w:pPr>
            <w:r>
              <w:rPr>
                <w:rFonts w:ascii="Consolas" w:hAnsi="Consolas"/>
                <w:sz w:val="15"/>
              </w:rPr>
              <w:t>review_date: "YYYY-MM-DD"</w:t>
            </w:r>
          </w:p>
          <w:p>
            <w:pPr>
              <w:spacing w:after="0"/>
            </w:pPr>
            <w:r>
              <w:rPr>
                <w:rFonts w:ascii="Consolas" w:hAnsi="Consolas"/>
                <w:sz w:val="15"/>
              </w:rPr>
              <w:t>supersedes: "&lt;prior artifact or none&gt;"</w:t>
            </w:r>
          </w:p>
          <w:p>
            <w:pPr>
              <w:spacing w:after="0"/>
            </w:pPr>
            <w:r>
              <w:rPr>
                <w:rFonts w:ascii="Consolas" w:hAnsi="Consolas"/>
                <w:sz w:val="15"/>
              </w:rPr>
              <w:t>superseded_by: "&lt;future artifact or none&gt;"</w:t>
            </w:r>
          </w:p>
          <w:p>
            <w:pPr>
              <w:spacing w:after="0"/>
            </w:pPr>
            <w:r>
              <w:rPr>
                <w:rFonts w:ascii="Consolas" w:hAnsi="Consolas"/>
                <w:sz w:val="15"/>
              </w:rPr>
              <w:t>retrieval_eligible: true</w:t>
            </w:r>
          </w:p>
          <w:p>
            <w:pPr>
              <w:spacing w:after="0"/>
            </w:pPr>
            <w:r>
              <w:rPr>
                <w:rFonts w:ascii="Consolas" w:hAnsi="Consolas"/>
                <w:sz w:val="15"/>
              </w:rPr>
              <w:t>model_route_allowed: "public-cloud | business-workspace | private-route | on-prem-only | prohibited"</w:t>
            </w:r>
          </w:p>
          <w:p>
            <w:pPr>
              <w:spacing w:after="0"/>
            </w:pPr>
            <w:r>
              <w:rPr>
                <w:rFonts w:ascii="Consolas" w:hAnsi="Consolas"/>
                <w:sz w:val="15"/>
              </w:rPr>
              <w:t>domains:</w:t>
            </w:r>
          </w:p>
          <w:p>
            <w:pPr>
              <w:spacing w:after="0"/>
            </w:pPr>
            <w:r>
              <w:rPr>
                <w:rFonts w:ascii="Consolas" w:hAnsi="Consolas"/>
                <w:sz w:val="15"/>
              </w:rPr>
              <w:t xml:space="preserve">  - "architecture"</w:t>
            </w:r>
          </w:p>
          <w:p>
            <w:pPr>
              <w:spacing w:after="0"/>
            </w:pPr>
            <w:r>
              <w:rPr>
                <w:rFonts w:ascii="Consolas" w:hAnsi="Consolas"/>
                <w:sz w:val="15"/>
              </w:rPr>
              <w:t xml:space="preserve">  - "devsecops"</w:t>
            </w:r>
          </w:p>
          <w:p>
            <w:pPr>
              <w:spacing w:after="0"/>
            </w:pPr>
            <w:r>
              <w:rPr>
                <w:rFonts w:ascii="Consolas" w:hAnsi="Consolas"/>
                <w:sz w:val="15"/>
              </w:rPr>
              <w:t>bounded_context: "&lt;context or n/a&gt;"</w:t>
            </w:r>
          </w:p>
          <w:p>
            <w:pPr>
              <w:spacing w:after="0"/>
            </w:pPr>
            <w:r>
              <w:rPr>
                <w:rFonts w:ascii="Consolas" w:hAnsi="Consolas"/>
                <w:sz w:val="15"/>
              </w:rPr>
              <w:t>evidence_ref: "&lt;PR, ADR, approval, audit, or OpenKM path&gt;"</w:t>
            </w:r>
          </w:p>
          <w:p>
            <w:pPr>
              <w:spacing w:after="0"/>
            </w:pPr>
            <w:r>
              <w:rPr>
                <w:rFonts w:ascii="Consolas" w:hAnsi="Consolas"/>
                <w:sz w:val="15"/>
              </w:rPr>
              <w:t>avci_status: "complete | partial | exception"</w:t>
            </w:r>
          </w:p>
          <w:p>
            <w:pPr>
              <w:spacing w:after="0"/>
            </w:pPr>
            <w:r>
              <w:rPr>
                <w:rFonts w:ascii="Consolas" w:hAnsi="Consolas"/>
                <w:sz w:val="15"/>
              </w:rPr>
              <w:t>principle_impact:</w:t>
            </w:r>
          </w:p>
          <w:p>
            <w:pPr>
              <w:spacing w:after="0"/>
            </w:pPr>
            <w:r>
              <w:rPr>
                <w:rFonts w:ascii="Consolas" w:hAnsi="Consolas"/>
                <w:sz w:val="15"/>
              </w:rPr>
              <w:t xml:space="preserve">  - "EDP-01 SOLID"</w:t>
            </w:r>
          </w:p>
          <w:p>
            <w:pPr>
              <w:spacing w:after="0"/>
            </w:pPr>
            <w:r>
              <w:rPr>
                <w:rFonts w:ascii="Consolas" w:hAnsi="Consolas"/>
                <w:sz w:val="15"/>
              </w:rPr>
              <w:t xml:space="preserve">  - "EDP-20 AVCI"</w:t>
            </w:r>
          </w:p>
          <w:p>
            <w:pPr>
              <w:spacing w:after="0"/>
            </w:pPr>
            <w:r>
              <w:rPr>
                <w:rFonts w:ascii="Consolas" w:hAnsi="Consolas"/>
                <w:sz w:val="15"/>
              </w:rPr>
              <w:t>conflict_status: "none | unresolved | reconciled | superseded"</w:t>
            </w:r>
          </w:p>
          <w:p>
            <w:pPr>
              <w:spacing w:after="0"/>
            </w:pPr>
            <w:r>
              <w:rPr>
                <w:rFonts w:ascii="Consolas" w:hAnsi="Consolas"/>
                <w:sz w:val="15"/>
              </w:rPr>
              <w:t>---</w:t>
            </w:r>
          </w:p>
        </w:tc>
      </w:tr>
    </w:tbl>
    <w:p/>
    <w:p>
      <w:pPr>
        <w:pStyle w:val="Heading1"/>
      </w:pPr>
      <w:r>
        <w:t>Appendix B. PR/MR AI and Knowledge Evidence Template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 AIRA AVCI and AI Knowledge Evidence Summary</w:t>
            </w:r>
          </w:p>
          <w:p>
            <w:pPr>
              <w:spacing w:after="0"/>
            </w:pPr>
            <w:r>
              <w:rPr>
                <w:rFonts w:ascii="Consolas" w:hAnsi="Consolas"/>
                <w:sz w:val="15"/>
              </w:rPr>
            </w:r>
          </w:p>
          <w:p>
            <w:pPr>
              <w:spacing w:after="0"/>
            </w:pPr>
            <w:r>
              <w:rPr>
                <w:rFonts w:ascii="Consolas" w:hAnsi="Consolas"/>
                <w:sz w:val="15"/>
              </w:rPr>
              <w:t>### Attributable</w:t>
            </w:r>
          </w:p>
          <w:p>
            <w:pPr>
              <w:spacing w:after="0"/>
            </w:pPr>
            <w:r>
              <w:rPr>
                <w:rFonts w:ascii="Consolas" w:hAnsi="Consolas"/>
                <w:sz w:val="15"/>
              </w:rPr>
              <w:t>- Issue / ADR / TDL:</w:t>
            </w:r>
          </w:p>
          <w:p>
            <w:pPr>
              <w:spacing w:after="0"/>
            </w:pPr>
            <w:r>
              <w:rPr>
                <w:rFonts w:ascii="Consolas" w:hAnsi="Consolas"/>
                <w:sz w:val="15"/>
              </w:rPr>
              <w:t>- Owner:</w:t>
            </w:r>
          </w:p>
          <w:p>
            <w:pPr>
              <w:spacing w:after="0"/>
            </w:pPr>
            <w:r>
              <w:rPr>
                <w:rFonts w:ascii="Consolas" w:hAnsi="Consolas"/>
                <w:sz w:val="15"/>
              </w:rPr>
              <w:t>- Human reviewer(s):</w:t>
            </w:r>
          </w:p>
          <w:p>
            <w:pPr>
              <w:spacing w:after="0"/>
            </w:pPr>
            <w:r>
              <w:rPr>
                <w:rFonts w:ascii="Consolas" w:hAnsi="Consolas"/>
                <w:sz w:val="15"/>
              </w:rPr>
              <w:t>- AI tool(s) used: ChatGPT / Codex / Claude Code / Other</w:t>
            </w:r>
          </w:p>
          <w:p>
            <w:pPr>
              <w:spacing w:after="0"/>
            </w:pPr>
            <w:r>
              <w:rPr>
                <w:rFonts w:ascii="Consolas" w:hAnsi="Consolas"/>
                <w:sz w:val="15"/>
              </w:rPr>
              <w:t>- Model / alias if known:</w:t>
            </w:r>
          </w:p>
          <w:p>
            <w:pPr>
              <w:spacing w:after="0"/>
            </w:pPr>
            <w:r>
              <w:rPr>
                <w:rFonts w:ascii="Consolas" w:hAnsi="Consolas"/>
                <w:sz w:val="15"/>
              </w:rPr>
              <w:t>- Repository rule version / CLAUDE.md hash:</w:t>
            </w:r>
          </w:p>
          <w:p>
            <w:pPr>
              <w:spacing w:after="0"/>
            </w:pPr>
            <w:r>
              <w:rPr>
                <w:rFonts w:ascii="Consolas" w:hAnsi="Consolas"/>
                <w:sz w:val="15"/>
              </w:rPr>
            </w:r>
          </w:p>
          <w:p>
            <w:pPr>
              <w:spacing w:after="0"/>
            </w:pPr>
            <w:r>
              <w:rPr>
                <w:rFonts w:ascii="Consolas" w:hAnsi="Consolas"/>
                <w:sz w:val="15"/>
              </w:rPr>
              <w:t>### Verifiable</w:t>
            </w:r>
          </w:p>
          <w:p>
            <w:pPr>
              <w:spacing w:after="0"/>
            </w:pPr>
            <w:r>
              <w:rPr>
                <w:rFonts w:ascii="Consolas" w:hAnsi="Consolas"/>
                <w:sz w:val="15"/>
              </w:rPr>
              <w:t>- AIRA sources consulted:</w:t>
            </w:r>
          </w:p>
          <w:p>
            <w:pPr>
              <w:spacing w:after="0"/>
            </w:pPr>
            <w:r>
              <w:rPr>
                <w:rFonts w:ascii="Consolas" w:hAnsi="Consolas"/>
                <w:sz w:val="15"/>
              </w:rPr>
              <w:t>- Obsidian / LLM Wiki citations:</w:t>
            </w:r>
          </w:p>
          <w:p>
            <w:pPr>
              <w:spacing w:after="0"/>
            </w:pPr>
            <w:r>
              <w:rPr>
                <w:rFonts w:ascii="Consolas" w:hAnsi="Consolas"/>
                <w:sz w:val="15"/>
              </w:rPr>
              <w:t>- Tests executed:</w:t>
            </w:r>
          </w:p>
          <w:p>
            <w:pPr>
              <w:spacing w:after="0"/>
            </w:pPr>
            <w:r>
              <w:rPr>
                <w:rFonts w:ascii="Consolas" w:hAnsi="Consolas"/>
                <w:sz w:val="15"/>
              </w:rPr>
              <w:t>- CI checks:</w:t>
            </w:r>
          </w:p>
          <w:p>
            <w:pPr>
              <w:spacing w:after="0"/>
            </w:pPr>
            <w:r>
              <w:rPr>
                <w:rFonts w:ascii="Consolas" w:hAnsi="Consolas"/>
                <w:sz w:val="15"/>
              </w:rPr>
              <w:t>- Security scans:</w:t>
            </w:r>
          </w:p>
          <w:p>
            <w:pPr>
              <w:spacing w:after="0"/>
            </w:pPr>
            <w:r>
              <w:rPr>
                <w:rFonts w:ascii="Consolas" w:hAnsi="Consolas"/>
                <w:sz w:val="15"/>
              </w:rPr>
              <w:t>- Architecture fitness checks:</w:t>
            </w:r>
          </w:p>
          <w:p>
            <w:pPr>
              <w:spacing w:after="0"/>
            </w:pPr>
            <w:r>
              <w:rPr>
                <w:rFonts w:ascii="Consolas" w:hAnsi="Consolas"/>
                <w:sz w:val="15"/>
              </w:rPr>
            </w:r>
          </w:p>
          <w:p>
            <w:pPr>
              <w:spacing w:after="0"/>
            </w:pPr>
            <w:r>
              <w:rPr>
                <w:rFonts w:ascii="Consolas" w:hAnsi="Consolas"/>
                <w:sz w:val="15"/>
              </w:rPr>
              <w:t>### Classifiable</w:t>
            </w:r>
          </w:p>
          <w:p>
            <w:pPr>
              <w:spacing w:after="0"/>
            </w:pPr>
            <w:r>
              <w:rPr>
                <w:rFonts w:ascii="Consolas" w:hAnsi="Consolas"/>
                <w:sz w:val="15"/>
              </w:rPr>
              <w:t>- Data classification affected:</w:t>
            </w:r>
          </w:p>
          <w:p>
            <w:pPr>
              <w:spacing w:after="0"/>
            </w:pPr>
            <w:r>
              <w:rPr>
                <w:rFonts w:ascii="Consolas" w:hAnsi="Consolas"/>
                <w:sz w:val="15"/>
              </w:rPr>
              <w:t>- Prompt/model route eligibility:</w:t>
            </w:r>
          </w:p>
          <w:p>
            <w:pPr>
              <w:spacing w:after="0"/>
            </w:pPr>
            <w:r>
              <w:rPr>
                <w:rFonts w:ascii="Consolas" w:hAnsi="Consolas"/>
                <w:sz w:val="15"/>
              </w:rPr>
              <w:t>- Secrets/PII/customer data exposure check:</w:t>
            </w:r>
          </w:p>
          <w:p>
            <w:pPr>
              <w:spacing w:after="0"/>
            </w:pPr>
            <w:r>
              <w:rPr>
                <w:rFonts w:ascii="Consolas" w:hAnsi="Consolas"/>
                <w:sz w:val="15"/>
              </w:rPr>
              <w:t>- Logging and retention impact:</w:t>
            </w:r>
          </w:p>
          <w:p>
            <w:pPr>
              <w:spacing w:after="0"/>
            </w:pPr>
            <w:r>
              <w:rPr>
                <w:rFonts w:ascii="Consolas" w:hAnsi="Consolas"/>
                <w:sz w:val="15"/>
              </w:rPr>
            </w:r>
          </w:p>
          <w:p>
            <w:pPr>
              <w:spacing w:after="0"/>
            </w:pPr>
            <w:r>
              <w:rPr>
                <w:rFonts w:ascii="Consolas" w:hAnsi="Consolas"/>
                <w:sz w:val="15"/>
              </w:rPr>
              <w:t>### Improvable</w:t>
            </w:r>
          </w:p>
          <w:p>
            <w:pPr>
              <w:spacing w:after="0"/>
            </w:pPr>
            <w:r>
              <w:rPr>
                <w:rFonts w:ascii="Consolas" w:hAnsi="Consolas"/>
                <w:sz w:val="15"/>
              </w:rPr>
              <w:t>- Knowledge update required: Yes / No</w:t>
            </w:r>
          </w:p>
          <w:p>
            <w:pPr>
              <w:spacing w:after="0"/>
            </w:pPr>
            <w:r>
              <w:rPr>
                <w:rFonts w:ascii="Consolas" w:hAnsi="Consolas"/>
                <w:sz w:val="15"/>
              </w:rPr>
              <w:t>- Candidate note path if any:</w:t>
            </w:r>
          </w:p>
          <w:p>
            <w:pPr>
              <w:spacing w:after="0"/>
            </w:pPr>
            <w:r>
              <w:rPr>
                <w:rFonts w:ascii="Consolas" w:hAnsi="Consolas"/>
                <w:sz w:val="15"/>
              </w:rPr>
              <w:t>- Future improvement / technical debt:</w:t>
            </w:r>
          </w:p>
          <w:p>
            <w:pPr>
              <w:spacing w:after="0"/>
            </w:pPr>
            <w:r>
              <w:rPr>
                <w:rFonts w:ascii="Consolas" w:hAnsi="Consolas"/>
                <w:sz w:val="15"/>
              </w:rPr>
              <w:t>- Regression tracking reference:</w:t>
            </w:r>
          </w:p>
          <w:p>
            <w:pPr>
              <w:spacing w:after="0"/>
            </w:pPr>
            <w:r>
              <w:rPr>
                <w:rFonts w:ascii="Consolas" w:hAnsi="Consolas"/>
                <w:sz w:val="15"/>
              </w:rPr>
            </w:r>
          </w:p>
          <w:p>
            <w:pPr>
              <w:spacing w:after="0"/>
            </w:pPr>
            <w:r>
              <w:rPr>
                <w:rFonts w:ascii="Consolas" w:hAnsi="Consolas"/>
                <w:sz w:val="15"/>
              </w:rPr>
              <w:t>### Enterprise Design Principles Impact</w:t>
            </w:r>
          </w:p>
          <w:p>
            <w:pPr>
              <w:spacing w:after="0"/>
            </w:pPr>
            <w:r>
              <w:rPr>
                <w:rFonts w:ascii="Consolas" w:hAnsi="Consolas"/>
                <w:sz w:val="15"/>
              </w:rPr>
              <w:t>- Affected EDP IDs:</w:t>
            </w:r>
          </w:p>
          <w:p>
            <w:pPr>
              <w:spacing w:after="0"/>
            </w:pPr>
            <w:r>
              <w:rPr>
                <w:rFonts w:ascii="Consolas" w:hAnsi="Consolas"/>
                <w:sz w:val="15"/>
              </w:rPr>
              <w:t>- Preserved / improved / weakened:</w:t>
            </w:r>
          </w:p>
          <w:p>
            <w:pPr>
              <w:spacing w:after="0"/>
            </w:pPr>
            <w:r>
              <w:rPr>
                <w:rFonts w:ascii="Consolas" w:hAnsi="Consolas"/>
                <w:sz w:val="15"/>
              </w:rPr>
              <w:t>- Explanation:</w:t>
            </w:r>
          </w:p>
          <w:p>
            <w:pPr>
              <w:spacing w:after="0"/>
            </w:pPr>
            <w:r>
              <w:rPr>
                <w:rFonts w:ascii="Consolas" w:hAnsi="Consolas"/>
                <w:sz w:val="15"/>
              </w:rPr>
              <w:t>- Waiver required: Yes / No</w:t>
            </w:r>
          </w:p>
        </w:tc>
      </w:tr>
    </w:tbl>
    <w:p/>
    <w:p>
      <w:pPr>
        <w:pStyle w:val="Heading1"/>
      </w:pPr>
      <w:r>
        <w:t>Appendix C. Onboarding Acknowledgement Checklist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4032"/>
            <w:shd w:fill="1F4E79"/>
            <w:vAlign w:val="top"/>
          </w:tcPr>
          <w:p>
            <w:pPr>
              <w:spacing w:after="0"/>
            </w:pPr>
            <w:r/>
            <w:r>
              <w:rPr>
                <w:rFonts w:ascii="Aptos" w:hAnsi="Aptos"/>
                <w:b/>
                <w:color w:val="FFFFFF"/>
                <w:sz w:val="17"/>
              </w:rPr>
              <w:t>Acknowledgement Item</w:t>
            </w:r>
          </w:p>
        </w:tc>
        <w:tc>
          <w:tcPr>
            <w:tcW w:type="dxa" w:w="7200"/>
            <w:shd w:fill="1F4E79"/>
            <w:vAlign w:val="top"/>
          </w:tcPr>
          <w:p>
            <w:pPr>
              <w:spacing w:after="0"/>
            </w:pPr>
            <w:r/>
            <w:r>
              <w:rPr>
                <w:rFonts w:ascii="Aptos" w:hAnsi="Aptos"/>
                <w:b/>
                <w:color w:val="FFFFFF"/>
                <w:sz w:val="17"/>
              </w:rPr>
              <w:t>Required Confirmation</w:t>
            </w:r>
          </w:p>
        </w:tc>
      </w:tr>
      <w:tr>
        <w:tc>
          <w:tcPr>
            <w:tcW w:type="dxa" w:w="4032"/>
            <w:vAlign w:val="top"/>
          </w:tcPr>
          <w:p>
            <w:pPr>
              <w:spacing w:after="0"/>
            </w:pPr>
            <w:r/>
            <w:r>
              <w:rPr>
                <w:rFonts w:ascii="Aptos" w:hAnsi="Aptos"/>
                <w:sz w:val="17"/>
              </w:rPr>
              <w:t>AIRA source authority</w:t>
            </w:r>
          </w:p>
        </w:tc>
        <w:tc>
          <w:tcPr>
            <w:tcW w:type="dxa" w:w="7200"/>
            <w:vAlign w:val="top"/>
          </w:tcPr>
          <w:p>
            <w:pPr>
              <w:spacing w:after="0"/>
            </w:pPr>
            <w:r/>
            <w:r>
              <w:rPr>
                <w:rFonts w:ascii="Aptos" w:hAnsi="Aptos"/>
                <w:sz w:val="17"/>
              </w:rPr>
              <w:t>I understand that Tier-0 official sources and approved Git-managed artifacts govern AI work.</w:t>
            </w:r>
          </w:p>
        </w:tc>
      </w:tr>
      <w:tr>
        <w:tc>
          <w:tcPr>
            <w:tcW w:type="dxa" w:w="4032"/>
            <w:vAlign w:val="top"/>
            <w:shd w:fill="F7F9FB"/>
          </w:tcPr>
          <w:p>
            <w:pPr>
              <w:spacing w:after="0"/>
            </w:pPr>
            <w:r/>
            <w:r>
              <w:rPr>
                <w:rFonts w:ascii="Aptos" w:hAnsi="Aptos"/>
                <w:sz w:val="17"/>
              </w:rPr>
              <w:t>Obsidian usage</w:t>
            </w:r>
          </w:p>
        </w:tc>
        <w:tc>
          <w:tcPr>
            <w:tcW w:type="dxa" w:w="7200"/>
            <w:vAlign w:val="top"/>
            <w:shd w:fill="F7F9FB"/>
          </w:tcPr>
          <w:p>
            <w:pPr>
              <w:spacing w:after="0"/>
            </w:pPr>
            <w:r/>
            <w:r>
              <w:rPr>
                <w:rFonts w:ascii="Aptos" w:hAnsi="Aptos"/>
                <w:sz w:val="17"/>
              </w:rPr>
              <w:t>I will use the approved Git-managed Obsidian vault and will not treat drafts as approved standards.</w:t>
            </w:r>
          </w:p>
        </w:tc>
      </w:tr>
      <w:tr>
        <w:tc>
          <w:tcPr>
            <w:tcW w:type="dxa" w:w="4032"/>
            <w:vAlign w:val="top"/>
          </w:tcPr>
          <w:p>
            <w:pPr>
              <w:spacing w:after="0"/>
            </w:pPr>
            <w:r/>
            <w:r>
              <w:rPr>
                <w:rFonts w:ascii="Aptos" w:hAnsi="Aptos"/>
                <w:sz w:val="17"/>
              </w:rPr>
              <w:t>LLM Wiki usage</w:t>
            </w:r>
          </w:p>
        </w:tc>
        <w:tc>
          <w:tcPr>
            <w:tcW w:type="dxa" w:w="7200"/>
            <w:vAlign w:val="top"/>
          </w:tcPr>
          <w:p>
            <w:pPr>
              <w:spacing w:after="0"/>
            </w:pPr>
            <w:r/>
            <w:r>
              <w:rPr>
                <w:rFonts w:ascii="Aptos" w:hAnsi="Aptos"/>
                <w:sz w:val="17"/>
              </w:rPr>
              <w:t>I will require citations, source versions, classification, and confidence for AI answers from governed retrieval.</w:t>
            </w:r>
          </w:p>
        </w:tc>
      </w:tr>
      <w:tr>
        <w:tc>
          <w:tcPr>
            <w:tcW w:type="dxa" w:w="4032"/>
            <w:vAlign w:val="top"/>
            <w:shd w:fill="F7F9FB"/>
          </w:tcPr>
          <w:p>
            <w:pPr>
              <w:spacing w:after="0"/>
            </w:pPr>
            <w:r/>
            <w:r>
              <w:rPr>
                <w:rFonts w:ascii="Aptos" w:hAnsi="Aptos"/>
                <w:sz w:val="17"/>
              </w:rPr>
              <w:t>Codex / AI coding</w:t>
            </w:r>
          </w:p>
        </w:tc>
        <w:tc>
          <w:tcPr>
            <w:tcW w:type="dxa" w:w="7200"/>
            <w:vAlign w:val="top"/>
            <w:shd w:fill="F7F9FB"/>
          </w:tcPr>
          <w:p>
            <w:pPr>
              <w:spacing w:after="0"/>
            </w:pPr>
            <w:r/>
            <w:r>
              <w:rPr>
                <w:rFonts w:ascii="Aptos" w:hAnsi="Aptos"/>
                <w:sz w:val="17"/>
              </w:rPr>
              <w:t>I will use Codex or other coding assistants only under repository rules, issue/ADR context, and PR evidence gates.</w:t>
            </w:r>
          </w:p>
        </w:tc>
      </w:tr>
      <w:tr>
        <w:tc>
          <w:tcPr>
            <w:tcW w:type="dxa" w:w="4032"/>
            <w:vAlign w:val="top"/>
          </w:tcPr>
          <w:p>
            <w:pPr>
              <w:spacing w:after="0"/>
            </w:pPr>
            <w:r/>
            <w:r>
              <w:rPr>
                <w:rFonts w:ascii="Aptos" w:hAnsi="Aptos"/>
                <w:sz w:val="17"/>
              </w:rPr>
              <w:t>GitHub discipline</w:t>
            </w:r>
          </w:p>
        </w:tc>
        <w:tc>
          <w:tcPr>
            <w:tcW w:type="dxa" w:w="7200"/>
            <w:vAlign w:val="top"/>
          </w:tcPr>
          <w:p>
            <w:pPr>
              <w:spacing w:after="0"/>
            </w:pPr>
            <w:r/>
            <w:r>
              <w:rPr>
                <w:rFonts w:ascii="Aptos" w:hAnsi="Aptos"/>
                <w:sz w:val="17"/>
              </w:rPr>
              <w:t>I will not bypass branch protection, CODEOWNERS, CI, policy checks, or pull request evidence.</w:t>
            </w:r>
          </w:p>
        </w:tc>
      </w:tr>
      <w:tr>
        <w:tc>
          <w:tcPr>
            <w:tcW w:type="dxa" w:w="4032"/>
            <w:vAlign w:val="top"/>
            <w:shd w:fill="F7F9FB"/>
          </w:tcPr>
          <w:p>
            <w:pPr>
              <w:spacing w:after="0"/>
            </w:pPr>
            <w:r/>
            <w:r>
              <w:rPr>
                <w:rFonts w:ascii="Aptos" w:hAnsi="Aptos"/>
                <w:sz w:val="17"/>
              </w:rPr>
              <w:t>Data protection</w:t>
            </w:r>
          </w:p>
        </w:tc>
        <w:tc>
          <w:tcPr>
            <w:tcW w:type="dxa" w:w="7200"/>
            <w:vAlign w:val="top"/>
            <w:shd w:fill="F7F9FB"/>
          </w:tcPr>
          <w:p>
            <w:pPr>
              <w:spacing w:after="0"/>
            </w:pPr>
            <w:r/>
            <w:r>
              <w:rPr>
                <w:rFonts w:ascii="Aptos" w:hAnsi="Aptos"/>
                <w:sz w:val="17"/>
              </w:rPr>
              <w:t>I will not place secrets, Restricted data, raw customer data, or production credentials into AI prompts or unapproved connectors.</w:t>
            </w:r>
          </w:p>
        </w:tc>
      </w:tr>
      <w:tr>
        <w:tc>
          <w:tcPr>
            <w:tcW w:type="dxa" w:w="4032"/>
            <w:vAlign w:val="top"/>
          </w:tcPr>
          <w:p>
            <w:pPr>
              <w:spacing w:after="0"/>
            </w:pPr>
            <w:r/>
            <w:r>
              <w:rPr>
                <w:rFonts w:ascii="Aptos" w:hAnsi="Aptos"/>
                <w:sz w:val="17"/>
              </w:rPr>
              <w:t>Human accountability</w:t>
            </w:r>
          </w:p>
        </w:tc>
        <w:tc>
          <w:tcPr>
            <w:tcW w:type="dxa" w:w="7200"/>
            <w:vAlign w:val="top"/>
          </w:tcPr>
          <w:p>
            <w:pPr>
              <w:spacing w:after="0"/>
            </w:pPr>
            <w:r/>
            <w:r>
              <w:rPr>
                <w:rFonts w:ascii="Aptos" w:hAnsi="Aptos"/>
                <w:sz w:val="17"/>
              </w:rPr>
              <w:t>I understand that AI may draft or recommend, but I remain accountable for accepted work.</w:t>
            </w:r>
          </w:p>
        </w:tc>
      </w:tr>
    </w:tbl>
    <w:p/>
    <w:p>
      <w:pPr>
        <w:pStyle w:val="Heading1"/>
      </w:pPr>
      <w:r>
        <w:t>Appendix D. Mermaid Reference Diagrams</w:t>
      </w:r>
    </w:p>
    <w:p>
      <w:pPr>
        <w:pStyle w:val="Heading2"/>
      </w:pPr>
      <w:r>
        <w:t>D.1 Knowledge Control Plane</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flowchart LR</w:t>
            </w:r>
          </w:p>
          <w:p>
            <w:pPr>
              <w:spacing w:after="0"/>
            </w:pPr>
            <w:r>
              <w:rPr>
                <w:rFonts w:ascii="Consolas" w:hAnsi="Consolas"/>
                <w:sz w:val="15"/>
              </w:rPr>
              <w:t xml:space="preserve">    T0[Tier 0 Official Sources]</w:t>
            </w:r>
          </w:p>
          <w:p>
            <w:pPr>
              <w:spacing w:after="0"/>
            </w:pPr>
            <w:r>
              <w:rPr>
                <w:rFonts w:ascii="Consolas" w:hAnsi="Consolas"/>
                <w:sz w:val="15"/>
              </w:rPr>
              <w:t xml:space="preserve">    OBS[Git-Managed Obsidian Vault]</w:t>
            </w:r>
          </w:p>
          <w:p>
            <w:pPr>
              <w:spacing w:after="0"/>
            </w:pPr>
            <w:r>
              <w:rPr>
                <w:rFonts w:ascii="Consolas" w:hAnsi="Consolas"/>
                <w:sz w:val="15"/>
              </w:rPr>
              <w:t xml:space="preserve">    WIKI[LLM Wiki Curated Layer]</w:t>
            </w:r>
          </w:p>
          <w:p>
            <w:pPr>
              <w:spacing w:after="0"/>
            </w:pPr>
            <w:r>
              <w:rPr>
                <w:rFonts w:ascii="Consolas" w:hAnsi="Consolas"/>
                <w:sz w:val="15"/>
              </w:rPr>
              <w:t xml:space="preserve">    IDX[pgvector / LightRAG / Indexes]</w:t>
            </w:r>
          </w:p>
          <w:p>
            <w:pPr>
              <w:spacing w:after="0"/>
            </w:pPr>
            <w:r>
              <w:rPr>
                <w:rFonts w:ascii="Consolas" w:hAnsi="Consolas"/>
                <w:sz w:val="15"/>
              </w:rPr>
              <w:t xml:space="preserve">    RET[Governed Retrieval Gateway]</w:t>
            </w:r>
          </w:p>
          <w:p>
            <w:pPr>
              <w:spacing w:after="0"/>
            </w:pPr>
            <w:r>
              <w:rPr>
                <w:rFonts w:ascii="Consolas" w:hAnsi="Consolas"/>
                <w:sz w:val="15"/>
              </w:rPr>
              <w:t xml:space="preserve">    AI[ChatGPT / Codex / Claude Code]</w:t>
            </w:r>
          </w:p>
          <w:p>
            <w:pPr>
              <w:spacing w:after="0"/>
            </w:pPr>
            <w:r>
              <w:rPr>
                <w:rFonts w:ascii="Consolas" w:hAnsi="Consolas"/>
                <w:sz w:val="15"/>
              </w:rPr>
              <w:t xml:space="preserve">    GH[GitHub Issues / PR / CI]</w:t>
            </w:r>
          </w:p>
          <w:p>
            <w:pPr>
              <w:spacing w:after="0"/>
            </w:pPr>
            <w:r>
              <w:rPr>
                <w:rFonts w:ascii="Consolas" w:hAnsi="Consolas"/>
                <w:sz w:val="15"/>
              </w:rPr>
              <w:t xml:space="preserve">    EVD[Evidence Store]</w:t>
            </w:r>
          </w:p>
          <w:p>
            <w:pPr>
              <w:spacing w:after="0"/>
            </w:pPr>
            <w:r>
              <w:rPr>
                <w:rFonts w:ascii="Consolas" w:hAnsi="Consolas"/>
                <w:sz w:val="15"/>
              </w:rPr>
            </w:r>
          </w:p>
          <w:p>
            <w:pPr>
              <w:spacing w:after="0"/>
            </w:pPr>
            <w:r>
              <w:rPr>
                <w:rFonts w:ascii="Consolas" w:hAnsi="Consolas"/>
                <w:sz w:val="15"/>
              </w:rPr>
              <w:t xml:space="preserve">    T0 --&gt; OBS</w:t>
            </w:r>
          </w:p>
          <w:p>
            <w:pPr>
              <w:spacing w:after="0"/>
            </w:pPr>
            <w:r>
              <w:rPr>
                <w:rFonts w:ascii="Consolas" w:hAnsi="Consolas"/>
                <w:sz w:val="15"/>
              </w:rPr>
              <w:t xml:space="preserve">    T0 --&gt; WIKI</w:t>
            </w:r>
          </w:p>
          <w:p>
            <w:pPr>
              <w:spacing w:after="0"/>
            </w:pPr>
            <w:r>
              <w:rPr>
                <w:rFonts w:ascii="Consolas" w:hAnsi="Consolas"/>
                <w:sz w:val="15"/>
              </w:rPr>
              <w:t xml:space="preserve">    OBS --&gt; WIKI</w:t>
            </w:r>
          </w:p>
          <w:p>
            <w:pPr>
              <w:spacing w:after="0"/>
            </w:pPr>
            <w:r>
              <w:rPr>
                <w:rFonts w:ascii="Consolas" w:hAnsi="Consolas"/>
                <w:sz w:val="15"/>
              </w:rPr>
              <w:t xml:space="preserve">    WIKI --&gt; IDX</w:t>
            </w:r>
          </w:p>
          <w:p>
            <w:pPr>
              <w:spacing w:after="0"/>
            </w:pPr>
            <w:r>
              <w:rPr>
                <w:rFonts w:ascii="Consolas" w:hAnsi="Consolas"/>
                <w:sz w:val="15"/>
              </w:rPr>
              <w:t xml:space="preserve">    IDX --&gt; RET</w:t>
            </w:r>
          </w:p>
          <w:p>
            <w:pPr>
              <w:spacing w:after="0"/>
            </w:pPr>
            <w:r>
              <w:rPr>
                <w:rFonts w:ascii="Consolas" w:hAnsi="Consolas"/>
                <w:sz w:val="15"/>
              </w:rPr>
              <w:t xml:space="preserve">    RET --&gt; AI</w:t>
            </w:r>
          </w:p>
          <w:p>
            <w:pPr>
              <w:spacing w:after="0"/>
            </w:pPr>
            <w:r>
              <w:rPr>
                <w:rFonts w:ascii="Consolas" w:hAnsi="Consolas"/>
                <w:sz w:val="15"/>
              </w:rPr>
              <w:t xml:space="preserve">    AI --&gt; GH</w:t>
            </w:r>
          </w:p>
          <w:p>
            <w:pPr>
              <w:spacing w:after="0"/>
            </w:pPr>
            <w:r>
              <w:rPr>
                <w:rFonts w:ascii="Consolas" w:hAnsi="Consolas"/>
                <w:sz w:val="15"/>
              </w:rPr>
              <w:t xml:space="preserve">    GH --&gt; EVD</w:t>
            </w:r>
          </w:p>
          <w:p>
            <w:pPr>
              <w:spacing w:after="0"/>
            </w:pPr>
            <w:r>
              <w:rPr>
                <w:rFonts w:ascii="Consolas" w:hAnsi="Consolas"/>
                <w:sz w:val="15"/>
              </w:rPr>
              <w:t xml:space="preserve">    EVD --&gt; WIKI</w:t>
            </w:r>
          </w:p>
        </w:tc>
      </w:tr>
    </w:tbl>
    <w:p/>
    <w:p>
      <w:pPr>
        <w:pStyle w:val="Heading2"/>
      </w:pPr>
      <w:r>
        <w:t>D.2 AI-Assisted Development Flow</w:t>
      </w:r>
    </w:p>
    <w:tbl>
      <w:tblPr>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0368"/>
      </w:tblGrid>
      <w:tr>
        <w:tc>
          <w:tcPr>
            <w:tcW w:type="dxa" w:w="10368"/>
            <w:shd w:fill="F7F7F7"/>
          </w:tcPr>
          <w:p>
            <w:pPr>
              <w:spacing w:after="0"/>
            </w:pPr>
            <w:r/>
            <w:r>
              <w:rPr>
                <w:rFonts w:ascii="Consolas" w:hAnsi="Consolas"/>
                <w:sz w:val="15"/>
              </w:rPr>
              <w:t>sequenceDiagram</w:t>
            </w:r>
          </w:p>
          <w:p>
            <w:pPr>
              <w:spacing w:after="0"/>
            </w:pPr>
            <w:r>
              <w:rPr>
                <w:rFonts w:ascii="Consolas" w:hAnsi="Consolas"/>
                <w:sz w:val="15"/>
              </w:rPr>
              <w:t xml:space="preserve">    autonumber</w:t>
            </w:r>
          </w:p>
          <w:p>
            <w:pPr>
              <w:spacing w:after="0"/>
            </w:pPr>
            <w:r>
              <w:rPr>
                <w:rFonts w:ascii="Consolas" w:hAnsi="Consolas"/>
                <w:sz w:val="15"/>
              </w:rPr>
              <w:t xml:space="preserve">    participant DEV as Developer</w:t>
            </w:r>
          </w:p>
          <w:p>
            <w:pPr>
              <w:spacing w:after="0"/>
            </w:pPr>
            <w:r>
              <w:rPr>
                <w:rFonts w:ascii="Consolas" w:hAnsi="Consolas"/>
                <w:sz w:val="15"/>
              </w:rPr>
              <w:t xml:space="preserve">    participant AI as AI Assistant</w:t>
            </w:r>
          </w:p>
          <w:p>
            <w:pPr>
              <w:spacing w:after="0"/>
            </w:pPr>
            <w:r>
              <w:rPr>
                <w:rFonts w:ascii="Consolas" w:hAnsi="Consolas"/>
                <w:sz w:val="15"/>
              </w:rPr>
              <w:t xml:space="preserve">    participant RET as Retrieval Gateway</w:t>
            </w:r>
          </w:p>
          <w:p>
            <w:pPr>
              <w:spacing w:after="0"/>
            </w:pPr>
            <w:r>
              <w:rPr>
                <w:rFonts w:ascii="Consolas" w:hAnsi="Consolas"/>
                <w:sz w:val="15"/>
              </w:rPr>
              <w:t xml:space="preserve">    participant GH as GitHub</w:t>
            </w:r>
          </w:p>
          <w:p>
            <w:pPr>
              <w:spacing w:after="0"/>
            </w:pPr>
            <w:r>
              <w:rPr>
                <w:rFonts w:ascii="Consolas" w:hAnsi="Consolas"/>
                <w:sz w:val="15"/>
              </w:rPr>
              <w:t xml:space="preserve">    participant CI as CI Gates</w:t>
            </w:r>
          </w:p>
          <w:p>
            <w:pPr>
              <w:spacing w:after="0"/>
            </w:pPr>
            <w:r>
              <w:rPr>
                <w:rFonts w:ascii="Consolas" w:hAnsi="Consolas"/>
                <w:sz w:val="15"/>
              </w:rPr>
              <w:t xml:space="preserve">    participant REV as Human Reviewer</w:t>
            </w:r>
          </w:p>
          <w:p>
            <w:pPr>
              <w:spacing w:after="0"/>
            </w:pPr>
            <w:r>
              <w:rPr>
                <w:rFonts w:ascii="Consolas" w:hAnsi="Consolas"/>
                <w:sz w:val="15"/>
              </w:rPr>
            </w:r>
          </w:p>
          <w:p>
            <w:pPr>
              <w:spacing w:after="0"/>
            </w:pPr>
            <w:r>
              <w:rPr>
                <w:rFonts w:ascii="Consolas" w:hAnsi="Consolas"/>
                <w:sz w:val="15"/>
              </w:rPr>
              <w:t xml:space="preserve">    DEV-&gt;&gt;AI: Request help with issue/ADR context</w:t>
            </w:r>
          </w:p>
          <w:p>
            <w:pPr>
              <w:spacing w:after="0"/>
            </w:pPr>
            <w:r>
              <w:rPr>
                <w:rFonts w:ascii="Consolas" w:hAnsi="Consolas"/>
                <w:sz w:val="15"/>
              </w:rPr>
              <w:t xml:space="preserve">    AI-&gt;&gt;RET: Retrieve approved AIRA sources</w:t>
            </w:r>
          </w:p>
          <w:p>
            <w:pPr>
              <w:spacing w:after="0"/>
            </w:pPr>
            <w:r>
              <w:rPr>
                <w:rFonts w:ascii="Consolas" w:hAnsi="Consolas"/>
                <w:sz w:val="15"/>
              </w:rPr>
              <w:t xml:space="preserve">    RET--&gt;&gt;AI: Evidence pack and citations</w:t>
            </w:r>
          </w:p>
          <w:p>
            <w:pPr>
              <w:spacing w:after="0"/>
            </w:pPr>
            <w:r>
              <w:rPr>
                <w:rFonts w:ascii="Consolas" w:hAnsi="Consolas"/>
                <w:sz w:val="15"/>
              </w:rPr>
              <w:t xml:space="preserve">    AI--&gt;&gt;DEV: Draft code/tests/recommendation</w:t>
            </w:r>
          </w:p>
          <w:p>
            <w:pPr>
              <w:spacing w:after="0"/>
            </w:pPr>
            <w:r>
              <w:rPr>
                <w:rFonts w:ascii="Consolas" w:hAnsi="Consolas"/>
                <w:sz w:val="15"/>
              </w:rPr>
              <w:t xml:space="preserve">    DEV-&gt;&gt;GH: Open PR with AVCI summary</w:t>
            </w:r>
          </w:p>
          <w:p>
            <w:pPr>
              <w:spacing w:after="0"/>
            </w:pPr>
            <w:r>
              <w:rPr>
                <w:rFonts w:ascii="Consolas" w:hAnsi="Consolas"/>
                <w:sz w:val="15"/>
              </w:rPr>
              <w:t xml:space="preserve">    GH-&gt;&gt;CI: Run tests, scans, policy, architecture checks</w:t>
            </w:r>
          </w:p>
          <w:p>
            <w:pPr>
              <w:spacing w:after="0"/>
            </w:pPr>
            <w:r>
              <w:rPr>
                <w:rFonts w:ascii="Consolas" w:hAnsi="Consolas"/>
                <w:sz w:val="15"/>
              </w:rPr>
              <w:t xml:space="preserve">    CI--&gt;&gt;REV: Publish evidence</w:t>
            </w:r>
          </w:p>
          <w:p>
            <w:pPr>
              <w:spacing w:after="0"/>
            </w:pPr>
            <w:r>
              <w:rPr>
                <w:rFonts w:ascii="Consolas" w:hAnsi="Consolas"/>
                <w:sz w:val="15"/>
              </w:rPr>
              <w:t xml:space="preserve">    REV--&gt;&gt;GH: Approve or reject</w:t>
            </w:r>
          </w:p>
        </w:tc>
      </w:tr>
    </w:tbl>
    <w:p/>
    <w:p>
      <w:pPr>
        <w:pStyle w:val="Heading1"/>
      </w:pPr>
      <w:r>
        <w:t>Appendix E. External and AIRA Reference Basis</w:t>
      </w:r>
    </w:p>
    <w:p>
      <w:pPr>
        <w:spacing w:after="120" w:line="252" w:lineRule="auto"/>
      </w:pPr>
      <w:r>
        <w:rPr>
          <w:rFonts w:ascii="Aptos" w:hAnsi="Aptos"/>
          <w:sz w:val="20"/>
        </w:rPr>
        <w:t>This document was prepared from the attached source draft B. Obsidian + Codex + GitHub.docx and aligned against the active AIRA standards package available in the project context.</w:t>
      </w:r>
    </w:p>
    <w:tbl>
      <w:tblPr>
        <w:tblStyle w:val="TableGrid"/>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5184"/>
        <w:gridCol w:w="5184"/>
      </w:tblGrid>
      <w:tr>
        <w:tc>
          <w:tcPr>
            <w:tcW w:type="dxa" w:w="5040"/>
            <w:shd w:fill="1F4E79"/>
            <w:vAlign w:val="top"/>
          </w:tcPr>
          <w:p>
            <w:pPr>
              <w:spacing w:after="0"/>
            </w:pPr>
            <w:r/>
            <w:r>
              <w:rPr>
                <w:rFonts w:ascii="Aptos" w:hAnsi="Aptos"/>
                <w:b/>
                <w:color w:val="FFFFFF"/>
                <w:sz w:val="16"/>
              </w:rPr>
              <w:t>Reference</w:t>
            </w:r>
          </w:p>
        </w:tc>
        <w:tc>
          <w:tcPr>
            <w:tcW w:type="dxa" w:w="6192"/>
            <w:shd w:fill="1F4E79"/>
            <w:vAlign w:val="top"/>
          </w:tcPr>
          <w:p>
            <w:pPr>
              <w:spacing w:after="0"/>
            </w:pPr>
            <w:r/>
            <w:r>
              <w:rPr>
                <w:rFonts w:ascii="Aptos" w:hAnsi="Aptos"/>
                <w:b/>
                <w:color w:val="FFFFFF"/>
                <w:sz w:val="16"/>
              </w:rPr>
              <w:t>Use in This Standard</w:t>
            </w:r>
          </w:p>
        </w:tc>
      </w:tr>
      <w:tr>
        <w:tc>
          <w:tcPr>
            <w:tcW w:type="dxa" w:w="5040"/>
            <w:vAlign w:val="top"/>
          </w:tcPr>
          <w:p>
            <w:pPr>
              <w:spacing w:after="0"/>
            </w:pPr>
            <w:r/>
            <w:r>
              <w:rPr>
                <w:rFonts w:ascii="Aptos" w:hAnsi="Aptos"/>
                <w:sz w:val="16"/>
              </w:rPr>
              <w:t>01-AIRA AVCI Engineering Standard v3.0</w:t>
            </w:r>
          </w:p>
        </w:tc>
        <w:tc>
          <w:tcPr>
            <w:tcW w:type="dxa" w:w="6192"/>
            <w:vAlign w:val="top"/>
          </w:tcPr>
          <w:p>
            <w:pPr>
              <w:spacing w:after="0"/>
            </w:pPr>
            <w:r/>
            <w:r>
              <w:rPr>
                <w:rFonts w:ascii="Aptos" w:hAnsi="Aptos"/>
                <w:sz w:val="16"/>
              </w:rPr>
              <w:t>Universal AVCI quality gate, retrieval quality gates, PR/MR evidence expectations</w:t>
            </w:r>
          </w:p>
        </w:tc>
      </w:tr>
      <w:tr>
        <w:tc>
          <w:tcPr>
            <w:tcW w:type="dxa" w:w="5040"/>
            <w:vAlign w:val="top"/>
            <w:shd w:fill="F7F9FB"/>
          </w:tcPr>
          <w:p>
            <w:pPr>
              <w:spacing w:after="0"/>
            </w:pPr>
            <w:r/>
            <w:r>
              <w:rPr>
                <w:rFonts w:ascii="Aptos" w:hAnsi="Aptos"/>
                <w:sz w:val="16"/>
              </w:rPr>
              <w:t>02-AIRA Engineering Blueprint v5.0</w:t>
            </w:r>
          </w:p>
        </w:tc>
        <w:tc>
          <w:tcPr>
            <w:tcW w:type="dxa" w:w="6192"/>
            <w:vAlign w:val="top"/>
            <w:shd w:fill="F7F9FB"/>
          </w:tcPr>
          <w:p>
            <w:pPr>
              <w:spacing w:after="0"/>
            </w:pPr>
            <w:r/>
            <w:r>
              <w:rPr>
                <w:rFonts w:ascii="Aptos" w:hAnsi="Aptos"/>
                <w:sz w:val="16"/>
              </w:rPr>
              <w:t>Architecture invariants, model gateway, evidence model, AI execution boundaries</w:t>
            </w:r>
          </w:p>
        </w:tc>
      </w:tr>
      <w:tr>
        <w:tc>
          <w:tcPr>
            <w:tcW w:type="dxa" w:w="5040"/>
            <w:vAlign w:val="top"/>
          </w:tcPr>
          <w:p>
            <w:pPr>
              <w:spacing w:after="0"/>
            </w:pPr>
            <w:r/>
            <w:r>
              <w:rPr>
                <w:rFonts w:ascii="Aptos" w:hAnsi="Aptos"/>
                <w:sz w:val="16"/>
              </w:rPr>
              <w:t>05-AIRA Information Nervous System v4.0</w:t>
            </w:r>
          </w:p>
        </w:tc>
        <w:tc>
          <w:tcPr>
            <w:tcW w:type="dxa" w:w="6192"/>
            <w:vAlign w:val="top"/>
          </w:tcPr>
          <w:p>
            <w:pPr>
              <w:spacing w:after="0"/>
            </w:pPr>
            <w:r/>
            <w:r>
              <w:rPr>
                <w:rFonts w:ascii="Aptos" w:hAnsi="Aptos"/>
                <w:sz w:val="16"/>
              </w:rPr>
              <w:t>Source architecture, retrieval tiers, metadata, provenance, five reasoning axes</w:t>
            </w:r>
          </w:p>
        </w:tc>
      </w:tr>
      <w:tr>
        <w:tc>
          <w:tcPr>
            <w:tcW w:type="dxa" w:w="5040"/>
            <w:vAlign w:val="top"/>
            <w:shd w:fill="F7F9FB"/>
          </w:tcPr>
          <w:p>
            <w:pPr>
              <w:spacing w:after="0"/>
            </w:pPr>
            <w:r/>
            <w:r>
              <w:rPr>
                <w:rFonts w:ascii="Aptos" w:hAnsi="Aptos"/>
                <w:sz w:val="16"/>
              </w:rPr>
              <w:t>06-AIRA CLAUDE.md Reference v3.0</w:t>
            </w:r>
          </w:p>
        </w:tc>
        <w:tc>
          <w:tcPr>
            <w:tcW w:type="dxa" w:w="6192"/>
            <w:vAlign w:val="top"/>
            <w:shd w:fill="F7F9FB"/>
          </w:tcPr>
          <w:p>
            <w:pPr>
              <w:spacing w:after="0"/>
            </w:pPr>
            <w:r/>
            <w:r>
              <w:rPr>
                <w:rFonts w:ascii="Aptos" w:hAnsi="Aptos"/>
                <w:sz w:val="16"/>
              </w:rPr>
              <w:t>Repository instruction hierarchy and adapter governance</w:t>
            </w:r>
          </w:p>
        </w:tc>
      </w:tr>
      <w:tr>
        <w:tc>
          <w:tcPr>
            <w:tcW w:type="dxa" w:w="5040"/>
            <w:vAlign w:val="top"/>
          </w:tcPr>
          <w:p>
            <w:pPr>
              <w:spacing w:after="0"/>
            </w:pPr>
            <w:r/>
            <w:r>
              <w:rPr>
                <w:rFonts w:ascii="Aptos" w:hAnsi="Aptos"/>
                <w:sz w:val="16"/>
              </w:rPr>
              <w:t>11-AIRA AI-Native DevSecOps Standard v3.0</w:t>
            </w:r>
          </w:p>
        </w:tc>
        <w:tc>
          <w:tcPr>
            <w:tcW w:type="dxa" w:w="6192"/>
            <w:vAlign w:val="top"/>
          </w:tcPr>
          <w:p>
            <w:pPr>
              <w:spacing w:after="0"/>
            </w:pPr>
            <w:r/>
            <w:r>
              <w:rPr>
                <w:rFonts w:ascii="Aptos" w:hAnsi="Aptos"/>
                <w:sz w:val="16"/>
              </w:rPr>
              <w:t>Lifecycle gates, AI-assisted engineering controls, evidence pipeline</w:t>
            </w:r>
          </w:p>
        </w:tc>
      </w:tr>
      <w:tr>
        <w:tc>
          <w:tcPr>
            <w:tcW w:type="dxa" w:w="5040"/>
            <w:vAlign w:val="top"/>
            <w:shd w:fill="F7F9FB"/>
          </w:tcPr>
          <w:p>
            <w:pPr>
              <w:spacing w:after="0"/>
            </w:pPr>
            <w:r/>
            <w:r>
              <w:rPr>
                <w:rFonts w:ascii="Aptos" w:hAnsi="Aptos"/>
                <w:sz w:val="16"/>
              </w:rPr>
              <w:t>13-AIRA Obsidian and LLM Wiki Knowledge Governance Standard v2.0</w:t>
            </w:r>
          </w:p>
        </w:tc>
        <w:tc>
          <w:tcPr>
            <w:tcW w:type="dxa" w:w="6192"/>
            <w:vAlign w:val="top"/>
            <w:shd w:fill="F7F9FB"/>
          </w:tcPr>
          <w:p>
            <w:pPr>
              <w:spacing w:after="0"/>
            </w:pPr>
            <w:r/>
            <w:r>
              <w:rPr>
                <w:rFonts w:ascii="Aptos" w:hAnsi="Aptos"/>
                <w:sz w:val="16"/>
              </w:rPr>
              <w:t>Obsidian, LLM Wiki, classification, source authority, Auto-Learn governance</w:t>
            </w:r>
          </w:p>
        </w:tc>
      </w:tr>
      <w:tr>
        <w:tc>
          <w:tcPr>
            <w:tcW w:type="dxa" w:w="5040"/>
            <w:vAlign w:val="top"/>
          </w:tcPr>
          <w:p>
            <w:pPr>
              <w:spacing w:after="0"/>
            </w:pPr>
            <w:r/>
            <w:r>
              <w:rPr>
                <w:rFonts w:ascii="Aptos" w:hAnsi="Aptos"/>
                <w:sz w:val="16"/>
              </w:rPr>
              <w:t>18-AIRA Repository Bootstrap and Golden Source Implementation Guide v1.0</w:t>
            </w:r>
          </w:p>
        </w:tc>
        <w:tc>
          <w:tcPr>
            <w:tcW w:type="dxa" w:w="6192"/>
            <w:vAlign w:val="top"/>
          </w:tcPr>
          <w:p>
            <w:pPr>
              <w:spacing w:after="0"/>
            </w:pPr>
            <w:r/>
            <w:r>
              <w:rPr>
                <w:rFonts w:ascii="Aptos" w:hAnsi="Aptos"/>
                <w:sz w:val="16"/>
              </w:rPr>
              <w:t>GitHub/Git repository bootstrap, branch protection, CODEOWNERS, PR templates, CI strict mode</w:t>
            </w:r>
          </w:p>
        </w:tc>
      </w:tr>
      <w:tr>
        <w:tc>
          <w:tcPr>
            <w:tcW w:type="dxa" w:w="5040"/>
            <w:vAlign w:val="top"/>
            <w:shd w:fill="F7F9FB"/>
          </w:tcPr>
          <w:p>
            <w:pPr>
              <w:spacing w:after="0"/>
            </w:pPr>
            <w:r/>
            <w:r>
              <w:rPr>
                <w:rFonts w:ascii="Aptos" w:hAnsi="Aptos"/>
                <w:sz w:val="16"/>
              </w:rPr>
              <w:t>OpenAI Help Center - ChatGPT Business FAQ</w:t>
            </w:r>
          </w:p>
        </w:tc>
        <w:tc>
          <w:tcPr>
            <w:tcW w:type="dxa" w:w="6192"/>
            <w:vAlign w:val="top"/>
            <w:shd w:fill="F7F9FB"/>
          </w:tcPr>
          <w:p>
            <w:pPr>
              <w:spacing w:after="0"/>
            </w:pPr>
            <w:r/>
            <w:r>
              <w:rPr>
                <w:rFonts w:ascii="Aptos" w:hAnsi="Aptos"/>
                <w:sz w:val="16"/>
              </w:rPr>
              <w:t>Business workspace privacy/data handling and seat-mix reference</w:t>
            </w:r>
          </w:p>
        </w:tc>
      </w:tr>
      <w:tr>
        <w:tc>
          <w:tcPr>
            <w:tcW w:type="dxa" w:w="5040"/>
            <w:vAlign w:val="top"/>
          </w:tcPr>
          <w:p>
            <w:pPr>
              <w:spacing w:after="0"/>
            </w:pPr>
            <w:r/>
            <w:r>
              <w:rPr>
                <w:rFonts w:ascii="Aptos" w:hAnsi="Aptos"/>
                <w:sz w:val="16"/>
              </w:rPr>
              <w:t>OpenAI Help Center - Using Codex with your ChatGPT plan</w:t>
            </w:r>
          </w:p>
        </w:tc>
        <w:tc>
          <w:tcPr>
            <w:tcW w:type="dxa" w:w="6192"/>
            <w:vAlign w:val="top"/>
          </w:tcPr>
          <w:p>
            <w:pPr>
              <w:spacing w:after="0"/>
            </w:pPr>
            <w:r/>
            <w:r>
              <w:rPr>
                <w:rFonts w:ascii="Aptos" w:hAnsi="Aptos"/>
                <w:sz w:val="16"/>
              </w:rPr>
              <w:t>Codex RBAC and compliance log/control reference</w:t>
            </w:r>
          </w:p>
        </w:tc>
      </w:tr>
      <w:tr>
        <w:tc>
          <w:tcPr>
            <w:tcW w:type="dxa" w:w="5040"/>
            <w:vAlign w:val="top"/>
            <w:shd w:fill="F7F9FB"/>
          </w:tcPr>
          <w:p>
            <w:pPr>
              <w:spacing w:after="0"/>
            </w:pPr>
            <w:r/>
            <w:r>
              <w:rPr>
                <w:rFonts w:ascii="Aptos" w:hAnsi="Aptos"/>
                <w:sz w:val="16"/>
              </w:rPr>
              <w:t>Anthropic Claude Code Docs - Overview, Settings, Memory</w:t>
            </w:r>
          </w:p>
        </w:tc>
        <w:tc>
          <w:tcPr>
            <w:tcW w:type="dxa" w:w="6192"/>
            <w:vAlign w:val="top"/>
            <w:shd w:fill="F7F9FB"/>
          </w:tcPr>
          <w:p>
            <w:pPr>
              <w:spacing w:after="0"/>
            </w:pPr>
            <w:r/>
            <w:r>
              <w:rPr>
                <w:rFonts w:ascii="Aptos" w:hAnsi="Aptos"/>
                <w:sz w:val="16"/>
              </w:rPr>
              <w:t>Claude Code capabilities, managed settings, and CLAUDE.md-style instruction reference</w:t>
            </w:r>
          </w:p>
        </w:tc>
      </w:tr>
      <w:tr>
        <w:tc>
          <w:tcPr>
            <w:tcW w:type="dxa" w:w="5040"/>
            <w:vAlign w:val="top"/>
          </w:tcPr>
          <w:p>
            <w:pPr>
              <w:spacing w:after="0"/>
            </w:pPr>
            <w:r/>
            <w:r>
              <w:rPr>
                <w:rFonts w:ascii="Aptos" w:hAnsi="Aptos"/>
                <w:sz w:val="16"/>
              </w:rPr>
              <w:t>Anthropic Support - Custom integrations using remote MCP</w:t>
            </w:r>
          </w:p>
        </w:tc>
        <w:tc>
          <w:tcPr>
            <w:tcW w:type="dxa" w:w="6192"/>
            <w:vAlign w:val="top"/>
          </w:tcPr>
          <w:p>
            <w:pPr>
              <w:spacing w:after="0"/>
            </w:pPr>
            <w:r/>
            <w:r>
              <w:rPr>
                <w:rFonts w:ascii="Aptos" w:hAnsi="Aptos"/>
                <w:sz w:val="16"/>
              </w:rPr>
              <w:t>Connector/MCP permission and prompt-injection risk reference</w:t>
            </w:r>
          </w:p>
        </w:tc>
      </w:tr>
    </w:tbl>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AIRA-DOC-021 | CONFIDENTIAL - Internal Use Only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color w:val="666666"/>
        <w:sz w:val="16"/>
      </w:rPr>
      <w:t>AIRA | AIRA Governed Knowledge Control Plane for Obsidian, Codex, and GitHub | CONFIDENTIAL -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IRASmall">
    <w:name w:val="AIRA 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AIRA Governed Knowledge Control Plane for Obsidian, Codex, and GitHub</dc:title>
  <dc:subject>AIRA knowledge control plane standard for Obsidian, Codex, GitHub, LLM Wiki, and AI assistant governance</dc:subject>
  <dc:creator>AIRA Solutions Architecture Office</dc:creator>
  <cp:keywords>AIRA, AVCI, Obsidian, Codex, GitHub, LLM Wiki, CLAUDE.md, AGENTS.md, DevSecOps, SOLID</cp:keywords>
  <dc:description>Generated as an improved AIRA-ready standard from attached source draft.</dc:description>
  <cp:lastModifiedBy/>
  <cp:revision>1</cp:revision>
  <dcterms:created xsi:type="dcterms:W3CDTF">2013-12-23T23:15:00Z</dcterms:created>
  <dcterms:modified xsi:type="dcterms:W3CDTF">2013-12-23T23:15:00Z</dcterms:modified>
  <cp:category/>
</cp:coreProperties>
</file>