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1F4E79"/>
          <w:sz w:val="54"/>
        </w:rPr>
        <w:t>AIRA</w:t>
      </w:r>
    </w:p>
    <w:p>
      <w:pPr>
        <w:jc w:val="center"/>
      </w:pPr>
      <w:r>
        <w:rPr>
          <w:rFonts w:ascii="Aptos" w:hAnsi="Aptos" w:eastAsia="Aptos"/>
          <w:b w:val="0"/>
          <w:color w:val="5B9BD5"/>
          <w:sz w:val="28"/>
        </w:rPr>
        <w:t>AI-Native Enterprise Platform</w:t>
      </w:r>
    </w:p>
    <w:p/>
    <w:p>
      <w:pPr>
        <w:pStyle w:val="Title"/>
        <w:jc w:val="center"/>
      </w:pPr>
      <w:r>
        <w:t>AI-Native Information Nervous System</w:t>
      </w:r>
    </w:p>
    <w:p>
      <w:pPr>
        <w:jc w:val="center"/>
      </w:pPr>
      <w:r>
        <w:rPr>
          <w:rFonts w:ascii="Aptos" w:hAnsi="Aptos" w:eastAsia="Aptos"/>
          <w:b w:val="0"/>
          <w:i/>
          <w:color w:val="333333"/>
          <w:sz w:val="19"/>
        </w:rPr>
        <w:t>Information Taxonomy · Source Architecture · Metadata Provenance · Retrieval Governance · SOLID/AVCI Evidence</w:t>
      </w:r>
    </w:p>
    <w:p>
      <w:pPr>
        <w:jc w:val="center"/>
      </w:pPr>
      <w:r>
        <w:rPr>
          <w:rFonts w:ascii="Aptos" w:hAnsi="Aptos" w:eastAsia="Aptos"/>
          <w:b/>
          <w:color w:val="1F4E79"/>
          <w:sz w:val="19"/>
        </w:rPr>
        <w:t>Version 4.0 · April 2026</w:t>
      </w:r>
    </w:p>
    <w:tbl>
      <w:tblPr>
        <w:tblStyle w:val="TableGrid"/>
        <w:tblW w:type="auto" w:w="0"/>
        <w:jc w:val="center"/>
        <w:tblLook w:firstColumn="1" w:firstRow="1" w:lastColumn="0" w:lastRow="0" w:noHBand="0" w:noVBand="1" w:val="04A0"/>
      </w:tblPr>
      <w:tblGrid>
        <w:gridCol w:w="10742"/>
      </w:tblGrid>
      <w:tr>
        <w:tc>
          <w:tcPr>
            <w:tcW w:type="dxa" w:w="10742"/>
            <w:shd w:fill="E2F0D9"/>
            <w:tcMar>
              <w:top w:w="70" w:type="dxa"/>
              <w:start w:w="100" w:type="dxa"/>
              <w:bottom w:w="70" w:type="dxa"/>
              <w:end w:w="100" w:type="dxa"/>
            </w:tcMar>
          </w:tcPr>
          <w:p>
            <w:pPr>
              <w:spacing w:after="20"/>
            </w:pPr>
            <w:r>
              <w:rPr>
                <w:rFonts w:ascii="Aptos" w:hAnsi="Aptos" w:eastAsia="Aptos"/>
                <w:b/>
                <w:color w:val="203864"/>
                <w:sz w:val="17"/>
              </w:rPr>
              <w:t>Strategic Intent</w:t>
            </w:r>
          </w:p>
          <w:p>
            <w:pPr>
              <w:spacing w:after="0" w:line="240" w:lineRule="auto"/>
            </w:pPr>
            <w:r>
              <w:rPr>
                <w:rFonts w:ascii="Aptos" w:hAnsi="Aptos" w:eastAsia="Aptos"/>
                <w:sz w:val="15"/>
              </w:rPr>
              <w:t>This standard defines the governed information fabric that enables AIRA to reason across intent, implementation, behaviour, evidence, and knowledge while preserving SOLID compliance, Clean Architecture boundaries, DDD bounded contexts, testability, security posture, observability, reversibility, and AVCI evidence.</w:t>
            </w:r>
          </w:p>
        </w:tc>
      </w:tr>
    </w:tbl>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8" w:type="dxa"/>
              <w:start w:w="34" w:type="dxa"/>
              <w:bottom w:w="28" w:type="dxa"/>
              <w:end w:w="34" w:type="dxa"/>
            </w:tcMar>
          </w:tcPr>
          <w:p>
            <w:pPr>
              <w:spacing w:after="0" w:line="240" w:lineRule="auto"/>
              <w:jc w:val="center"/>
            </w:pPr>
            <w:r>
              <w:rPr>
                <w:rFonts w:ascii="Aptos" w:hAnsi="Aptos" w:eastAsia="Aptos"/>
                <w:b/>
                <w:color w:val="FFFFFF"/>
                <w:sz w:val="11"/>
              </w:rPr>
              <w:t>Property</w:t>
            </w:r>
          </w:p>
        </w:tc>
        <w:tc>
          <w:tcPr>
            <w:tcW w:type="dxa" w:w="5371"/>
            <w:shd w:fill="1F4E79"/>
            <w:tcMar>
              <w:top w:w="28" w:type="dxa"/>
              <w:start w:w="34" w:type="dxa"/>
              <w:bottom w:w="28" w:type="dxa"/>
              <w:end w:w="34" w:type="dxa"/>
            </w:tcMar>
          </w:tcPr>
          <w:p>
            <w:pPr>
              <w:spacing w:after="0" w:line="240" w:lineRule="auto"/>
              <w:jc w:val="center"/>
            </w:pPr>
            <w:r>
              <w:rPr>
                <w:rFonts w:ascii="Aptos" w:hAnsi="Aptos" w:eastAsia="Aptos"/>
                <w:b/>
                <w:color w:val="FFFFFF"/>
                <w:sz w:val="11"/>
              </w:rPr>
              <w:t>Value</w:t>
            </w:r>
          </w:p>
        </w:tc>
      </w:tr>
      <w:tr>
        <w:trPr>
          <w:cantSplit/>
        </w:trPr>
        <w:tc>
          <w:tcPr>
            <w:tcW w:type="dxa" w:w="5371"/>
            <w:vAlign w:val="top"/>
            <w:tcMar>
              <w:top w:w="28" w:type="dxa"/>
              <w:start w:w="34" w:type="dxa"/>
              <w:bottom w:w="28" w:type="dxa"/>
              <w:end w:w="34" w:type="dxa"/>
            </w:tcMar>
          </w:tcPr>
          <w:p>
            <w:pPr>
              <w:spacing w:after="0" w:line="240" w:lineRule="auto"/>
            </w:pPr>
            <w:r>
              <w:rPr>
                <w:rFonts w:ascii="Aptos" w:hAnsi="Aptos" w:eastAsia="Aptos"/>
                <w:sz w:val="11"/>
              </w:rPr>
              <w:t>Document Title</w:t>
            </w:r>
          </w:p>
        </w:tc>
        <w:tc>
          <w:tcPr>
            <w:tcW w:type="dxa" w:w="5371"/>
            <w:vAlign w:val="top"/>
            <w:tcMar>
              <w:top w:w="28" w:type="dxa"/>
              <w:start w:w="34" w:type="dxa"/>
              <w:bottom w:w="28" w:type="dxa"/>
              <w:end w:w="34" w:type="dxa"/>
            </w:tcMar>
          </w:tcPr>
          <w:p>
            <w:pPr>
              <w:spacing w:after="0" w:line="240" w:lineRule="auto"/>
            </w:pPr>
            <w:r>
              <w:rPr>
                <w:rFonts w:ascii="Aptos" w:hAnsi="Aptos" w:eastAsia="Aptos"/>
                <w:sz w:val="11"/>
              </w:rPr>
              <w:t>AIRA AI-Native Information Nervous System</w:t>
            </w:r>
          </w:p>
        </w:tc>
      </w:tr>
      <w:tr>
        <w:trPr>
          <w:cantSplit/>
        </w:trPr>
        <w:tc>
          <w:tcPr>
            <w:tcW w:type="dxa" w:w="5371"/>
            <w:vAlign w:val="top"/>
            <w:tcMar>
              <w:top w:w="28" w:type="dxa"/>
              <w:start w:w="34" w:type="dxa"/>
              <w:bottom w:w="28" w:type="dxa"/>
              <w:end w:w="34" w:type="dxa"/>
            </w:tcMar>
            <w:shd w:fill="F4F6F7"/>
          </w:tcPr>
          <w:p>
            <w:pPr>
              <w:spacing w:after="0" w:line="240" w:lineRule="auto"/>
            </w:pPr>
            <w:r>
              <w:rPr>
                <w:rFonts w:ascii="Aptos" w:hAnsi="Aptos" w:eastAsia="Aptos"/>
                <w:sz w:val="11"/>
              </w:rPr>
              <w:t>Document ID</w:t>
            </w:r>
          </w:p>
        </w:tc>
        <w:tc>
          <w:tcPr>
            <w:tcW w:type="dxa" w:w="5371"/>
            <w:vAlign w:val="top"/>
            <w:tcMar>
              <w:top w:w="28" w:type="dxa"/>
              <w:start w:w="34" w:type="dxa"/>
              <w:bottom w:w="28" w:type="dxa"/>
              <w:end w:w="34" w:type="dxa"/>
            </w:tcMar>
            <w:shd w:fill="F4F6F7"/>
          </w:tcPr>
          <w:p>
            <w:pPr>
              <w:spacing w:after="0" w:line="240" w:lineRule="auto"/>
            </w:pPr>
            <w:r>
              <w:rPr>
                <w:rFonts w:ascii="Aptos" w:hAnsi="Aptos" w:eastAsia="Aptos"/>
                <w:sz w:val="11"/>
              </w:rPr>
              <w:t>AIRA-DOC-005</w:t>
            </w:r>
          </w:p>
        </w:tc>
      </w:tr>
      <w:tr>
        <w:trPr>
          <w:cantSplit/>
        </w:trPr>
        <w:tc>
          <w:tcPr>
            <w:tcW w:type="dxa" w:w="5371"/>
            <w:vAlign w:val="top"/>
            <w:tcMar>
              <w:top w:w="28" w:type="dxa"/>
              <w:start w:w="34" w:type="dxa"/>
              <w:bottom w:w="28" w:type="dxa"/>
              <w:end w:w="34" w:type="dxa"/>
            </w:tcMar>
          </w:tcPr>
          <w:p>
            <w:pPr>
              <w:spacing w:after="0" w:line="240" w:lineRule="auto"/>
            </w:pPr>
            <w:r>
              <w:rPr>
                <w:rFonts w:ascii="Aptos" w:hAnsi="Aptos" w:eastAsia="Aptos"/>
                <w:sz w:val="11"/>
              </w:rPr>
              <w:t>Version</w:t>
            </w:r>
          </w:p>
        </w:tc>
        <w:tc>
          <w:tcPr>
            <w:tcW w:type="dxa" w:w="5371"/>
            <w:vAlign w:val="top"/>
            <w:tcMar>
              <w:top w:w="28" w:type="dxa"/>
              <w:start w:w="34" w:type="dxa"/>
              <w:bottom w:w="28" w:type="dxa"/>
              <w:end w:w="34" w:type="dxa"/>
            </w:tcMar>
          </w:tcPr>
          <w:p>
            <w:pPr>
              <w:spacing w:after="0" w:line="240" w:lineRule="auto"/>
            </w:pPr>
            <w:r>
              <w:rPr>
                <w:rFonts w:ascii="Aptos" w:hAnsi="Aptos" w:eastAsia="Aptos"/>
                <w:sz w:val="11"/>
              </w:rPr>
              <w:t>v4.0 - Enterprise Design Principles and SOLID Enforcement Revision</w:t>
            </w:r>
          </w:p>
        </w:tc>
      </w:tr>
      <w:tr>
        <w:trPr>
          <w:cantSplit/>
        </w:trPr>
        <w:tc>
          <w:tcPr>
            <w:tcW w:type="dxa" w:w="5371"/>
            <w:vAlign w:val="top"/>
            <w:tcMar>
              <w:top w:w="28" w:type="dxa"/>
              <w:start w:w="34" w:type="dxa"/>
              <w:bottom w:w="28" w:type="dxa"/>
              <w:end w:w="34" w:type="dxa"/>
            </w:tcMar>
            <w:shd w:fill="F4F6F7"/>
          </w:tcPr>
          <w:p>
            <w:pPr>
              <w:spacing w:after="0" w:line="240" w:lineRule="auto"/>
            </w:pPr>
            <w:r>
              <w:rPr>
                <w:rFonts w:ascii="Aptos" w:hAnsi="Aptos" w:eastAsia="Aptos"/>
                <w:sz w:val="11"/>
              </w:rPr>
              <w:t>Supersedes</w:t>
            </w:r>
          </w:p>
        </w:tc>
        <w:tc>
          <w:tcPr>
            <w:tcW w:type="dxa" w:w="5371"/>
            <w:vAlign w:val="top"/>
            <w:tcMar>
              <w:top w:w="28" w:type="dxa"/>
              <w:start w:w="34" w:type="dxa"/>
              <w:bottom w:w="28" w:type="dxa"/>
              <w:end w:w="34" w:type="dxa"/>
            </w:tcMar>
            <w:shd w:fill="F4F6F7"/>
          </w:tcPr>
          <w:p>
            <w:pPr>
              <w:spacing w:after="0" w:line="240" w:lineRule="auto"/>
            </w:pPr>
            <w:r>
              <w:rPr>
                <w:rFonts w:ascii="Aptos" w:hAnsi="Aptos" w:eastAsia="Aptos"/>
                <w:sz w:val="11"/>
              </w:rPr>
              <w:t>05-AIRA_AI_Native_Information_Nervous_System_v3.0</w:t>
            </w:r>
          </w:p>
        </w:tc>
      </w:tr>
      <w:tr>
        <w:trPr>
          <w:cantSplit/>
        </w:trPr>
        <w:tc>
          <w:tcPr>
            <w:tcW w:type="dxa" w:w="5371"/>
            <w:vAlign w:val="top"/>
            <w:tcMar>
              <w:top w:w="28" w:type="dxa"/>
              <w:start w:w="34" w:type="dxa"/>
              <w:bottom w:w="28" w:type="dxa"/>
              <w:end w:w="34" w:type="dxa"/>
            </w:tcMar>
          </w:tcPr>
          <w:p>
            <w:pPr>
              <w:spacing w:after="0" w:line="240" w:lineRule="auto"/>
            </w:pPr>
            <w:r>
              <w:rPr>
                <w:rFonts w:ascii="Aptos" w:hAnsi="Aptos" w:eastAsia="Aptos"/>
                <w:sz w:val="11"/>
              </w:rPr>
              <w:t>Classification</w:t>
            </w:r>
          </w:p>
        </w:tc>
        <w:tc>
          <w:tcPr>
            <w:tcW w:type="dxa" w:w="5371"/>
            <w:vAlign w:val="top"/>
            <w:tcMar>
              <w:top w:w="28" w:type="dxa"/>
              <w:start w:w="34" w:type="dxa"/>
              <w:bottom w:w="28" w:type="dxa"/>
              <w:end w:w="34" w:type="dxa"/>
            </w:tcMar>
          </w:tcPr>
          <w:p>
            <w:pPr>
              <w:spacing w:after="0" w:line="240" w:lineRule="auto"/>
            </w:pPr>
            <w:r>
              <w:rPr>
                <w:rFonts w:ascii="Aptos" w:hAnsi="Aptos" w:eastAsia="Aptos"/>
                <w:sz w:val="11"/>
              </w:rPr>
              <w:t>CONFIDENTIAL - Internal Use Only</w:t>
            </w:r>
          </w:p>
        </w:tc>
      </w:tr>
      <w:tr>
        <w:trPr>
          <w:cantSplit/>
        </w:trPr>
        <w:tc>
          <w:tcPr>
            <w:tcW w:type="dxa" w:w="5371"/>
            <w:vAlign w:val="top"/>
            <w:tcMar>
              <w:top w:w="28" w:type="dxa"/>
              <w:start w:w="34" w:type="dxa"/>
              <w:bottom w:w="28" w:type="dxa"/>
              <w:end w:w="34" w:type="dxa"/>
            </w:tcMar>
            <w:shd w:fill="F4F6F7"/>
          </w:tcPr>
          <w:p>
            <w:pPr>
              <w:spacing w:after="0" w:line="240" w:lineRule="auto"/>
            </w:pPr>
            <w:r>
              <w:rPr>
                <w:rFonts w:ascii="Aptos" w:hAnsi="Aptos" w:eastAsia="Aptos"/>
                <w:sz w:val="11"/>
              </w:rPr>
              <w:t>Status</w:t>
            </w:r>
          </w:p>
        </w:tc>
        <w:tc>
          <w:tcPr>
            <w:tcW w:type="dxa" w:w="5371"/>
            <w:vAlign w:val="top"/>
            <w:tcMar>
              <w:top w:w="28" w:type="dxa"/>
              <w:start w:w="34" w:type="dxa"/>
              <w:bottom w:w="28" w:type="dxa"/>
              <w:end w:w="34" w:type="dxa"/>
            </w:tcMar>
            <w:shd w:fill="F4F6F7"/>
          </w:tcPr>
          <w:p>
            <w:pPr>
              <w:spacing w:after="0" w:line="240" w:lineRule="auto"/>
            </w:pPr>
            <w:r>
              <w:rPr>
                <w:rFonts w:ascii="Aptos" w:hAnsi="Aptos" w:eastAsia="Aptos"/>
                <w:sz w:val="11"/>
              </w:rPr>
              <w:t>FOR ARCHITECTURE REVIEW BOARD APPROVAL</w:t>
            </w:r>
          </w:p>
        </w:tc>
      </w:tr>
      <w:tr>
        <w:trPr>
          <w:cantSplit/>
        </w:trPr>
        <w:tc>
          <w:tcPr>
            <w:tcW w:type="dxa" w:w="5371"/>
            <w:vAlign w:val="top"/>
            <w:tcMar>
              <w:top w:w="28" w:type="dxa"/>
              <w:start w:w="34" w:type="dxa"/>
              <w:bottom w:w="28" w:type="dxa"/>
              <w:end w:w="34" w:type="dxa"/>
            </w:tcMar>
          </w:tcPr>
          <w:p>
            <w:pPr>
              <w:spacing w:after="0" w:line="240" w:lineRule="auto"/>
            </w:pPr>
            <w:r>
              <w:rPr>
                <w:rFonts w:ascii="Aptos" w:hAnsi="Aptos" w:eastAsia="Aptos"/>
                <w:sz w:val="11"/>
              </w:rPr>
              <w:t>Owner</w:t>
            </w:r>
          </w:p>
        </w:tc>
        <w:tc>
          <w:tcPr>
            <w:tcW w:type="dxa" w:w="5371"/>
            <w:vAlign w:val="top"/>
            <w:tcMar>
              <w:top w:w="28" w:type="dxa"/>
              <w:start w:w="34" w:type="dxa"/>
              <w:bottom w:w="28" w:type="dxa"/>
              <w:end w:w="34" w:type="dxa"/>
            </w:tcMar>
          </w:tcPr>
          <w:p>
            <w:pPr>
              <w:spacing w:after="0" w:line="240" w:lineRule="auto"/>
            </w:pPr>
            <w:r>
              <w:rPr>
                <w:rFonts w:ascii="Aptos" w:hAnsi="Aptos" w:eastAsia="Aptos"/>
                <w:sz w:val="11"/>
              </w:rPr>
              <w:t>Solutions Architecture Office / Data Governance / AI Engineering</w:t>
            </w:r>
          </w:p>
        </w:tc>
      </w:tr>
      <w:tr>
        <w:trPr>
          <w:cantSplit/>
        </w:trPr>
        <w:tc>
          <w:tcPr>
            <w:tcW w:type="dxa" w:w="5371"/>
            <w:vAlign w:val="top"/>
            <w:tcMar>
              <w:top w:w="28" w:type="dxa"/>
              <w:start w:w="34" w:type="dxa"/>
              <w:bottom w:w="28" w:type="dxa"/>
              <w:end w:w="34" w:type="dxa"/>
            </w:tcMar>
            <w:shd w:fill="F4F6F7"/>
          </w:tcPr>
          <w:p>
            <w:pPr>
              <w:spacing w:after="0" w:line="240" w:lineRule="auto"/>
            </w:pPr>
            <w:r>
              <w:rPr>
                <w:rFonts w:ascii="Aptos" w:hAnsi="Aptos" w:eastAsia="Aptos"/>
                <w:sz w:val="11"/>
              </w:rPr>
              <w:t>Co-Owners</w:t>
            </w:r>
          </w:p>
        </w:tc>
        <w:tc>
          <w:tcPr>
            <w:tcW w:type="dxa" w:w="5371"/>
            <w:vAlign w:val="top"/>
            <w:tcMar>
              <w:top w:w="28" w:type="dxa"/>
              <w:start w:w="34" w:type="dxa"/>
              <w:bottom w:w="28" w:type="dxa"/>
              <w:end w:w="34" w:type="dxa"/>
            </w:tcMar>
            <w:shd w:fill="F4F6F7"/>
          </w:tcPr>
          <w:p>
            <w:pPr>
              <w:spacing w:after="0" w:line="240" w:lineRule="auto"/>
            </w:pPr>
            <w:r>
              <w:rPr>
                <w:rFonts w:ascii="Aptos" w:hAnsi="Aptos" w:eastAsia="Aptos"/>
                <w:sz w:val="11"/>
              </w:rPr>
              <w:t>Enterprise Architecture · Security Architecture · QA Engineering · DevSecOps · Knowledge Governance</w:t>
            </w:r>
          </w:p>
        </w:tc>
      </w:tr>
      <w:tr>
        <w:trPr>
          <w:cantSplit/>
        </w:trPr>
        <w:tc>
          <w:tcPr>
            <w:tcW w:type="dxa" w:w="5371"/>
            <w:vAlign w:val="top"/>
            <w:tcMar>
              <w:top w:w="28" w:type="dxa"/>
              <w:start w:w="34" w:type="dxa"/>
              <w:bottom w:w="28" w:type="dxa"/>
              <w:end w:w="34" w:type="dxa"/>
            </w:tcMar>
          </w:tcPr>
          <w:p>
            <w:pPr>
              <w:spacing w:after="0" w:line="240" w:lineRule="auto"/>
            </w:pPr>
            <w:r>
              <w:rPr>
                <w:rFonts w:ascii="Aptos" w:hAnsi="Aptos" w:eastAsia="Aptos"/>
                <w:sz w:val="11"/>
              </w:rPr>
              <w:t>Audience</w:t>
            </w:r>
          </w:p>
        </w:tc>
        <w:tc>
          <w:tcPr>
            <w:tcW w:type="dxa" w:w="5371"/>
            <w:vAlign w:val="top"/>
            <w:tcMar>
              <w:top w:w="28" w:type="dxa"/>
              <w:start w:w="34" w:type="dxa"/>
              <w:bottom w:w="28" w:type="dxa"/>
              <w:end w:w="34" w:type="dxa"/>
            </w:tcMar>
          </w:tcPr>
          <w:p>
            <w:pPr>
              <w:spacing w:after="0" w:line="240" w:lineRule="auto"/>
            </w:pPr>
            <w:r>
              <w:rPr>
                <w:rFonts w:ascii="Aptos" w:hAnsi="Aptos" w:eastAsia="Aptos"/>
                <w:sz w:val="11"/>
              </w:rPr>
              <w:t>CTO, Enterprise Architects, Data Governance, Software Development Leads, DevSecOps, Security, QA, SRE, AI Engineering, Internal Audit</w:t>
            </w:r>
          </w:p>
        </w:tc>
      </w:tr>
      <w:tr>
        <w:trPr>
          <w:cantSplit/>
        </w:trPr>
        <w:tc>
          <w:tcPr>
            <w:tcW w:type="dxa" w:w="5371"/>
            <w:vAlign w:val="top"/>
            <w:tcMar>
              <w:top w:w="28" w:type="dxa"/>
              <w:start w:w="34" w:type="dxa"/>
              <w:bottom w:w="28" w:type="dxa"/>
              <w:end w:w="34" w:type="dxa"/>
            </w:tcMar>
            <w:shd w:fill="F4F6F7"/>
          </w:tcPr>
          <w:p>
            <w:pPr>
              <w:spacing w:after="0" w:line="240" w:lineRule="auto"/>
            </w:pPr>
            <w:r>
              <w:rPr>
                <w:rFonts w:ascii="Aptos" w:hAnsi="Aptos" w:eastAsia="Aptos"/>
                <w:sz w:val="11"/>
              </w:rPr>
              <w:t>Primary Decision Inputs</w:t>
            </w:r>
          </w:p>
        </w:tc>
        <w:tc>
          <w:tcPr>
            <w:tcW w:type="dxa" w:w="5371"/>
            <w:vAlign w:val="top"/>
            <w:tcMar>
              <w:top w:w="28" w:type="dxa"/>
              <w:start w:w="34" w:type="dxa"/>
              <w:bottom w:w="28" w:type="dxa"/>
              <w:end w:w="34" w:type="dxa"/>
            </w:tcMar>
            <w:shd w:fill="F4F6F7"/>
          </w:tcPr>
          <w:p>
            <w:pPr>
              <w:spacing w:after="0" w:line="240" w:lineRule="auto"/>
            </w:pPr>
            <w:r>
              <w:rPr>
                <w:rFonts w:ascii="Aptos" w:hAnsi="Aptos" w:eastAsia="Aptos"/>
                <w:sz w:val="11"/>
              </w:rPr>
              <w:t>ADR-AIRA-2026-001; AIRA Cross-Document Revision Control Matrix v1.0; 01A Enterprise Design Principles and SOLID Enforcement Layer v1.0</w:t>
            </w:r>
          </w:p>
        </w:tc>
      </w:tr>
      <w:tr>
        <w:trPr>
          <w:cantSplit/>
        </w:trPr>
        <w:tc>
          <w:tcPr>
            <w:tcW w:type="dxa" w:w="5371"/>
            <w:vAlign w:val="top"/>
            <w:tcMar>
              <w:top w:w="28" w:type="dxa"/>
              <w:start w:w="34" w:type="dxa"/>
              <w:bottom w:w="28" w:type="dxa"/>
              <w:end w:w="34" w:type="dxa"/>
            </w:tcMar>
          </w:tcPr>
          <w:p>
            <w:pPr>
              <w:spacing w:after="0" w:line="240" w:lineRule="auto"/>
            </w:pPr>
            <w:r>
              <w:rPr>
                <w:rFonts w:ascii="Aptos" w:hAnsi="Aptos" w:eastAsia="Aptos"/>
                <w:sz w:val="11"/>
              </w:rPr>
              <w:t>Companion Documents</w:t>
            </w:r>
          </w:p>
        </w:tc>
        <w:tc>
          <w:tcPr>
            <w:tcW w:type="dxa" w:w="5371"/>
            <w:vAlign w:val="top"/>
            <w:tcMar>
              <w:top w:w="28" w:type="dxa"/>
              <w:start w:w="34" w:type="dxa"/>
              <w:bottom w:w="28" w:type="dxa"/>
              <w:end w:w="34" w:type="dxa"/>
            </w:tcMar>
          </w:tcPr>
          <w:p>
            <w:pPr>
              <w:spacing w:after="0" w:line="240" w:lineRule="auto"/>
            </w:pPr>
            <w:r>
              <w:rPr>
                <w:rFonts w:ascii="Aptos" w:hAnsi="Aptos" w:eastAsia="Aptos"/>
                <w:sz w:val="11"/>
              </w:rPr>
              <w:t>01 AVCI v3.0; 01A Enterprise Design Principles v1.0; 02 Engineering Blueprint v5.0; 03 Developer Guide v4.0; 04 Technology Stack v8.0; 06 CLAUDE.md Reference v3.0; 08 Unit Testing v3.0; 10 MicroFunction Framework v3.0; 11 DevSecOps v3.0; 12 Rollout Starter Pack v3.0</w:t>
            </w:r>
          </w:p>
        </w:tc>
      </w:tr>
      <w:tr>
        <w:trPr>
          <w:cantSplit/>
        </w:trPr>
        <w:tc>
          <w:tcPr>
            <w:tcW w:type="dxa" w:w="5371"/>
            <w:vAlign w:val="top"/>
            <w:tcMar>
              <w:top w:w="28" w:type="dxa"/>
              <w:start w:w="34" w:type="dxa"/>
              <w:bottom w:w="28" w:type="dxa"/>
              <w:end w:w="34" w:type="dxa"/>
            </w:tcMar>
            <w:shd w:fill="F4F6F7"/>
          </w:tcPr>
          <w:p>
            <w:pPr>
              <w:spacing w:after="0" w:line="240" w:lineRule="auto"/>
            </w:pPr>
            <w:r>
              <w:rPr>
                <w:rFonts w:ascii="Aptos" w:hAnsi="Aptos" w:eastAsia="Aptos"/>
                <w:sz w:val="11"/>
              </w:rPr>
              <w:t>Compliance Scope</w:t>
            </w:r>
          </w:p>
        </w:tc>
        <w:tc>
          <w:tcPr>
            <w:tcW w:type="dxa" w:w="5371"/>
            <w:vAlign w:val="top"/>
            <w:tcMar>
              <w:top w:w="28" w:type="dxa"/>
              <w:start w:w="34" w:type="dxa"/>
              <w:bottom w:w="28" w:type="dxa"/>
              <w:end w:w="34" w:type="dxa"/>
            </w:tcMar>
            <w:shd w:fill="F4F6F7"/>
          </w:tcPr>
          <w:p>
            <w:pPr>
              <w:spacing w:after="0" w:line="240" w:lineRule="auto"/>
            </w:pPr>
            <w:r>
              <w:rPr>
                <w:rFonts w:ascii="Aptos" w:hAnsi="Aptos" w:eastAsia="Aptos"/>
                <w:sz w:val="11"/>
              </w:rPr>
              <w:t>AVCI; ISO/IEC 27001:2022; CIS Controls v8.1; NIST AI RMF; NIST AI 600-1; NIST SSDF; OWASP ASVS 5.0.0; SOC 2; SLSA Build Level 3 target; BSP IT Risk expectations</w:t>
            </w:r>
          </w:p>
        </w:tc>
      </w:tr>
      <w:tr>
        <w:trPr>
          <w:cantSplit/>
        </w:trPr>
        <w:tc>
          <w:tcPr>
            <w:tcW w:type="dxa" w:w="5371"/>
            <w:vAlign w:val="top"/>
            <w:tcMar>
              <w:top w:w="28" w:type="dxa"/>
              <w:start w:w="34" w:type="dxa"/>
              <w:bottom w:w="28" w:type="dxa"/>
              <w:end w:w="34" w:type="dxa"/>
            </w:tcMar>
          </w:tcPr>
          <w:p>
            <w:pPr>
              <w:spacing w:after="0" w:line="240" w:lineRule="auto"/>
            </w:pPr>
            <w:r>
              <w:rPr>
                <w:rFonts w:ascii="Aptos" w:hAnsi="Aptos" w:eastAsia="Aptos"/>
                <w:sz w:val="11"/>
              </w:rPr>
              <w:t>Purpose</w:t>
            </w:r>
          </w:p>
        </w:tc>
        <w:tc>
          <w:tcPr>
            <w:tcW w:type="dxa" w:w="5371"/>
            <w:vAlign w:val="top"/>
            <w:tcMar>
              <w:top w:w="28" w:type="dxa"/>
              <w:start w:w="34" w:type="dxa"/>
              <w:bottom w:w="28" w:type="dxa"/>
              <w:end w:w="34" w:type="dxa"/>
            </w:tcMar>
          </w:tcPr>
          <w:p>
            <w:pPr>
              <w:spacing w:after="0" w:line="240" w:lineRule="auto"/>
            </w:pPr>
            <w:r>
              <w:rPr>
                <w:rFonts w:ascii="Aptos" w:hAnsi="Aptos" w:eastAsia="Aptos"/>
                <w:sz w:val="11"/>
              </w:rPr>
              <w:t>Define the authoritative information taxonomy, source-to-tier assignment, metadata and provenance schema, lifecycle pipeline, classification handling, retrieval routing, confidence scoring, AI memory governance, and SOLID/AVCI-governed improvement loop for AIRA.</w:t>
            </w:r>
          </w:p>
        </w:tc>
      </w:tr>
    </w:tbl>
    <w:p/>
    <w:p>
      <w:r>
        <w:br w:type="page"/>
      </w:r>
    </w:p>
    <w:p>
      <w:pPr>
        <w:pStyle w:val="Heading1"/>
        <w:keepNext/>
        <w:spacing w:before="120" w:after="40"/>
      </w:pPr>
      <w:r>
        <w:t>1. Executive Summary</w:t>
      </w:r>
    </w:p>
    <w:p>
      <w:pPr>
        <w:spacing w:after="44" w:line="245" w:lineRule="auto"/>
      </w:pPr>
      <w:r>
        <w:rPr>
          <w:rFonts w:ascii="Aptos" w:hAnsi="Aptos" w:eastAsia="Aptos"/>
          <w:sz w:val="15"/>
        </w:rPr>
        <w:t>AIRA is an AI-native enterprise platform whose engineering quality depends on the quality of the information fabric that feeds humans, services, retrieval systems, workflows, and AI agents. The Information Nervous System is the governed knowledge architecture that connects policies, requirements, source code, configuration, runtime behaviour, security evidence, quality evidence, data semantics, enablement knowledge, external signals, AI artifacts, and workflow decisions.</w:t>
      </w:r>
    </w:p>
    <w:p>
      <w:pPr>
        <w:spacing w:after="44" w:line="245" w:lineRule="auto"/>
      </w:pPr>
      <w:r>
        <w:rPr>
          <w:rFonts w:ascii="Aptos" w:hAnsi="Aptos" w:eastAsia="Aptos"/>
          <w:sz w:val="15"/>
        </w:rPr>
        <w:t>Version 4.0 preserves the v3.0 intent and upgrades it with the Enterprise Design Principles and SOLID Enforcement Layer. The knowledge fabric must not only provide information. It must preserve architecture boundaries, prevent stale or conflicting knowledge from influencing decisions, and produce evidence that every AI answer, remediation proposal, learned pattern, and improvement candidate remains attributable, verifiable, classifiable, and improvable.</w:t>
      </w:r>
    </w:p>
    <w:tbl>
      <w:tblPr>
        <w:tblStyle w:val="TableGrid"/>
        <w:tblW w:type="auto" w:w="0"/>
        <w:jc w:val="center"/>
        <w:tblLook w:firstColumn="1" w:firstRow="1" w:lastColumn="0" w:lastRow="0" w:noHBand="0" w:noVBand="1" w:val="04A0"/>
      </w:tblPr>
      <w:tblGrid>
        <w:gridCol w:w="10742"/>
      </w:tblGrid>
      <w:tr>
        <w:tc>
          <w:tcPr>
            <w:tcW w:type="dxa" w:w="10742"/>
            <w:shd w:fill="FFF2CC"/>
            <w:tcMar>
              <w:top w:w="70" w:type="dxa"/>
              <w:start w:w="100" w:type="dxa"/>
              <w:bottom w:w="70" w:type="dxa"/>
              <w:end w:w="100" w:type="dxa"/>
            </w:tcMar>
          </w:tcPr>
          <w:p>
            <w:pPr>
              <w:spacing w:after="20"/>
            </w:pPr>
            <w:r>
              <w:rPr>
                <w:rFonts w:ascii="Aptos" w:hAnsi="Aptos" w:eastAsia="Aptos"/>
                <w:b/>
                <w:color w:val="203864"/>
                <w:sz w:val="17"/>
              </w:rPr>
              <w:t>v4.0 Non-Negotiable Rule</w:t>
            </w:r>
          </w:p>
          <w:p>
            <w:pPr>
              <w:spacing w:after="0" w:line="240" w:lineRule="auto"/>
            </w:pPr>
            <w:r>
              <w:rPr>
                <w:rFonts w:ascii="Aptos" w:hAnsi="Aptos" w:eastAsia="Aptos"/>
                <w:sz w:val="15"/>
              </w:rPr>
              <w:t>No information artifact, retrieval result, AI memory item, LLM Wiki entry, Obsidian note, embedding, graph relation, Auto-Learn output, or Auto-Improve proposal may become authoritative unless it preserves or improves SOLID compliance, Clean Architecture boundaries, DDD bounded contexts, testability, security posture, observability, reversibility, and AVCI evidence.</w:t>
            </w:r>
          </w:p>
        </w:tc>
      </w:tr>
    </w:tbl>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8" w:type="dxa"/>
              <w:start w:w="34" w:type="dxa"/>
              <w:bottom w:w="28" w:type="dxa"/>
              <w:end w:w="34" w:type="dxa"/>
            </w:tcMar>
          </w:tcPr>
          <w:p>
            <w:pPr>
              <w:spacing w:after="0" w:line="240" w:lineRule="auto"/>
              <w:jc w:val="center"/>
            </w:pPr>
            <w:r>
              <w:rPr>
                <w:rFonts w:ascii="Aptos" w:hAnsi="Aptos" w:eastAsia="Aptos"/>
                <w:b/>
                <w:color w:val="FFFFFF"/>
                <w:sz w:val="11"/>
              </w:rPr>
              <w:t>Strategic Outcome</w:t>
            </w:r>
          </w:p>
        </w:tc>
        <w:tc>
          <w:tcPr>
            <w:tcW w:type="dxa" w:w="5371"/>
            <w:shd w:fill="1F4E79"/>
            <w:tcMar>
              <w:top w:w="28" w:type="dxa"/>
              <w:start w:w="34" w:type="dxa"/>
              <w:bottom w:w="28" w:type="dxa"/>
              <w:end w:w="34" w:type="dxa"/>
            </w:tcMar>
          </w:tcPr>
          <w:p>
            <w:pPr>
              <w:spacing w:after="0" w:line="240" w:lineRule="auto"/>
              <w:jc w:val="center"/>
            </w:pPr>
            <w:r>
              <w:rPr>
                <w:rFonts w:ascii="Aptos" w:hAnsi="Aptos" w:eastAsia="Aptos"/>
                <w:b/>
                <w:color w:val="FFFFFF"/>
                <w:sz w:val="11"/>
              </w:rPr>
              <w:t>v4.0 Required Result</w:t>
            </w:r>
          </w:p>
        </w:tc>
      </w:tr>
      <w:tr>
        <w:trPr>
          <w:cantSplit/>
        </w:trPr>
        <w:tc>
          <w:tcPr>
            <w:tcW w:type="dxa" w:w="5371"/>
            <w:vAlign w:val="top"/>
            <w:tcMar>
              <w:top w:w="28" w:type="dxa"/>
              <w:start w:w="34" w:type="dxa"/>
              <w:bottom w:w="28" w:type="dxa"/>
              <w:end w:w="34" w:type="dxa"/>
            </w:tcMar>
          </w:tcPr>
          <w:p>
            <w:pPr>
              <w:spacing w:after="0" w:line="240" w:lineRule="auto"/>
            </w:pPr>
            <w:r>
              <w:rPr>
                <w:rFonts w:ascii="Aptos" w:hAnsi="Aptos" w:eastAsia="Aptos"/>
                <w:sz w:val="11"/>
              </w:rPr>
              <w:t>Trusted AI responses</w:t>
            </w:r>
          </w:p>
        </w:tc>
        <w:tc>
          <w:tcPr>
            <w:tcW w:type="dxa" w:w="5371"/>
            <w:vAlign w:val="top"/>
            <w:tcMar>
              <w:top w:w="28" w:type="dxa"/>
              <w:start w:w="34" w:type="dxa"/>
              <w:bottom w:w="28" w:type="dxa"/>
              <w:end w:w="34" w:type="dxa"/>
            </w:tcMar>
          </w:tcPr>
          <w:p>
            <w:pPr>
              <w:spacing w:after="0" w:line="240" w:lineRule="auto"/>
            </w:pPr>
            <w:r>
              <w:rPr>
                <w:rFonts w:ascii="Aptos" w:hAnsi="Aptos" w:eastAsia="Aptos"/>
                <w:sz w:val="11"/>
              </w:rPr>
              <w:t>Every response cites source artifact IDs, version, classification, model alias, guardrail result, confidence score, and audit correlation ID.</w:t>
            </w:r>
          </w:p>
        </w:tc>
      </w:tr>
      <w:tr>
        <w:trPr>
          <w:cantSplit/>
        </w:trPr>
        <w:tc>
          <w:tcPr>
            <w:tcW w:type="dxa" w:w="5371"/>
            <w:vAlign w:val="top"/>
            <w:tcMar>
              <w:top w:w="28" w:type="dxa"/>
              <w:start w:w="34" w:type="dxa"/>
              <w:bottom w:w="28" w:type="dxa"/>
              <w:end w:w="34" w:type="dxa"/>
            </w:tcMar>
            <w:shd w:fill="F4F6F7"/>
          </w:tcPr>
          <w:p>
            <w:pPr>
              <w:spacing w:after="0" w:line="240" w:lineRule="auto"/>
            </w:pPr>
            <w:r>
              <w:rPr>
                <w:rFonts w:ascii="Aptos" w:hAnsi="Aptos" w:eastAsia="Aptos"/>
                <w:sz w:val="11"/>
              </w:rPr>
              <w:t>Cross-domain reasoning</w:t>
            </w:r>
          </w:p>
        </w:tc>
        <w:tc>
          <w:tcPr>
            <w:tcW w:type="dxa" w:w="5371"/>
            <w:vAlign w:val="top"/>
            <w:tcMar>
              <w:top w:w="28" w:type="dxa"/>
              <w:start w:w="34" w:type="dxa"/>
              <w:bottom w:w="28" w:type="dxa"/>
              <w:end w:w="34" w:type="dxa"/>
            </w:tcMar>
            <w:shd w:fill="F4F6F7"/>
          </w:tcPr>
          <w:p>
            <w:pPr>
              <w:spacing w:after="0" w:line="240" w:lineRule="auto"/>
            </w:pPr>
            <w:r>
              <w:rPr>
                <w:rFonts w:ascii="Aptos" w:hAnsi="Aptos" w:eastAsia="Aptos"/>
                <w:sz w:val="11"/>
              </w:rPr>
              <w:t>AIRA correlates Intent, Implementation, Behaviour, Evidence, and Knowledge rather than relying on a single isolated source.</w:t>
            </w:r>
          </w:p>
        </w:tc>
      </w:tr>
      <w:tr>
        <w:trPr>
          <w:cantSplit/>
        </w:trPr>
        <w:tc>
          <w:tcPr>
            <w:tcW w:type="dxa" w:w="5371"/>
            <w:vAlign w:val="top"/>
            <w:tcMar>
              <w:top w:w="28" w:type="dxa"/>
              <w:start w:w="34" w:type="dxa"/>
              <w:bottom w:w="28" w:type="dxa"/>
              <w:end w:w="34" w:type="dxa"/>
            </w:tcMar>
          </w:tcPr>
          <w:p>
            <w:pPr>
              <w:spacing w:after="0" w:line="240" w:lineRule="auto"/>
            </w:pPr>
            <w:r>
              <w:rPr>
                <w:rFonts w:ascii="Aptos" w:hAnsi="Aptos" w:eastAsia="Aptos"/>
                <w:sz w:val="11"/>
              </w:rPr>
              <w:t>Architecture preservation</w:t>
            </w:r>
          </w:p>
        </w:tc>
        <w:tc>
          <w:tcPr>
            <w:tcW w:type="dxa" w:w="5371"/>
            <w:vAlign w:val="top"/>
            <w:tcMar>
              <w:top w:w="28" w:type="dxa"/>
              <w:start w:w="34" w:type="dxa"/>
              <w:bottom w:w="28" w:type="dxa"/>
              <w:end w:w="34" w:type="dxa"/>
            </w:tcMar>
          </w:tcPr>
          <w:p>
            <w:pPr>
              <w:spacing w:after="0" w:line="240" w:lineRule="auto"/>
            </w:pPr>
            <w:r>
              <w:rPr>
                <w:rFonts w:ascii="Aptos" w:hAnsi="Aptos" w:eastAsia="Aptos"/>
                <w:sz w:val="11"/>
              </w:rPr>
              <w:t>Knowledge entries and retrieval outputs must not recommend boundary violations, direct model calls, cross-context database writes, or uncontrolled tool execution.</w:t>
            </w:r>
          </w:p>
        </w:tc>
      </w:tr>
      <w:tr>
        <w:trPr>
          <w:cantSplit/>
        </w:trPr>
        <w:tc>
          <w:tcPr>
            <w:tcW w:type="dxa" w:w="5371"/>
            <w:vAlign w:val="top"/>
            <w:tcMar>
              <w:top w:w="28" w:type="dxa"/>
              <w:start w:w="34" w:type="dxa"/>
              <w:bottom w:w="28" w:type="dxa"/>
              <w:end w:w="34" w:type="dxa"/>
            </w:tcMar>
            <w:shd w:fill="F4F6F7"/>
          </w:tcPr>
          <w:p>
            <w:pPr>
              <w:spacing w:after="0" w:line="240" w:lineRule="auto"/>
            </w:pPr>
            <w:r>
              <w:rPr>
                <w:rFonts w:ascii="Aptos" w:hAnsi="Aptos" w:eastAsia="Aptos"/>
                <w:sz w:val="11"/>
              </w:rPr>
              <w:t>Controlled learning</w:t>
            </w:r>
          </w:p>
        </w:tc>
        <w:tc>
          <w:tcPr>
            <w:tcW w:type="dxa" w:w="5371"/>
            <w:vAlign w:val="top"/>
            <w:tcMar>
              <w:top w:w="28" w:type="dxa"/>
              <w:start w:w="34" w:type="dxa"/>
              <w:bottom w:w="28" w:type="dxa"/>
              <w:end w:w="34" w:type="dxa"/>
            </w:tcMar>
            <w:shd w:fill="F4F6F7"/>
          </w:tcPr>
          <w:p>
            <w:pPr>
              <w:spacing w:after="0" w:line="240" w:lineRule="auto"/>
            </w:pPr>
            <w:r>
              <w:rPr>
                <w:rFonts w:ascii="Aptos" w:hAnsi="Aptos" w:eastAsia="Aptos"/>
                <w:sz w:val="11"/>
              </w:rPr>
              <w:t>Auto-Learn promotes only human-reviewed, source-cited, classification-safe, non-conflicting knowledge.</w:t>
            </w:r>
          </w:p>
        </w:tc>
      </w:tr>
      <w:tr>
        <w:trPr>
          <w:cantSplit/>
        </w:trPr>
        <w:tc>
          <w:tcPr>
            <w:tcW w:type="dxa" w:w="5371"/>
            <w:vAlign w:val="top"/>
            <w:tcMar>
              <w:top w:w="28" w:type="dxa"/>
              <w:start w:w="34" w:type="dxa"/>
              <w:bottom w:w="28" w:type="dxa"/>
              <w:end w:w="34" w:type="dxa"/>
            </w:tcMar>
          </w:tcPr>
          <w:p>
            <w:pPr>
              <w:spacing w:after="0" w:line="240" w:lineRule="auto"/>
            </w:pPr>
            <w:r>
              <w:rPr>
                <w:rFonts w:ascii="Aptos" w:hAnsi="Aptos" w:eastAsia="Aptos"/>
                <w:sz w:val="11"/>
              </w:rPr>
              <w:t>Governed improvement</w:t>
            </w:r>
          </w:p>
        </w:tc>
        <w:tc>
          <w:tcPr>
            <w:tcW w:type="dxa" w:w="5371"/>
            <w:vAlign w:val="top"/>
            <w:tcMar>
              <w:top w:w="28" w:type="dxa"/>
              <w:start w:w="34" w:type="dxa"/>
              <w:bottom w:w="28" w:type="dxa"/>
              <w:end w:w="34" w:type="dxa"/>
            </w:tcMar>
          </w:tcPr>
          <w:p>
            <w:pPr>
              <w:spacing w:after="0" w:line="240" w:lineRule="auto"/>
            </w:pPr>
            <w:r>
              <w:rPr>
                <w:rFonts w:ascii="Aptos" w:hAnsi="Aptos" w:eastAsia="Aptos"/>
                <w:sz w:val="11"/>
              </w:rPr>
              <w:t>Auto-Heal and Auto-Improve recommendations must pass principle-impact assessment, regression evidence, rollback plan, and human approval.</w:t>
            </w:r>
          </w:p>
        </w:tc>
      </w:tr>
      <w:tr>
        <w:trPr>
          <w:cantSplit/>
        </w:trPr>
        <w:tc>
          <w:tcPr>
            <w:tcW w:type="dxa" w:w="5371"/>
            <w:vAlign w:val="top"/>
            <w:tcMar>
              <w:top w:w="28" w:type="dxa"/>
              <w:start w:w="34" w:type="dxa"/>
              <w:bottom w:w="28" w:type="dxa"/>
              <w:end w:w="34" w:type="dxa"/>
            </w:tcMar>
            <w:shd w:fill="F4F6F7"/>
          </w:tcPr>
          <w:p>
            <w:pPr>
              <w:spacing w:after="0" w:line="240" w:lineRule="auto"/>
            </w:pPr>
            <w:r>
              <w:rPr>
                <w:rFonts w:ascii="Aptos" w:hAnsi="Aptos" w:eastAsia="Aptos"/>
                <w:sz w:val="11"/>
              </w:rPr>
              <w:t>Audit defensibility</w:t>
            </w:r>
          </w:p>
        </w:tc>
        <w:tc>
          <w:tcPr>
            <w:tcW w:type="dxa" w:w="5371"/>
            <w:vAlign w:val="top"/>
            <w:tcMar>
              <w:top w:w="28" w:type="dxa"/>
              <w:start w:w="34" w:type="dxa"/>
              <w:bottom w:w="28" w:type="dxa"/>
              <w:end w:w="34" w:type="dxa"/>
            </w:tcMar>
            <w:shd w:fill="F4F6F7"/>
          </w:tcPr>
          <w:p>
            <w:pPr>
              <w:spacing w:after="0" w:line="240" w:lineRule="auto"/>
            </w:pPr>
            <w:r>
              <w:rPr>
                <w:rFonts w:ascii="Aptos" w:hAnsi="Aptos" w:eastAsia="Aptos"/>
                <w:sz w:val="11"/>
              </w:rPr>
              <w:t>Every source, derivative index, prompt, guardrail policy, model route, and agent action can be reconstructed from evidence.</w:t>
            </w:r>
          </w:p>
        </w:tc>
      </w:tr>
    </w:tbl>
    <w:p/>
    <w:p>
      <w:pPr>
        <w:pStyle w:val="Heading1"/>
        <w:keepNext/>
        <w:spacing w:before="120" w:after="40"/>
      </w:pPr>
      <w:r>
        <w:t>2. Authority, Scope, and Document Hierarchy</w:t>
      </w:r>
    </w:p>
    <w:p>
      <w:pPr>
        <w:spacing w:after="44" w:line="245" w:lineRule="auto"/>
      </w:pPr>
      <w:r>
        <w:rPr>
          <w:rFonts w:ascii="Aptos" w:hAnsi="Aptos" w:eastAsia="Aptos"/>
          <w:sz w:val="15"/>
        </w:rPr>
        <w:t>This standard is the information-authority document for AIRA. It governs source tiers, metadata, provenance, retrieval eligibility, confidence scoring, AI memory, and information lifecycle. It does not override architecture boundaries, security policy, or technology version pins. Where conflicts occur, the higher-authority document applies and this standard must be updated through change control.</w:t>
      </w:r>
    </w:p>
    <w:tbl>
      <w:tblPr>
        <w:tblStyle w:val="TableGrid"/>
        <w:tblW w:type="auto" w:w="0"/>
        <w:jc w:val="center"/>
        <w:tblLayout w:type="autofit"/>
        <w:tblLook w:firstColumn="1" w:firstRow="1" w:lastColumn="0" w:lastRow="0" w:noHBand="0" w:noVBand="1" w:val="04A0"/>
      </w:tblPr>
      <w:tblGrid>
        <w:gridCol w:w="2685"/>
        <w:gridCol w:w="2685"/>
        <w:gridCol w:w="2685"/>
        <w:gridCol w:w="2685"/>
      </w:tblGrid>
      <w:tr>
        <w:trPr>
          <w:tblHeader w:val="true"/>
        </w:trPr>
        <w:tc>
          <w:tcPr>
            <w:tcW w:type="dxa" w:w="2685"/>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Authority Level</w:t>
            </w:r>
          </w:p>
        </w:tc>
        <w:tc>
          <w:tcPr>
            <w:tcW w:type="dxa" w:w="2685"/>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Document / Source</w:t>
            </w:r>
          </w:p>
        </w:tc>
        <w:tc>
          <w:tcPr>
            <w:tcW w:type="dxa" w:w="2685"/>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Concern</w:t>
            </w:r>
          </w:p>
        </w:tc>
        <w:tc>
          <w:tcPr>
            <w:tcW w:type="dxa" w:w="2685"/>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Conflict Rule</w:t>
            </w:r>
          </w:p>
        </w:tc>
      </w:tr>
      <w:tr>
        <w:trPr>
          <w:cantSplit/>
        </w:trPr>
        <w:tc>
          <w:tcPr>
            <w:tcW w:type="dxa" w:w="2685"/>
            <w:vAlign w:val="top"/>
            <w:tcMar>
              <w:top w:w="28" w:type="dxa"/>
              <w:start w:w="34" w:type="dxa"/>
              <w:bottom w:w="28" w:type="dxa"/>
              <w:end w:w="34" w:type="dxa"/>
            </w:tcMar>
          </w:tcPr>
          <w:p>
            <w:pPr>
              <w:spacing w:after="0" w:line="240" w:lineRule="auto"/>
            </w:pPr>
            <w:r>
              <w:rPr>
                <w:rFonts w:ascii="Aptos" w:hAnsi="Aptos" w:eastAsia="Aptos"/>
                <w:sz w:val="10"/>
              </w:rPr>
              <w:t>L0</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Consolidated Architecture Blueprint / Architecture Board</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End-to-end architecture and platform boundaries</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Architecture conflicts resolve here first.</w:t>
            </w:r>
          </w:p>
        </w:tc>
      </w:tr>
      <w:tr>
        <w:trPr>
          <w:cantSplit/>
        </w:trPr>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L1</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02 Engineering Blueprint v5.0</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Build-ready service boundaries, flows, evidence, and AI execution architecture</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Service-boundary or workflow-path conflicts resolve here.</w:t>
            </w:r>
          </w:p>
        </w:tc>
      </w:tr>
      <w:tr>
        <w:trPr>
          <w:cantSplit/>
        </w:trPr>
        <w:tc>
          <w:tcPr>
            <w:tcW w:type="dxa" w:w="2685"/>
            <w:vAlign w:val="top"/>
            <w:tcMar>
              <w:top w:w="28" w:type="dxa"/>
              <w:start w:w="34" w:type="dxa"/>
              <w:bottom w:w="28" w:type="dxa"/>
              <w:end w:w="34" w:type="dxa"/>
            </w:tcMar>
          </w:tcPr>
          <w:p>
            <w:pPr>
              <w:spacing w:after="0" w:line="240" w:lineRule="auto"/>
            </w:pPr>
            <w:r>
              <w:rPr>
                <w:rFonts w:ascii="Aptos" w:hAnsi="Aptos" w:eastAsia="Aptos"/>
                <w:sz w:val="10"/>
              </w:rPr>
              <w:t>L1</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This Information Nervous System v4.0</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Information domains, tiers, metadata, retrieval, confidence, memory, and knowledge lifecycle</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Information handling conflicts resolve here when not architectural.</w:t>
            </w:r>
          </w:p>
        </w:tc>
      </w:tr>
      <w:tr>
        <w:trPr>
          <w:cantSplit/>
        </w:trPr>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L2</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01 AVCI v3.0 and 01A Enterprise Design Principles</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Universal artifact quality and SOLID/architecture enforcement</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Any missing AVCI or principle evidence blocks production readiness.</w:t>
            </w:r>
          </w:p>
        </w:tc>
      </w:tr>
      <w:tr>
        <w:trPr>
          <w:cantSplit/>
        </w:trPr>
        <w:tc>
          <w:tcPr>
            <w:tcW w:type="dxa" w:w="2685"/>
            <w:vAlign w:val="top"/>
            <w:tcMar>
              <w:top w:w="28" w:type="dxa"/>
              <w:start w:w="34" w:type="dxa"/>
              <w:bottom w:w="28" w:type="dxa"/>
              <w:end w:w="34" w:type="dxa"/>
            </w:tcMar>
          </w:tcPr>
          <w:p>
            <w:pPr>
              <w:spacing w:after="0" w:line="240" w:lineRule="auto"/>
            </w:pPr>
            <w:r>
              <w:rPr>
                <w:rFonts w:ascii="Aptos" w:hAnsi="Aptos" w:eastAsia="Aptos"/>
                <w:sz w:val="10"/>
              </w:rPr>
              <w:t>L2</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Developer Guide, Technology Stack, CLAUDE.md, Unit Testing, DevSecOps, MicroFunction, Security Standards</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Implementation and operating detail</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Most specific current standard applies inside its domain.</w:t>
            </w:r>
          </w:p>
        </w:tc>
      </w:tr>
      <w:tr>
        <w:trPr>
          <w:cantSplit/>
        </w:trPr>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L3</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ADRs, TDLs, tickets, PR/MR evidence, runbooks</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Implementation-specific records</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Must trace to approved standards and cannot weaken them.</w:t>
            </w:r>
          </w:p>
        </w:tc>
      </w:tr>
    </w:tbl>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8" w:type="dxa"/>
              <w:start w:w="34" w:type="dxa"/>
              <w:bottom w:w="28" w:type="dxa"/>
              <w:end w:w="34" w:type="dxa"/>
            </w:tcMar>
          </w:tcPr>
          <w:p>
            <w:pPr>
              <w:spacing w:after="0" w:line="240" w:lineRule="auto"/>
              <w:jc w:val="center"/>
            </w:pPr>
            <w:r>
              <w:rPr>
                <w:rFonts w:ascii="Aptos" w:hAnsi="Aptos" w:eastAsia="Aptos"/>
                <w:b/>
                <w:color w:val="FFFFFF"/>
                <w:sz w:val="11"/>
              </w:rPr>
              <w:t>In Scope</w:t>
            </w:r>
          </w:p>
        </w:tc>
        <w:tc>
          <w:tcPr>
            <w:tcW w:type="dxa" w:w="5371"/>
            <w:shd w:fill="1F4E79"/>
            <w:tcMar>
              <w:top w:w="28" w:type="dxa"/>
              <w:start w:w="34" w:type="dxa"/>
              <w:bottom w:w="28" w:type="dxa"/>
              <w:end w:w="34" w:type="dxa"/>
            </w:tcMar>
          </w:tcPr>
          <w:p>
            <w:pPr>
              <w:spacing w:after="0" w:line="240" w:lineRule="auto"/>
              <w:jc w:val="center"/>
            </w:pPr>
            <w:r>
              <w:rPr>
                <w:rFonts w:ascii="Aptos" w:hAnsi="Aptos" w:eastAsia="Aptos"/>
                <w:b/>
                <w:color w:val="FFFFFF"/>
                <w:sz w:val="11"/>
              </w:rPr>
              <w:t>Out of Scope</w:t>
            </w:r>
          </w:p>
        </w:tc>
      </w:tr>
      <w:tr>
        <w:trPr>
          <w:cantSplit/>
        </w:trPr>
        <w:tc>
          <w:tcPr>
            <w:tcW w:type="dxa" w:w="5371"/>
            <w:vAlign w:val="top"/>
            <w:tcMar>
              <w:top w:w="28" w:type="dxa"/>
              <w:start w:w="34" w:type="dxa"/>
              <w:bottom w:w="28" w:type="dxa"/>
              <w:end w:w="34" w:type="dxa"/>
            </w:tcMar>
          </w:tcPr>
          <w:p>
            <w:pPr>
              <w:spacing w:after="0" w:line="240" w:lineRule="auto"/>
            </w:pPr>
            <w:r>
              <w:rPr>
                <w:rFonts w:ascii="Aptos" w:hAnsi="Aptos" w:eastAsia="Aptos"/>
                <w:sz w:val="11"/>
              </w:rPr>
              <w:t>AIRA standards, blueprints, ADRs, TDLs, requirements, source code metadata, configuration, prompts, guardrails, model aliases, test evidence, telemetry references, runbooks, incidents, lessons learned, approved external references, retrieval indexes, and curated knowledge.</w:t>
            </w:r>
          </w:p>
        </w:tc>
        <w:tc>
          <w:tcPr>
            <w:tcW w:type="dxa" w:w="5371"/>
            <w:vAlign w:val="top"/>
            <w:tcMar>
              <w:top w:w="28" w:type="dxa"/>
              <w:start w:w="34" w:type="dxa"/>
              <w:bottom w:w="28" w:type="dxa"/>
              <w:end w:w="34" w:type="dxa"/>
            </w:tcMar>
          </w:tcPr>
          <w:p>
            <w:pPr>
              <w:spacing w:after="0" w:line="240" w:lineRule="auto"/>
            </w:pPr>
            <w:r>
              <w:rPr>
                <w:rFonts w:ascii="Aptos" w:hAnsi="Aptos" w:eastAsia="Aptos"/>
                <w:sz w:val="11"/>
              </w:rPr>
              <w:t>Raw production customer records, secrets, unmanaged chat logs, private employee notes, unsupported AI exports, unclassified screenshots, and uncontrolled file dumps.</w:t>
            </w:r>
          </w:p>
        </w:tc>
      </w:tr>
      <w:tr>
        <w:trPr>
          <w:cantSplit/>
        </w:trPr>
        <w:tc>
          <w:tcPr>
            <w:tcW w:type="dxa" w:w="5371"/>
            <w:vAlign w:val="top"/>
            <w:tcMar>
              <w:top w:w="28" w:type="dxa"/>
              <w:start w:w="34" w:type="dxa"/>
              <w:bottom w:w="28" w:type="dxa"/>
              <w:end w:w="34" w:type="dxa"/>
            </w:tcMar>
            <w:shd w:fill="F4F6F7"/>
          </w:tcPr>
          <w:p>
            <w:pPr>
              <w:spacing w:after="0" w:line="240" w:lineRule="auto"/>
            </w:pPr>
            <w:r>
              <w:rPr>
                <w:rFonts w:ascii="Aptos" w:hAnsi="Aptos" w:eastAsia="Aptos"/>
                <w:sz w:val="11"/>
              </w:rPr>
              <w:t>Obsidian vault structure, LLM Wiki curated artifacts, pgvector chunks, LightRAG graph, metadata schema, provenance, source-to-tier assignment, classification routing, AI memory governance, and improvement loop evidence.</w:t>
            </w:r>
          </w:p>
        </w:tc>
        <w:tc>
          <w:tcPr>
            <w:tcW w:type="dxa" w:w="5371"/>
            <w:vAlign w:val="top"/>
            <w:tcMar>
              <w:top w:w="28" w:type="dxa"/>
              <w:start w:w="34" w:type="dxa"/>
              <w:bottom w:w="28" w:type="dxa"/>
              <w:end w:w="34" w:type="dxa"/>
            </w:tcMar>
            <w:shd w:fill="F4F6F7"/>
          </w:tcPr>
          <w:p>
            <w:pPr>
              <w:spacing w:after="0" w:line="240" w:lineRule="auto"/>
            </w:pPr>
            <w:r>
              <w:rPr>
                <w:rFonts w:ascii="Aptos" w:hAnsi="Aptos" w:eastAsia="Aptos"/>
                <w:sz w:val="11"/>
              </w:rPr>
              <w:t>Direct production data indexing into AI tools, prompt storage of raw PII, personal AI account exports, and any derivative source that cannot trace to Tier 0 evidence.</w:t>
            </w:r>
          </w:p>
        </w:tc>
      </w:tr>
    </w:tbl>
    <w:p/>
    <w:p>
      <w:pPr>
        <w:pStyle w:val="Heading1"/>
        <w:keepNext/>
        <w:spacing w:before="120" w:after="40"/>
      </w:pPr>
      <w:r>
        <w:t>3. Core Design Principles for the Information Fabric</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Principle</w:t>
            </w:r>
          </w:p>
        </w:tc>
        <w:tc>
          <w:tcPr>
            <w:tcW w:type="dxa" w:w="5371"/>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AIRA Implementation Meaning</w:t>
            </w:r>
          </w:p>
        </w:tc>
      </w:tr>
      <w:tr>
        <w:trPr>
          <w:cantSplit/>
        </w:trPr>
        <w:tc>
          <w:tcPr>
            <w:tcW w:type="dxa" w:w="5371"/>
            <w:vAlign w:val="top"/>
            <w:tcMar>
              <w:top w:w="28" w:type="dxa"/>
              <w:start w:w="34" w:type="dxa"/>
              <w:bottom w:w="28" w:type="dxa"/>
              <w:end w:w="34" w:type="dxa"/>
            </w:tcMar>
          </w:tcPr>
          <w:p>
            <w:pPr>
              <w:spacing w:after="0" w:line="240" w:lineRule="auto"/>
            </w:pPr>
            <w:r>
              <w:rPr>
                <w:rFonts w:ascii="Aptos" w:hAnsi="Aptos" w:eastAsia="Aptos"/>
                <w:sz w:val="10"/>
              </w:rPr>
              <w:t>Everything is an attributable artifact</w:t>
            </w:r>
          </w:p>
        </w:tc>
        <w:tc>
          <w:tcPr>
            <w:tcW w:type="dxa" w:w="5371"/>
            <w:vAlign w:val="top"/>
            <w:tcMar>
              <w:top w:w="28" w:type="dxa"/>
              <w:start w:w="34" w:type="dxa"/>
              <w:bottom w:w="28" w:type="dxa"/>
              <w:end w:w="34" w:type="dxa"/>
            </w:tcMar>
          </w:tcPr>
          <w:p>
            <w:pPr>
              <w:spacing w:after="0" w:line="240" w:lineRule="auto"/>
            </w:pPr>
            <w:r>
              <w:rPr>
                <w:rFonts w:ascii="Aptos" w:hAnsi="Aptos" w:eastAsia="Aptos"/>
                <w:sz w:val="10"/>
              </w:rPr>
              <w:t>Code, configuration, policy, prompt, model alias, guardrail, telemetry, test result, approval, runbook, and AI response must have owner, source, version, and traceability.</w:t>
            </w:r>
          </w:p>
        </w:tc>
      </w:tr>
      <w:tr>
        <w:trPr>
          <w:cantSplit/>
        </w:trPr>
        <w:tc>
          <w:tcPr>
            <w:tcW w:type="dxa" w:w="5371"/>
            <w:vAlign w:val="top"/>
            <w:tcMar>
              <w:top w:w="28" w:type="dxa"/>
              <w:start w:w="34" w:type="dxa"/>
              <w:bottom w:w="28" w:type="dxa"/>
              <w:end w:w="34" w:type="dxa"/>
            </w:tcMar>
            <w:shd w:fill="F4F6F7"/>
          </w:tcPr>
          <w:p>
            <w:pPr>
              <w:spacing w:after="0" w:line="240" w:lineRule="auto"/>
            </w:pPr>
            <w:r>
              <w:rPr>
                <w:rFonts w:ascii="Aptos" w:hAnsi="Aptos" w:eastAsia="Aptos"/>
                <w:sz w:val="10"/>
              </w:rPr>
              <w:t>Reasoning across five axes</w:t>
            </w:r>
          </w:p>
        </w:tc>
        <w:tc>
          <w:tcPr>
            <w:tcW w:type="dxa" w:w="5371"/>
            <w:vAlign w:val="top"/>
            <w:tcMar>
              <w:top w:w="28" w:type="dxa"/>
              <w:start w:w="34" w:type="dxa"/>
              <w:bottom w:w="28" w:type="dxa"/>
              <w:end w:w="34" w:type="dxa"/>
            </w:tcMar>
            <w:shd w:fill="F4F6F7"/>
          </w:tcPr>
          <w:p>
            <w:pPr>
              <w:spacing w:after="0" w:line="240" w:lineRule="auto"/>
            </w:pPr>
            <w:r>
              <w:rPr>
                <w:rFonts w:ascii="Aptos" w:hAnsi="Aptos" w:eastAsia="Aptos"/>
                <w:sz w:val="10"/>
              </w:rPr>
              <w:t>Intent, Implementation, Behaviour, Evidence, and Knowledge are correlated for architecture, audit, remediation, and decision support.</w:t>
            </w:r>
          </w:p>
        </w:tc>
      </w:tr>
      <w:tr>
        <w:trPr>
          <w:cantSplit/>
        </w:trPr>
        <w:tc>
          <w:tcPr>
            <w:tcW w:type="dxa" w:w="5371"/>
            <w:vAlign w:val="top"/>
            <w:tcMar>
              <w:top w:w="28" w:type="dxa"/>
              <w:start w:w="34" w:type="dxa"/>
              <w:bottom w:w="28" w:type="dxa"/>
              <w:end w:w="34" w:type="dxa"/>
            </w:tcMar>
          </w:tcPr>
          <w:p>
            <w:pPr>
              <w:spacing w:after="0" w:line="240" w:lineRule="auto"/>
            </w:pPr>
            <w:r>
              <w:rPr>
                <w:rFonts w:ascii="Aptos" w:hAnsi="Aptos" w:eastAsia="Aptos"/>
                <w:sz w:val="10"/>
              </w:rPr>
              <w:t>Raw remains authoritative; compiled is derivative</w:t>
            </w:r>
          </w:p>
        </w:tc>
        <w:tc>
          <w:tcPr>
            <w:tcW w:type="dxa" w:w="5371"/>
            <w:vAlign w:val="top"/>
            <w:tcMar>
              <w:top w:w="28" w:type="dxa"/>
              <w:start w:w="34" w:type="dxa"/>
              <w:bottom w:w="28" w:type="dxa"/>
              <w:end w:w="34" w:type="dxa"/>
            </w:tcMar>
          </w:tcPr>
          <w:p>
            <w:pPr>
              <w:spacing w:after="0" w:line="240" w:lineRule="auto"/>
            </w:pPr>
            <w:r>
              <w:rPr>
                <w:rFonts w:ascii="Aptos" w:hAnsi="Aptos" w:eastAsia="Aptos"/>
                <w:sz w:val="10"/>
              </w:rPr>
              <w:t>Approved SCM, OpenKM, PostgreSQL, Temporal/Flowable histories, identity systems, security tools, and audit stores remain authoritative. pgvector, LightRAG, LLM Wiki, Obsidian summaries, Redis, and generated summaries are derivative unless explicitly approved.</w:t>
            </w:r>
          </w:p>
        </w:tc>
      </w:tr>
      <w:tr>
        <w:trPr>
          <w:cantSplit/>
        </w:trPr>
        <w:tc>
          <w:tcPr>
            <w:tcW w:type="dxa" w:w="5371"/>
            <w:vAlign w:val="top"/>
            <w:tcMar>
              <w:top w:w="28" w:type="dxa"/>
              <w:start w:w="34" w:type="dxa"/>
              <w:bottom w:w="28" w:type="dxa"/>
              <w:end w:w="34" w:type="dxa"/>
            </w:tcMar>
            <w:shd w:fill="F4F6F7"/>
          </w:tcPr>
          <w:p>
            <w:pPr>
              <w:spacing w:after="0" w:line="240" w:lineRule="auto"/>
            </w:pPr>
            <w:r>
              <w:rPr>
                <w:rFonts w:ascii="Aptos" w:hAnsi="Aptos" w:eastAsia="Aptos"/>
                <w:sz w:val="10"/>
              </w:rPr>
              <w:t>Classification governs retrieval</w:t>
            </w:r>
          </w:p>
        </w:tc>
        <w:tc>
          <w:tcPr>
            <w:tcW w:type="dxa" w:w="5371"/>
            <w:vAlign w:val="top"/>
            <w:tcMar>
              <w:top w:w="28" w:type="dxa"/>
              <w:start w:w="34" w:type="dxa"/>
              <w:bottom w:w="28" w:type="dxa"/>
              <w:end w:w="34" w:type="dxa"/>
            </w:tcMar>
            <w:shd w:fill="F4F6F7"/>
          </w:tcPr>
          <w:p>
            <w:pPr>
              <w:spacing w:after="0" w:line="240" w:lineRule="auto"/>
            </w:pPr>
            <w:r>
              <w:rPr>
                <w:rFonts w:ascii="Aptos" w:hAnsi="Aptos" w:eastAsia="Aptos"/>
                <w:sz w:val="10"/>
              </w:rPr>
              <w:t>Public, Internal, Confidential, and Restricted labels control storage, encryption, ACL, prompt eligibility, model route, logging, retention, and human approval.</w:t>
            </w:r>
          </w:p>
        </w:tc>
      </w:tr>
      <w:tr>
        <w:trPr>
          <w:cantSplit/>
        </w:trPr>
        <w:tc>
          <w:tcPr>
            <w:tcW w:type="dxa" w:w="5371"/>
            <w:vAlign w:val="top"/>
            <w:tcMar>
              <w:top w:w="28" w:type="dxa"/>
              <w:start w:w="34" w:type="dxa"/>
              <w:bottom w:w="28" w:type="dxa"/>
              <w:end w:w="34" w:type="dxa"/>
            </w:tcMar>
          </w:tcPr>
          <w:p>
            <w:pPr>
              <w:spacing w:after="0" w:line="240" w:lineRule="auto"/>
            </w:pPr>
            <w:r>
              <w:rPr>
                <w:rFonts w:ascii="Aptos" w:hAnsi="Aptos" w:eastAsia="Aptos"/>
                <w:sz w:val="10"/>
              </w:rPr>
              <w:t>Grounded generation only</w:t>
            </w:r>
          </w:p>
        </w:tc>
        <w:tc>
          <w:tcPr>
            <w:tcW w:type="dxa" w:w="5371"/>
            <w:vAlign w:val="top"/>
            <w:tcMar>
              <w:top w:w="28" w:type="dxa"/>
              <w:start w:w="34" w:type="dxa"/>
              <w:bottom w:w="28" w:type="dxa"/>
              <w:end w:w="34" w:type="dxa"/>
            </w:tcMar>
          </w:tcPr>
          <w:p>
            <w:pPr>
              <w:spacing w:after="0" w:line="240" w:lineRule="auto"/>
            </w:pPr>
            <w:r>
              <w:rPr>
                <w:rFonts w:ascii="Aptos" w:hAnsi="Aptos" w:eastAsia="Aptos"/>
                <w:sz w:val="10"/>
              </w:rPr>
              <w:t>AI outputs must be grounded in retrieved evidence, curated knowledge, or approved policy. Ungrounded output is exceptional, labelled, low-confidence, and blocked for high-impact decisions.</w:t>
            </w:r>
          </w:p>
        </w:tc>
      </w:tr>
      <w:tr>
        <w:trPr>
          <w:cantSplit/>
        </w:trPr>
        <w:tc>
          <w:tcPr>
            <w:tcW w:type="dxa" w:w="5371"/>
            <w:vAlign w:val="top"/>
            <w:tcMar>
              <w:top w:w="28" w:type="dxa"/>
              <w:start w:w="34" w:type="dxa"/>
              <w:bottom w:w="28" w:type="dxa"/>
              <w:end w:w="34" w:type="dxa"/>
            </w:tcMar>
            <w:shd w:fill="F4F6F7"/>
          </w:tcPr>
          <w:p>
            <w:pPr>
              <w:spacing w:after="0" w:line="240" w:lineRule="auto"/>
            </w:pPr>
            <w:r>
              <w:rPr>
                <w:rFonts w:ascii="Aptos" w:hAnsi="Aptos" w:eastAsia="Aptos"/>
                <w:sz w:val="10"/>
              </w:rPr>
              <w:t>Explainability by default</w:t>
            </w:r>
          </w:p>
        </w:tc>
        <w:tc>
          <w:tcPr>
            <w:tcW w:type="dxa" w:w="5371"/>
            <w:vAlign w:val="top"/>
            <w:tcMar>
              <w:top w:w="28" w:type="dxa"/>
              <w:start w:w="34" w:type="dxa"/>
              <w:bottom w:w="28" w:type="dxa"/>
              <w:end w:w="34" w:type="dxa"/>
            </w:tcMar>
            <w:shd w:fill="F4F6F7"/>
          </w:tcPr>
          <w:p>
            <w:pPr>
              <w:spacing w:after="0" w:line="240" w:lineRule="auto"/>
            </w:pPr>
            <w:r>
              <w:rPr>
                <w:rFonts w:ascii="Aptos" w:hAnsi="Aptos" w:eastAsia="Aptos"/>
                <w:sz w:val="10"/>
              </w:rPr>
              <w:t>Every response and recommendation must be reconstructable through citations, evidence IDs, model alias, prompt version, guardrail policy, and audit trail.</w:t>
            </w:r>
          </w:p>
        </w:tc>
      </w:tr>
      <w:tr>
        <w:trPr>
          <w:cantSplit/>
        </w:trPr>
        <w:tc>
          <w:tcPr>
            <w:tcW w:type="dxa" w:w="5371"/>
            <w:vAlign w:val="top"/>
            <w:tcMar>
              <w:top w:w="28" w:type="dxa"/>
              <w:start w:w="34" w:type="dxa"/>
              <w:bottom w:w="28" w:type="dxa"/>
              <w:end w:w="34" w:type="dxa"/>
            </w:tcMar>
          </w:tcPr>
          <w:p>
            <w:pPr>
              <w:spacing w:after="0" w:line="240" w:lineRule="auto"/>
            </w:pPr>
            <w:r>
              <w:rPr>
                <w:rFonts w:ascii="Aptos" w:hAnsi="Aptos" w:eastAsia="Aptos"/>
                <w:sz w:val="10"/>
              </w:rPr>
              <w:t>Human review gates high-impact change</w:t>
            </w:r>
          </w:p>
        </w:tc>
        <w:tc>
          <w:tcPr>
            <w:tcW w:type="dxa" w:w="5371"/>
            <w:vAlign w:val="top"/>
            <w:tcMar>
              <w:top w:w="28" w:type="dxa"/>
              <w:start w:w="34" w:type="dxa"/>
              <w:bottom w:w="28" w:type="dxa"/>
              <w:end w:w="34" w:type="dxa"/>
            </w:tcMar>
          </w:tcPr>
          <w:p>
            <w:pPr>
              <w:spacing w:after="0" w:line="240" w:lineRule="auto"/>
            </w:pPr>
            <w:r>
              <w:rPr>
                <w:rFonts w:ascii="Aptos" w:hAnsi="Aptos" w:eastAsia="Aptos"/>
                <w:sz w:val="10"/>
              </w:rPr>
              <w:t>Confidential/Restricted artifacts, low-confidence extractions, prompt changes, guardrail changes, and auto-learned improvements require human review before serving.</w:t>
            </w:r>
          </w:p>
        </w:tc>
      </w:tr>
      <w:tr>
        <w:trPr>
          <w:cantSplit/>
        </w:trPr>
        <w:tc>
          <w:tcPr>
            <w:tcW w:type="dxa" w:w="5371"/>
            <w:vAlign w:val="top"/>
            <w:tcMar>
              <w:top w:w="28" w:type="dxa"/>
              <w:start w:w="34" w:type="dxa"/>
              <w:bottom w:w="28" w:type="dxa"/>
              <w:end w:w="34" w:type="dxa"/>
            </w:tcMar>
            <w:shd w:fill="F4F6F7"/>
          </w:tcPr>
          <w:p>
            <w:pPr>
              <w:spacing w:after="0" w:line="240" w:lineRule="auto"/>
            </w:pPr>
            <w:r>
              <w:rPr>
                <w:rFonts w:ascii="Aptos" w:hAnsi="Aptos" w:eastAsia="Aptos"/>
                <w:sz w:val="10"/>
              </w:rPr>
              <w:t>SOLID and architecture boundary preservation</w:t>
            </w:r>
          </w:p>
        </w:tc>
        <w:tc>
          <w:tcPr>
            <w:tcW w:type="dxa" w:w="5371"/>
            <w:vAlign w:val="top"/>
            <w:tcMar>
              <w:top w:w="28" w:type="dxa"/>
              <w:start w:w="34" w:type="dxa"/>
              <w:bottom w:w="28" w:type="dxa"/>
              <w:end w:w="34" w:type="dxa"/>
            </w:tcMar>
            <w:shd w:fill="F4F6F7"/>
          </w:tcPr>
          <w:p>
            <w:pPr>
              <w:spacing w:after="0" w:line="240" w:lineRule="auto"/>
            </w:pPr>
            <w:r>
              <w:rPr>
                <w:rFonts w:ascii="Aptos" w:hAnsi="Aptos" w:eastAsia="Aptos"/>
                <w:sz w:val="10"/>
              </w:rPr>
              <w:t>Knowledge and retrieval must not recommend changes that weaken SRP, OCP, LSP, ISP, DIP, Clean Architecture, DDD, ports/adapters, or MicroFunction boundaries.</w:t>
            </w:r>
          </w:p>
        </w:tc>
      </w:tr>
      <w:tr>
        <w:trPr>
          <w:cantSplit/>
        </w:trPr>
        <w:tc>
          <w:tcPr>
            <w:tcW w:type="dxa" w:w="5371"/>
            <w:vAlign w:val="top"/>
            <w:tcMar>
              <w:top w:w="28" w:type="dxa"/>
              <w:start w:w="34" w:type="dxa"/>
              <w:bottom w:w="28" w:type="dxa"/>
              <w:end w:w="34" w:type="dxa"/>
            </w:tcMar>
          </w:tcPr>
          <w:p>
            <w:pPr>
              <w:spacing w:after="0" w:line="240" w:lineRule="auto"/>
            </w:pPr>
            <w:r>
              <w:rPr>
                <w:rFonts w:ascii="Aptos" w:hAnsi="Aptos" w:eastAsia="Aptos"/>
                <w:sz w:val="10"/>
              </w:rPr>
              <w:t>Closed-loop improvement under governance</w:t>
            </w:r>
          </w:p>
        </w:tc>
        <w:tc>
          <w:tcPr>
            <w:tcW w:type="dxa" w:w="5371"/>
            <w:vAlign w:val="top"/>
            <w:tcMar>
              <w:top w:w="28" w:type="dxa"/>
              <w:start w:w="34" w:type="dxa"/>
              <w:bottom w:w="28" w:type="dxa"/>
              <w:end w:w="34" w:type="dxa"/>
            </w:tcMar>
          </w:tcPr>
          <w:p>
            <w:pPr>
              <w:spacing w:after="0" w:line="240" w:lineRule="auto"/>
            </w:pPr>
            <w:r>
              <w:rPr>
                <w:rFonts w:ascii="Aptos" w:hAnsi="Aptos" w:eastAsia="Aptos"/>
                <w:sz w:val="10"/>
              </w:rPr>
              <w:t>Production signals, user feedback, test failures, security findings, and approval outcomes feed improvements through MR/CAB/Flowable gates, never autonomous self-modification.</w:t>
            </w:r>
          </w:p>
        </w:tc>
      </w:tr>
    </w:tbl>
    <w:p/>
    <w:p>
      <w:pPr>
        <w:pStyle w:val="Heading1"/>
        <w:keepNext/>
        <w:spacing w:before="120" w:after="40"/>
      </w:pPr>
      <w:r>
        <w:t>4. Information Architecture</w:t>
      </w:r>
    </w:p>
    <w:p>
      <w:pPr>
        <w:spacing w:after="44" w:line="245" w:lineRule="auto"/>
      </w:pPr>
      <w:r>
        <w:rPr>
          <w:rFonts w:ascii="Aptos" w:hAnsi="Aptos" w:eastAsia="Aptos"/>
          <w:sz w:val="15"/>
        </w:rPr>
        <w:t>The AIRA Information Nervous System is organized around five reasoning axes and four knowledge tiers. The axes describe what the information means to the platform. The tiers describe authority, lifecycle, trust, retrieval eligibility, and evidence requirements.</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8" w:type="dxa"/>
              <w:start w:w="34" w:type="dxa"/>
              <w:bottom w:w="28" w:type="dxa"/>
              <w:end w:w="34" w:type="dxa"/>
            </w:tcMar>
          </w:tcPr>
          <w:p>
            <w:pPr>
              <w:spacing w:after="0" w:line="240" w:lineRule="auto"/>
              <w:jc w:val="center"/>
            </w:pPr>
            <w:r>
              <w:rPr>
                <w:rFonts w:ascii="Aptos" w:hAnsi="Aptos" w:eastAsia="Aptos"/>
                <w:b/>
                <w:color w:val="FFFFFF"/>
                <w:sz w:val="11"/>
              </w:rPr>
              <w:t>Reasoning Axis</w:t>
            </w:r>
          </w:p>
        </w:tc>
        <w:tc>
          <w:tcPr>
            <w:tcW w:type="dxa" w:w="3581"/>
            <w:shd w:fill="1F4E79"/>
            <w:tcMar>
              <w:top w:w="28" w:type="dxa"/>
              <w:start w:w="34" w:type="dxa"/>
              <w:bottom w:w="28" w:type="dxa"/>
              <w:end w:w="34" w:type="dxa"/>
            </w:tcMar>
          </w:tcPr>
          <w:p>
            <w:pPr>
              <w:spacing w:after="0" w:line="240" w:lineRule="auto"/>
              <w:jc w:val="center"/>
            </w:pPr>
            <w:r>
              <w:rPr>
                <w:rFonts w:ascii="Aptos" w:hAnsi="Aptos" w:eastAsia="Aptos"/>
                <w:b/>
                <w:color w:val="FFFFFF"/>
                <w:sz w:val="11"/>
              </w:rPr>
              <w:t>Domains</w:t>
            </w:r>
          </w:p>
        </w:tc>
        <w:tc>
          <w:tcPr>
            <w:tcW w:type="dxa" w:w="3581"/>
            <w:shd w:fill="1F4E79"/>
            <w:tcMar>
              <w:top w:w="28" w:type="dxa"/>
              <w:start w:w="34" w:type="dxa"/>
              <w:bottom w:w="28" w:type="dxa"/>
              <w:end w:w="34" w:type="dxa"/>
            </w:tcMar>
          </w:tcPr>
          <w:p>
            <w:pPr>
              <w:spacing w:after="0" w:line="240" w:lineRule="auto"/>
              <w:jc w:val="center"/>
            </w:pPr>
            <w:r>
              <w:rPr>
                <w:rFonts w:ascii="Aptos" w:hAnsi="Aptos" w:eastAsia="Aptos"/>
                <w:b/>
                <w:color w:val="FFFFFF"/>
                <w:sz w:val="11"/>
              </w:rPr>
              <w:t>What AIRA Learns</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1"/>
              </w:rPr>
              <w:t>Intent</w:t>
            </w:r>
          </w:p>
        </w:tc>
        <w:tc>
          <w:tcPr>
            <w:tcW w:type="dxa" w:w="3581"/>
            <w:vAlign w:val="top"/>
            <w:tcMar>
              <w:top w:w="28" w:type="dxa"/>
              <w:start w:w="34" w:type="dxa"/>
              <w:bottom w:w="28" w:type="dxa"/>
              <w:end w:w="34" w:type="dxa"/>
            </w:tcMar>
          </w:tcPr>
          <w:p>
            <w:pPr>
              <w:spacing w:after="0" w:line="240" w:lineRule="auto"/>
            </w:pPr>
            <w:r>
              <w:rPr>
                <w:rFonts w:ascii="Aptos" w:hAnsi="Aptos" w:eastAsia="Aptos"/>
                <w:sz w:val="11"/>
              </w:rPr>
              <w:t>D1 Governance, D2 Requirements</w:t>
            </w:r>
          </w:p>
        </w:tc>
        <w:tc>
          <w:tcPr>
            <w:tcW w:type="dxa" w:w="3581"/>
            <w:vAlign w:val="top"/>
            <w:tcMar>
              <w:top w:w="28" w:type="dxa"/>
              <w:start w:w="34" w:type="dxa"/>
              <w:bottom w:w="28" w:type="dxa"/>
              <w:end w:w="34" w:type="dxa"/>
            </w:tcMar>
          </w:tcPr>
          <w:p>
            <w:pPr>
              <w:spacing w:after="0" w:line="240" w:lineRule="auto"/>
            </w:pPr>
            <w:r>
              <w:rPr>
                <w:rFonts w:ascii="Aptos" w:hAnsi="Aptos" w:eastAsia="Aptos"/>
                <w:sz w:val="11"/>
              </w:rPr>
              <w:t>What AIRA is supposed to do, what rules apply, and which outcomes are intended.</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1"/>
              </w:rPr>
              <w:t>Implementation</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1"/>
              </w:rPr>
              <w:t>D3 Code, D4 Configuration, D8 Data</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1"/>
              </w:rPr>
              <w:t>How intent is encoded in source code, runtime parameters, infrastructure, contracts, schemas, migrations, and data structures.</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1"/>
              </w:rPr>
              <w:t>Behaviour</w:t>
            </w:r>
          </w:p>
        </w:tc>
        <w:tc>
          <w:tcPr>
            <w:tcW w:type="dxa" w:w="3581"/>
            <w:vAlign w:val="top"/>
            <w:tcMar>
              <w:top w:w="28" w:type="dxa"/>
              <w:start w:w="34" w:type="dxa"/>
              <w:bottom w:w="28" w:type="dxa"/>
              <w:end w:w="34" w:type="dxa"/>
            </w:tcMar>
          </w:tcPr>
          <w:p>
            <w:pPr>
              <w:spacing w:after="0" w:line="240" w:lineRule="auto"/>
            </w:pPr>
            <w:r>
              <w:rPr>
                <w:rFonts w:ascii="Aptos" w:hAnsi="Aptos" w:eastAsia="Aptos"/>
                <w:sz w:val="11"/>
              </w:rPr>
              <w:t>D5 Telemetry, D12 Workflow Decisions</w:t>
            </w:r>
          </w:p>
        </w:tc>
        <w:tc>
          <w:tcPr>
            <w:tcW w:type="dxa" w:w="3581"/>
            <w:vAlign w:val="top"/>
            <w:tcMar>
              <w:top w:w="28" w:type="dxa"/>
              <w:start w:w="34" w:type="dxa"/>
              <w:bottom w:w="28" w:type="dxa"/>
              <w:end w:w="34" w:type="dxa"/>
            </w:tcMar>
          </w:tcPr>
          <w:p>
            <w:pPr>
              <w:spacing w:after="0" w:line="240" w:lineRule="auto"/>
            </w:pPr>
            <w:r>
              <w:rPr>
                <w:rFonts w:ascii="Aptos" w:hAnsi="Aptos" w:eastAsia="Aptos"/>
                <w:sz w:val="11"/>
              </w:rPr>
              <w:t>What actually happens at runtime and how humans, workflows, and systems respond.</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1"/>
              </w:rPr>
              <w:t>Evidence</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1"/>
              </w:rPr>
              <w:t>D6 Security, D7 Quality</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1"/>
              </w:rPr>
              <w:t>Proof that controls work, defects are detected, tests pass, vulnerabilities are addressed, and compliance can be demonstrated.</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1"/>
              </w:rPr>
              <w:t>Knowledge</w:t>
            </w:r>
          </w:p>
        </w:tc>
        <w:tc>
          <w:tcPr>
            <w:tcW w:type="dxa" w:w="3581"/>
            <w:vAlign w:val="top"/>
            <w:tcMar>
              <w:top w:w="28" w:type="dxa"/>
              <w:start w:w="34" w:type="dxa"/>
              <w:bottom w:w="28" w:type="dxa"/>
              <w:end w:w="34" w:type="dxa"/>
            </w:tcMar>
          </w:tcPr>
          <w:p>
            <w:pPr>
              <w:spacing w:after="0" w:line="240" w:lineRule="auto"/>
            </w:pPr>
            <w:r>
              <w:rPr>
                <w:rFonts w:ascii="Aptos" w:hAnsi="Aptos" w:eastAsia="Aptos"/>
                <w:sz w:val="11"/>
              </w:rPr>
              <w:t>D9 Enablement, D10 External, D11 AI Artifacts</w:t>
            </w:r>
          </w:p>
        </w:tc>
        <w:tc>
          <w:tcPr>
            <w:tcW w:type="dxa" w:w="3581"/>
            <w:vAlign w:val="top"/>
            <w:tcMar>
              <w:top w:w="28" w:type="dxa"/>
              <w:start w:w="34" w:type="dxa"/>
              <w:bottom w:w="28" w:type="dxa"/>
              <w:end w:w="34" w:type="dxa"/>
            </w:tcMar>
          </w:tcPr>
          <w:p>
            <w:pPr>
              <w:spacing w:after="0" w:line="240" w:lineRule="auto"/>
            </w:pPr>
            <w:r>
              <w:rPr>
                <w:rFonts w:ascii="Aptos" w:hAnsi="Aptos" w:eastAsia="Aptos"/>
                <w:sz w:val="11"/>
              </w:rPr>
              <w:t>Human-readable operating knowledge, external change signals, prompts, guardrails, model aliases, evaluations, and approved lessons learned.</w:t>
            </w:r>
          </w:p>
        </w:tc>
      </w:tr>
    </w:tbl>
    <w:p/>
    <w:tbl>
      <w:tblPr>
        <w:tblStyle w:val="TableGrid"/>
        <w:tblW w:type="auto" w:w="0"/>
        <w:jc w:val="center"/>
        <w:tblLayout w:type="autofit"/>
        <w:tblLook w:firstColumn="1" w:firstRow="1" w:lastColumn="0" w:lastRow="0" w:noHBand="0" w:noVBand="1" w:val="04A0"/>
      </w:tblPr>
      <w:tblGrid>
        <w:gridCol w:w="2685"/>
        <w:gridCol w:w="2685"/>
        <w:gridCol w:w="2685"/>
        <w:gridCol w:w="2685"/>
      </w:tblGrid>
      <w:tr>
        <w:trPr>
          <w:tblHeader w:val="true"/>
        </w:trPr>
        <w:tc>
          <w:tcPr>
            <w:tcW w:type="dxa" w:w="2685"/>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Tier</w:t>
            </w:r>
          </w:p>
        </w:tc>
        <w:tc>
          <w:tcPr>
            <w:tcW w:type="dxa" w:w="2685"/>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Representative Sources</w:t>
            </w:r>
          </w:p>
        </w:tc>
        <w:tc>
          <w:tcPr>
            <w:tcW w:type="dxa" w:w="2685"/>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Authority Rule</w:t>
            </w:r>
          </w:p>
        </w:tc>
        <w:tc>
          <w:tcPr>
            <w:tcW w:type="dxa" w:w="2685"/>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Primary Owner</w:t>
            </w:r>
          </w:p>
        </w:tc>
      </w:tr>
      <w:tr>
        <w:trPr>
          <w:cantSplit/>
        </w:trPr>
        <w:tc>
          <w:tcPr>
            <w:tcW w:type="dxa" w:w="2685"/>
            <w:vAlign w:val="top"/>
            <w:tcMar>
              <w:top w:w="28" w:type="dxa"/>
              <w:start w:w="34" w:type="dxa"/>
              <w:bottom w:w="28" w:type="dxa"/>
              <w:end w:w="34" w:type="dxa"/>
            </w:tcMar>
          </w:tcPr>
          <w:p>
            <w:pPr>
              <w:spacing w:after="0" w:line="240" w:lineRule="auto"/>
            </w:pPr>
            <w:r>
              <w:rPr>
                <w:rFonts w:ascii="Aptos" w:hAnsi="Aptos" w:eastAsia="Aptos"/>
                <w:sz w:val="10"/>
              </w:rPr>
              <w:t>Tier 0 - Authoritative Sources</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Approved SCM, OpenKM, PostgreSQL transactional stores, Temporal/Flowable histories, observability raw stores, security tools, identity/audit systems, model registry, prompt/guardrail repositories</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Highest authority. Used to resolve conflicts and verify derivatives.</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Source owner and system owner</w:t>
            </w:r>
          </w:p>
        </w:tc>
      </w:tr>
      <w:tr>
        <w:trPr>
          <w:cantSplit/>
        </w:trPr>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Tier 1 - Curated Knowledge</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LLM Wiki, Obsidian canonical notes, approved runbooks, reviewed summaries, approved source packs archived back to Tier 0</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High after review. Guidance layer, not raw evidence replacement.</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Knowledge steward and domain reviewer</w:t>
            </w:r>
          </w:p>
        </w:tc>
      </w:tr>
      <w:tr>
        <w:trPr>
          <w:cantSplit/>
        </w:trPr>
        <w:tc>
          <w:tcPr>
            <w:tcW w:type="dxa" w:w="2685"/>
            <w:vAlign w:val="top"/>
            <w:tcMar>
              <w:top w:w="28" w:type="dxa"/>
              <w:start w:w="34" w:type="dxa"/>
              <w:bottom w:w="28" w:type="dxa"/>
              <w:end w:w="34" w:type="dxa"/>
            </w:tcMar>
          </w:tcPr>
          <w:p>
            <w:pPr>
              <w:spacing w:after="0" w:line="240" w:lineRule="auto"/>
            </w:pPr>
            <w:r>
              <w:rPr>
                <w:rFonts w:ascii="Aptos" w:hAnsi="Aptos" w:eastAsia="Aptos"/>
                <w:sz w:val="10"/>
              </w:rPr>
              <w:t>Tier 2 - Compiled Retrieval Indexes</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PostgreSQL + pgvector chunks/embeddings, LightRAG graph, search indexes, semantic code indexes, compiled summaries</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Derivative. Trusted only when lineage, freshness, ACL, and classification evidence are intact.</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Retrieval/data owner</w:t>
            </w:r>
          </w:p>
        </w:tc>
      </w:tr>
      <w:tr>
        <w:trPr>
          <w:cantSplit/>
        </w:trPr>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Tier 3 - Ephemeral Runtime State</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Redis/Valkey caches, semantic cache, session acceleration, short-lived runtime context</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Never authoritative. May accelerate but must not decide truth.</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Runtime owner</w:t>
            </w:r>
          </w:p>
        </w:tc>
      </w:tr>
    </w:tbl>
    <w:p/>
    <w:tbl>
      <w:tblPr>
        <w:tblStyle w:val="TableGrid"/>
        <w:tblW w:type="auto" w:w="0"/>
        <w:jc w:val="center"/>
        <w:tblLook w:firstColumn="1" w:firstRow="1" w:lastColumn="0" w:lastRow="0" w:noHBand="0" w:noVBand="1" w:val="04A0"/>
      </w:tblPr>
      <w:tblGrid>
        <w:gridCol w:w="10742"/>
      </w:tblGrid>
      <w:tr>
        <w:tc>
          <w:tcPr>
            <w:tcW w:type="dxa" w:w="10742"/>
            <w:shd w:fill="F8F9FA"/>
            <w:tcMar>
              <w:top w:w="60" w:type="dxa"/>
              <w:start w:w="70" w:type="dxa"/>
              <w:bottom w:w="60" w:type="dxa"/>
              <w:end w:w="70" w:type="dxa"/>
            </w:tcMar>
          </w:tcPr>
          <w:p>
            <w:pPr>
              <w:spacing w:after="0" w:line="240" w:lineRule="auto"/>
            </w:pPr>
            <w:r>
              <w:rPr>
                <w:rFonts w:ascii="Consolas" w:hAnsi="Consolas" w:eastAsia="Consolas"/>
                <w:b w:val="0"/>
                <w:color w:val="333333"/>
                <w:sz w:val="12"/>
              </w:rPr>
              <w:t>flowchart LR</w:t>
              <w:br/>
              <w:t xml:space="preserve">  T0[Tier 0 Authoritative Sources] --&gt; CUR[Tier 1 Curated Knowledge]</w:t>
              <w:br/>
              <w:t xml:space="preserve">  T0 --&gt; IDX[Tier 2 Retrieval Indexes]</w:t>
              <w:br/>
              <w:t xml:space="preserve">  CUR --&gt; IDX</w:t>
              <w:br/>
              <w:t xml:space="preserve">  IDX --&gt; RET[Evidence Assembly + ACL + Classification]</w:t>
              <w:br/>
              <w:t xml:space="preserve">  RET --&gt; GRD[NeMo Retrieval Rail]</w:t>
              <w:br/>
              <w:t xml:space="preserve">  GRD --&gt; ORCH[Hermes / Spring AI Orchestration]</w:t>
              <w:br/>
              <w:t xml:space="preserve">  ORCH --&gt; LLM[LiteLLM Model Route]</w:t>
              <w:br/>
              <w:t xml:space="preserve">  LLM --&gt; OUT[Answer / Recommendation]</w:t>
              <w:br/>
              <w:t xml:space="preserve">  OUT --&gt; AUD[Audit Evidence + Feedback Loop]</w:t>
              <w:br/>
              <w:t xml:space="preserve">  AUD --&gt; REVIEW[Human Review / CAB / MR]</w:t>
              <w:br/>
              <w:t xml:space="preserve">  REVIEW --&gt; T0</w:t>
            </w:r>
          </w:p>
        </w:tc>
      </w:tr>
    </w:tbl>
    <w:p/>
    <w:p>
      <w:pPr>
        <w:pStyle w:val="Heading1"/>
        <w:keepNext/>
        <w:spacing w:before="120" w:after="40"/>
      </w:pPr>
      <w:r>
        <w:t>5. Twelve Information Domains</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Domain</w:t>
            </w:r>
          </w:p>
        </w:tc>
        <w:tc>
          <w:tcPr>
            <w:tcW w:type="dxa" w:w="3581"/>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Primary Sources</w:t>
            </w:r>
          </w:p>
        </w:tc>
        <w:tc>
          <w:tcPr>
            <w:tcW w:type="dxa" w:w="3581"/>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Information Value</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0"/>
              </w:rPr>
              <w:t>D1 Governance</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Policies, standards, ADRs, controls, waivers, risk decisions</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AVCI, 01A principles, regulatory mapping, decision history</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D2 Requirements</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Business requirements, epics, stories, acceptance criteria, process rules</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Intent, expected behaviour, approval paths, classification</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0"/>
              </w:rPr>
              <w:t>D3 Code</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Application code, tests, packages, API contracts, dependency graph</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Implementation truth, ownership, SOLID and boundary evidence</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D4 Configuration</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Feature flags, Helm values, model aliases, guardrails, OPA policies</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Runtime behaviour, activation version, policy decisions</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0"/>
              </w:rPr>
              <w:t>D5 Telemetry</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Traces, metrics, logs, SLOs, alerts, incidents</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Actual runtime behaviour and failure patterns</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D6 Security</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IAM, secrets, SIEM findings, scans, SBAC, OPA, audit events</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Security posture, access decisions, threat evidence</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0"/>
              </w:rPr>
              <w:t>D7 Quality</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Unit, contract, integration, mutation, AI eval, scan evidence</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Verification proof and regression safety</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D8 Data</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Schemas, migrations, metadata, lineage, vectors, RLS, retention</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Data correctness, provenance, ownership, classification</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0"/>
              </w:rPr>
              <w:t>D9 Enablement</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Runbooks, SOPs, onboarding, developer guides, handoff packs</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Human-operational knowledge and repeatability</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D10 External</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Vendor docs, standards, legal/regulatory updates, threat intel</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External signals requiring review and possible ADR/change</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0"/>
              </w:rPr>
              <w:t>D11 AI Artifacts</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Prompts, system instructions, model aliases, evaluations, guardrails</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AI behaviour, routing, safety, and evaluation provenance</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D12 Workflow Decisions</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Temporal histories, Flowable approvals, DMN decisions, CAB records</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Process evidence, human accountability, exception decisions</w:t>
            </w:r>
          </w:p>
        </w:tc>
      </w:tr>
    </w:tbl>
    <w:p/>
    <w:p>
      <w:pPr>
        <w:pStyle w:val="Heading1"/>
        <w:keepNext/>
        <w:spacing w:before="120" w:after="40"/>
      </w:pPr>
      <w:r>
        <w:t>6. Source-to-Tier Master Registry</w:t>
      </w:r>
    </w:p>
    <w:p>
      <w:pPr>
        <w:spacing w:after="44" w:line="245" w:lineRule="auto"/>
      </w:pPr>
      <w:r>
        <w:rPr>
          <w:rFonts w:ascii="Aptos" w:hAnsi="Aptos" w:eastAsia="Aptos"/>
          <w:sz w:val="15"/>
        </w:rPr>
        <w:t>Every source must be registered before it is indexed, summarized, embedded, retrieved, or used by an AI agent. Registration is not administrative overhead; it is the control that prevents stale, conflicting, unclassified, or unauthorized knowledge from becoming part of the reasoning fabric.</w:t>
      </w:r>
    </w:p>
    <w:tbl>
      <w:tblPr>
        <w:tblStyle w:val="TableGrid"/>
        <w:tblW w:type="auto" w:w="0"/>
        <w:jc w:val="center"/>
        <w:tblLayout w:type="autofit"/>
        <w:tblLook w:firstColumn="1" w:firstRow="1" w:lastColumn="0" w:lastRow="0" w:noHBand="0" w:noVBand="1" w:val="04A0"/>
      </w:tblPr>
      <w:tblGrid>
        <w:gridCol w:w="2148"/>
        <w:gridCol w:w="2148"/>
        <w:gridCol w:w="2148"/>
        <w:gridCol w:w="2148"/>
        <w:gridCol w:w="2148"/>
      </w:tblGrid>
      <w:tr>
        <w:trPr>
          <w:tblHeader w:val="true"/>
        </w:trPr>
        <w:tc>
          <w:tcPr>
            <w:tcW w:type="dxa" w:w="2148"/>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Source</w:t>
            </w:r>
          </w:p>
        </w:tc>
        <w:tc>
          <w:tcPr>
            <w:tcW w:type="dxa" w:w="2148"/>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Tier</w:t>
            </w:r>
          </w:p>
        </w:tc>
        <w:tc>
          <w:tcPr>
            <w:tcW w:type="dxa" w:w="2148"/>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Content</w:t>
            </w:r>
          </w:p>
        </w:tc>
        <w:tc>
          <w:tcPr>
            <w:tcW w:type="dxa" w:w="2148"/>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Minimum Evidence</w:t>
            </w:r>
          </w:p>
        </w:tc>
        <w:tc>
          <w:tcPr>
            <w:tcW w:type="dxa" w:w="2148"/>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Retrieval Rule</w:t>
            </w:r>
          </w:p>
        </w:tc>
      </w:tr>
      <w:tr>
        <w:trPr>
          <w:cantSplit/>
        </w:trPr>
        <w:tc>
          <w:tcPr>
            <w:tcW w:type="dxa" w:w="2148"/>
            <w:vAlign w:val="top"/>
            <w:tcMar>
              <w:top w:w="28" w:type="dxa"/>
              <w:start w:w="34" w:type="dxa"/>
              <w:bottom w:w="28" w:type="dxa"/>
              <w:end w:w="34" w:type="dxa"/>
            </w:tcMar>
          </w:tcPr>
          <w:p>
            <w:pPr>
              <w:spacing w:after="0" w:line="240" w:lineRule="auto"/>
            </w:pPr>
            <w:r>
              <w:rPr>
                <w:rFonts w:ascii="Aptos" w:hAnsi="Aptos" w:eastAsia="Aptos"/>
                <w:sz w:val="10"/>
              </w:rPr>
              <w:t>Approved Git Repository</w:t>
            </w:r>
          </w:p>
        </w:tc>
        <w:tc>
          <w:tcPr>
            <w:tcW w:type="dxa" w:w="2148"/>
            <w:vAlign w:val="top"/>
            <w:tcMar>
              <w:top w:w="28" w:type="dxa"/>
              <w:start w:w="34" w:type="dxa"/>
              <w:bottom w:w="28" w:type="dxa"/>
              <w:end w:w="34" w:type="dxa"/>
            </w:tcMar>
          </w:tcPr>
          <w:p>
            <w:pPr>
              <w:spacing w:after="0" w:line="240" w:lineRule="auto"/>
            </w:pPr>
            <w:r>
              <w:rPr>
                <w:rFonts w:ascii="Aptos" w:hAnsi="Aptos" w:eastAsia="Aptos"/>
                <w:sz w:val="10"/>
              </w:rPr>
              <w:t>Tier 0</w:t>
            </w:r>
          </w:p>
        </w:tc>
        <w:tc>
          <w:tcPr>
            <w:tcW w:type="dxa" w:w="2148"/>
            <w:vAlign w:val="top"/>
            <w:tcMar>
              <w:top w:w="28" w:type="dxa"/>
              <w:start w:w="34" w:type="dxa"/>
              <w:bottom w:w="28" w:type="dxa"/>
              <w:end w:w="34" w:type="dxa"/>
            </w:tcMar>
          </w:tcPr>
          <w:p>
            <w:pPr>
              <w:spacing w:after="0" w:line="240" w:lineRule="auto"/>
            </w:pPr>
            <w:r>
              <w:rPr>
                <w:rFonts w:ascii="Aptos" w:hAnsi="Aptos" w:eastAsia="Aptos"/>
                <w:sz w:val="10"/>
              </w:rPr>
              <w:t>Code, contracts, IaC, prompts, guardrails, policies, CLAUDE.md</w:t>
            </w:r>
          </w:p>
        </w:tc>
        <w:tc>
          <w:tcPr>
            <w:tcW w:type="dxa" w:w="2148"/>
            <w:vAlign w:val="top"/>
            <w:tcMar>
              <w:top w:w="28" w:type="dxa"/>
              <w:start w:w="34" w:type="dxa"/>
              <w:bottom w:w="28" w:type="dxa"/>
              <w:end w:w="34" w:type="dxa"/>
            </w:tcMar>
          </w:tcPr>
          <w:p>
            <w:pPr>
              <w:spacing w:after="0" w:line="240" w:lineRule="auto"/>
            </w:pPr>
            <w:r>
              <w:rPr>
                <w:rFonts w:ascii="Aptos" w:hAnsi="Aptos" w:eastAsia="Aptos"/>
                <w:sz w:val="10"/>
              </w:rPr>
              <w:t>Git commit, CODEOWNERS, signed tag, CI evidence</w:t>
            </w:r>
          </w:p>
        </w:tc>
        <w:tc>
          <w:tcPr>
            <w:tcW w:type="dxa" w:w="2148"/>
            <w:vAlign w:val="top"/>
            <w:tcMar>
              <w:top w:w="28" w:type="dxa"/>
              <w:start w:w="34" w:type="dxa"/>
              <w:bottom w:w="28" w:type="dxa"/>
              <w:end w:w="34" w:type="dxa"/>
            </w:tcMar>
          </w:tcPr>
          <w:p>
            <w:pPr>
              <w:spacing w:after="0" w:line="240" w:lineRule="auto"/>
            </w:pPr>
            <w:r>
              <w:rPr>
                <w:rFonts w:ascii="Aptos" w:hAnsi="Aptos" w:eastAsia="Aptos"/>
                <w:sz w:val="10"/>
              </w:rPr>
              <w:t>Default eligible after approval and classification</w:t>
            </w:r>
          </w:p>
        </w:tc>
      </w:tr>
      <w:tr>
        <w:trPr>
          <w:cantSplit/>
        </w:trPr>
        <w:tc>
          <w:tcPr>
            <w:tcW w:type="dxa" w:w="2148"/>
            <w:vAlign w:val="top"/>
            <w:tcMar>
              <w:top w:w="28" w:type="dxa"/>
              <w:start w:w="34" w:type="dxa"/>
              <w:bottom w:w="28" w:type="dxa"/>
              <w:end w:w="34" w:type="dxa"/>
            </w:tcMar>
            <w:shd w:fill="F4F6F7"/>
          </w:tcPr>
          <w:p>
            <w:pPr>
              <w:spacing w:after="0" w:line="240" w:lineRule="auto"/>
            </w:pPr>
            <w:r>
              <w:rPr>
                <w:rFonts w:ascii="Aptos" w:hAnsi="Aptos" w:eastAsia="Aptos"/>
                <w:sz w:val="10"/>
              </w:rPr>
              <w:t>OpenKM / DMS</w:t>
            </w:r>
          </w:p>
        </w:tc>
        <w:tc>
          <w:tcPr>
            <w:tcW w:type="dxa" w:w="2148"/>
            <w:vAlign w:val="top"/>
            <w:tcMar>
              <w:top w:w="28" w:type="dxa"/>
              <w:start w:w="34" w:type="dxa"/>
              <w:bottom w:w="28" w:type="dxa"/>
              <w:end w:w="34" w:type="dxa"/>
            </w:tcMar>
            <w:shd w:fill="F4F6F7"/>
          </w:tcPr>
          <w:p>
            <w:pPr>
              <w:spacing w:after="0" w:line="240" w:lineRule="auto"/>
            </w:pPr>
            <w:r>
              <w:rPr>
                <w:rFonts w:ascii="Aptos" w:hAnsi="Aptos" w:eastAsia="Aptos"/>
                <w:sz w:val="10"/>
              </w:rPr>
              <w:t>Tier 0</w:t>
            </w:r>
          </w:p>
        </w:tc>
        <w:tc>
          <w:tcPr>
            <w:tcW w:type="dxa" w:w="2148"/>
            <w:vAlign w:val="top"/>
            <w:tcMar>
              <w:top w:w="28" w:type="dxa"/>
              <w:start w:w="34" w:type="dxa"/>
              <w:bottom w:w="28" w:type="dxa"/>
              <w:end w:w="34" w:type="dxa"/>
            </w:tcMar>
            <w:shd w:fill="F4F6F7"/>
          </w:tcPr>
          <w:p>
            <w:pPr>
              <w:spacing w:after="0" w:line="240" w:lineRule="auto"/>
            </w:pPr>
            <w:r>
              <w:rPr>
                <w:rFonts w:ascii="Aptos" w:hAnsi="Aptos" w:eastAsia="Aptos"/>
                <w:sz w:val="10"/>
              </w:rPr>
              <w:t>Approved documents, records, source files, signed policies</w:t>
            </w:r>
          </w:p>
        </w:tc>
        <w:tc>
          <w:tcPr>
            <w:tcW w:type="dxa" w:w="2148"/>
            <w:vAlign w:val="top"/>
            <w:tcMar>
              <w:top w:w="28" w:type="dxa"/>
              <w:start w:w="34" w:type="dxa"/>
              <w:bottom w:w="28" w:type="dxa"/>
              <w:end w:w="34" w:type="dxa"/>
            </w:tcMar>
            <w:shd w:fill="F4F6F7"/>
          </w:tcPr>
          <w:p>
            <w:pPr>
              <w:spacing w:after="0" w:line="240" w:lineRule="auto"/>
            </w:pPr>
            <w:r>
              <w:rPr>
                <w:rFonts w:ascii="Aptos" w:hAnsi="Aptos" w:eastAsia="Aptos"/>
                <w:sz w:val="10"/>
              </w:rPr>
              <w:t>Document ID, version, owner, hash, retention record</w:t>
            </w:r>
          </w:p>
        </w:tc>
        <w:tc>
          <w:tcPr>
            <w:tcW w:type="dxa" w:w="2148"/>
            <w:vAlign w:val="top"/>
            <w:tcMar>
              <w:top w:w="28" w:type="dxa"/>
              <w:start w:w="34" w:type="dxa"/>
              <w:bottom w:w="28" w:type="dxa"/>
              <w:end w:w="34" w:type="dxa"/>
            </w:tcMar>
            <w:shd w:fill="F4F6F7"/>
          </w:tcPr>
          <w:p>
            <w:pPr>
              <w:spacing w:after="0" w:line="240" w:lineRule="auto"/>
            </w:pPr>
            <w:r>
              <w:rPr>
                <w:rFonts w:ascii="Aptos" w:hAnsi="Aptos" w:eastAsia="Aptos"/>
                <w:sz w:val="10"/>
              </w:rPr>
              <w:t>Eligible through metadata projection only</w:t>
            </w:r>
          </w:p>
        </w:tc>
      </w:tr>
      <w:tr>
        <w:trPr>
          <w:cantSplit/>
        </w:trPr>
        <w:tc>
          <w:tcPr>
            <w:tcW w:type="dxa" w:w="2148"/>
            <w:vAlign w:val="top"/>
            <w:tcMar>
              <w:top w:w="28" w:type="dxa"/>
              <w:start w:w="34" w:type="dxa"/>
              <w:bottom w:w="28" w:type="dxa"/>
              <w:end w:w="34" w:type="dxa"/>
            </w:tcMar>
          </w:tcPr>
          <w:p>
            <w:pPr>
              <w:spacing w:after="0" w:line="240" w:lineRule="auto"/>
            </w:pPr>
            <w:r>
              <w:rPr>
                <w:rFonts w:ascii="Aptos" w:hAnsi="Aptos" w:eastAsia="Aptos"/>
                <w:sz w:val="10"/>
              </w:rPr>
              <w:t>PostgreSQL Transactional Stores</w:t>
            </w:r>
          </w:p>
        </w:tc>
        <w:tc>
          <w:tcPr>
            <w:tcW w:type="dxa" w:w="2148"/>
            <w:vAlign w:val="top"/>
            <w:tcMar>
              <w:top w:w="28" w:type="dxa"/>
              <w:start w:w="34" w:type="dxa"/>
              <w:bottom w:w="28" w:type="dxa"/>
              <w:end w:w="34" w:type="dxa"/>
            </w:tcMar>
          </w:tcPr>
          <w:p>
            <w:pPr>
              <w:spacing w:after="0" w:line="240" w:lineRule="auto"/>
            </w:pPr>
            <w:r>
              <w:rPr>
                <w:rFonts w:ascii="Aptos" w:hAnsi="Aptos" w:eastAsia="Aptos"/>
                <w:sz w:val="10"/>
              </w:rPr>
              <w:t>Tier 0</w:t>
            </w:r>
          </w:p>
        </w:tc>
        <w:tc>
          <w:tcPr>
            <w:tcW w:type="dxa" w:w="2148"/>
            <w:vAlign w:val="top"/>
            <w:tcMar>
              <w:top w:w="28" w:type="dxa"/>
              <w:start w:w="34" w:type="dxa"/>
              <w:bottom w:w="28" w:type="dxa"/>
              <w:end w:w="34" w:type="dxa"/>
            </w:tcMar>
          </w:tcPr>
          <w:p>
            <w:pPr>
              <w:spacing w:after="0" w:line="240" w:lineRule="auto"/>
            </w:pPr>
            <w:r>
              <w:rPr>
                <w:rFonts w:ascii="Aptos" w:hAnsi="Aptos" w:eastAsia="Aptos"/>
                <w:sz w:val="10"/>
              </w:rPr>
              <w:t>Application state, registry, audit references, metadata, lineage</w:t>
            </w:r>
          </w:p>
        </w:tc>
        <w:tc>
          <w:tcPr>
            <w:tcW w:type="dxa" w:w="2148"/>
            <w:vAlign w:val="top"/>
            <w:tcMar>
              <w:top w:w="28" w:type="dxa"/>
              <w:start w:w="34" w:type="dxa"/>
              <w:bottom w:w="28" w:type="dxa"/>
              <w:end w:w="34" w:type="dxa"/>
            </w:tcMar>
          </w:tcPr>
          <w:p>
            <w:pPr>
              <w:spacing w:after="0" w:line="240" w:lineRule="auto"/>
            </w:pPr>
            <w:r>
              <w:rPr>
                <w:rFonts w:ascii="Aptos" w:hAnsi="Aptos" w:eastAsia="Aptos"/>
                <w:sz w:val="10"/>
              </w:rPr>
              <w:t>Schema version, trace_id, row ownership, RLS policy</w:t>
            </w:r>
          </w:p>
        </w:tc>
        <w:tc>
          <w:tcPr>
            <w:tcW w:type="dxa" w:w="2148"/>
            <w:vAlign w:val="top"/>
            <w:tcMar>
              <w:top w:w="28" w:type="dxa"/>
              <w:start w:w="34" w:type="dxa"/>
              <w:bottom w:w="28" w:type="dxa"/>
              <w:end w:w="34" w:type="dxa"/>
            </w:tcMar>
          </w:tcPr>
          <w:p>
            <w:pPr>
              <w:spacing w:after="0" w:line="240" w:lineRule="auto"/>
            </w:pPr>
            <w:r>
              <w:rPr>
                <w:rFonts w:ascii="Aptos" w:hAnsi="Aptos" w:eastAsia="Aptos"/>
                <w:sz w:val="10"/>
              </w:rPr>
              <w:t>Eligible via approved views/projections only</w:t>
            </w:r>
          </w:p>
        </w:tc>
      </w:tr>
      <w:tr>
        <w:trPr>
          <w:cantSplit/>
        </w:trPr>
        <w:tc>
          <w:tcPr>
            <w:tcW w:type="dxa" w:w="2148"/>
            <w:vAlign w:val="top"/>
            <w:tcMar>
              <w:top w:w="28" w:type="dxa"/>
              <w:start w:w="34" w:type="dxa"/>
              <w:bottom w:w="28" w:type="dxa"/>
              <w:end w:w="34" w:type="dxa"/>
            </w:tcMar>
            <w:shd w:fill="F4F6F7"/>
          </w:tcPr>
          <w:p>
            <w:pPr>
              <w:spacing w:after="0" w:line="240" w:lineRule="auto"/>
            </w:pPr>
            <w:r>
              <w:rPr>
                <w:rFonts w:ascii="Aptos" w:hAnsi="Aptos" w:eastAsia="Aptos"/>
                <w:sz w:val="10"/>
              </w:rPr>
              <w:t>Temporal / Flowable</w:t>
            </w:r>
          </w:p>
        </w:tc>
        <w:tc>
          <w:tcPr>
            <w:tcW w:type="dxa" w:w="2148"/>
            <w:vAlign w:val="top"/>
            <w:tcMar>
              <w:top w:w="28" w:type="dxa"/>
              <w:start w:w="34" w:type="dxa"/>
              <w:bottom w:w="28" w:type="dxa"/>
              <w:end w:w="34" w:type="dxa"/>
            </w:tcMar>
            <w:shd w:fill="F4F6F7"/>
          </w:tcPr>
          <w:p>
            <w:pPr>
              <w:spacing w:after="0" w:line="240" w:lineRule="auto"/>
            </w:pPr>
            <w:r>
              <w:rPr>
                <w:rFonts w:ascii="Aptos" w:hAnsi="Aptos" w:eastAsia="Aptos"/>
                <w:sz w:val="10"/>
              </w:rPr>
              <w:t>Tier 0</w:t>
            </w:r>
          </w:p>
        </w:tc>
        <w:tc>
          <w:tcPr>
            <w:tcW w:type="dxa" w:w="2148"/>
            <w:vAlign w:val="top"/>
            <w:tcMar>
              <w:top w:w="28" w:type="dxa"/>
              <w:start w:w="34" w:type="dxa"/>
              <w:bottom w:w="28" w:type="dxa"/>
              <w:end w:w="34" w:type="dxa"/>
            </w:tcMar>
            <w:shd w:fill="F4F6F7"/>
          </w:tcPr>
          <w:p>
            <w:pPr>
              <w:spacing w:after="0" w:line="240" w:lineRule="auto"/>
            </w:pPr>
            <w:r>
              <w:rPr>
                <w:rFonts w:ascii="Aptos" w:hAnsi="Aptos" w:eastAsia="Aptos"/>
                <w:sz w:val="10"/>
              </w:rPr>
              <w:t>Machine workflow histories, human approvals, SLA, DMN decisions</w:t>
            </w:r>
          </w:p>
        </w:tc>
        <w:tc>
          <w:tcPr>
            <w:tcW w:type="dxa" w:w="2148"/>
            <w:vAlign w:val="top"/>
            <w:tcMar>
              <w:top w:w="28" w:type="dxa"/>
              <w:start w:w="34" w:type="dxa"/>
              <w:bottom w:w="28" w:type="dxa"/>
              <w:end w:w="34" w:type="dxa"/>
            </w:tcMar>
            <w:shd w:fill="F4F6F7"/>
          </w:tcPr>
          <w:p>
            <w:pPr>
              <w:spacing w:after="0" w:line="240" w:lineRule="auto"/>
            </w:pPr>
            <w:r>
              <w:rPr>
                <w:rFonts w:ascii="Aptos" w:hAnsi="Aptos" w:eastAsia="Aptos"/>
                <w:sz w:val="10"/>
              </w:rPr>
              <w:t>Workflow ID, version, actor, decision, timestamp</w:t>
            </w:r>
          </w:p>
        </w:tc>
        <w:tc>
          <w:tcPr>
            <w:tcW w:type="dxa" w:w="2148"/>
            <w:vAlign w:val="top"/>
            <w:tcMar>
              <w:top w:w="28" w:type="dxa"/>
              <w:start w:w="34" w:type="dxa"/>
              <w:bottom w:w="28" w:type="dxa"/>
              <w:end w:w="34" w:type="dxa"/>
            </w:tcMar>
            <w:shd w:fill="F4F6F7"/>
          </w:tcPr>
          <w:p>
            <w:pPr>
              <w:spacing w:after="0" w:line="240" w:lineRule="auto"/>
            </w:pPr>
            <w:r>
              <w:rPr>
                <w:rFonts w:ascii="Aptos" w:hAnsi="Aptos" w:eastAsia="Aptos"/>
                <w:sz w:val="10"/>
              </w:rPr>
              <w:t>Eligible for audit and process reasoning</w:t>
            </w:r>
          </w:p>
        </w:tc>
      </w:tr>
      <w:tr>
        <w:trPr>
          <w:cantSplit/>
        </w:trPr>
        <w:tc>
          <w:tcPr>
            <w:tcW w:type="dxa" w:w="2148"/>
            <w:vAlign w:val="top"/>
            <w:tcMar>
              <w:top w:w="28" w:type="dxa"/>
              <w:start w:w="34" w:type="dxa"/>
              <w:bottom w:w="28" w:type="dxa"/>
              <w:end w:w="34" w:type="dxa"/>
            </w:tcMar>
          </w:tcPr>
          <w:p>
            <w:pPr>
              <w:spacing w:after="0" w:line="240" w:lineRule="auto"/>
            </w:pPr>
            <w:r>
              <w:rPr>
                <w:rFonts w:ascii="Aptos" w:hAnsi="Aptos" w:eastAsia="Aptos"/>
                <w:sz w:val="10"/>
              </w:rPr>
              <w:t>Security and Identity Tools</w:t>
            </w:r>
          </w:p>
        </w:tc>
        <w:tc>
          <w:tcPr>
            <w:tcW w:type="dxa" w:w="2148"/>
            <w:vAlign w:val="top"/>
            <w:tcMar>
              <w:top w:w="28" w:type="dxa"/>
              <w:start w:w="34" w:type="dxa"/>
              <w:bottom w:w="28" w:type="dxa"/>
              <w:end w:w="34" w:type="dxa"/>
            </w:tcMar>
          </w:tcPr>
          <w:p>
            <w:pPr>
              <w:spacing w:after="0" w:line="240" w:lineRule="auto"/>
            </w:pPr>
            <w:r>
              <w:rPr>
                <w:rFonts w:ascii="Aptos" w:hAnsi="Aptos" w:eastAsia="Aptos"/>
                <w:sz w:val="10"/>
              </w:rPr>
              <w:t>Tier 0</w:t>
            </w:r>
          </w:p>
        </w:tc>
        <w:tc>
          <w:tcPr>
            <w:tcW w:type="dxa" w:w="2148"/>
            <w:vAlign w:val="top"/>
            <w:tcMar>
              <w:top w:w="28" w:type="dxa"/>
              <w:start w:w="34" w:type="dxa"/>
              <w:bottom w:w="28" w:type="dxa"/>
              <w:end w:w="34" w:type="dxa"/>
            </w:tcMar>
          </w:tcPr>
          <w:p>
            <w:pPr>
              <w:spacing w:after="0" w:line="240" w:lineRule="auto"/>
            </w:pPr>
            <w:r>
              <w:rPr>
                <w:rFonts w:ascii="Aptos" w:hAnsi="Aptos" w:eastAsia="Aptos"/>
                <w:sz w:val="10"/>
              </w:rPr>
              <w:t>Access events, SIEM findings, vulnerabilities, policy results</w:t>
            </w:r>
          </w:p>
        </w:tc>
        <w:tc>
          <w:tcPr>
            <w:tcW w:type="dxa" w:w="2148"/>
            <w:vAlign w:val="top"/>
            <w:tcMar>
              <w:top w:w="28" w:type="dxa"/>
              <w:start w:w="34" w:type="dxa"/>
              <w:bottom w:w="28" w:type="dxa"/>
              <w:end w:w="34" w:type="dxa"/>
            </w:tcMar>
          </w:tcPr>
          <w:p>
            <w:pPr>
              <w:spacing w:after="0" w:line="240" w:lineRule="auto"/>
            </w:pPr>
            <w:r>
              <w:rPr>
                <w:rFonts w:ascii="Aptos" w:hAnsi="Aptos" w:eastAsia="Aptos"/>
                <w:sz w:val="10"/>
              </w:rPr>
              <w:t>Tool ID, finding ID, severity, owner, closure evidence</w:t>
            </w:r>
          </w:p>
        </w:tc>
        <w:tc>
          <w:tcPr>
            <w:tcW w:type="dxa" w:w="2148"/>
            <w:vAlign w:val="top"/>
            <w:tcMar>
              <w:top w:w="28" w:type="dxa"/>
              <w:start w:w="34" w:type="dxa"/>
              <w:bottom w:w="28" w:type="dxa"/>
              <w:end w:w="34" w:type="dxa"/>
            </w:tcMar>
          </w:tcPr>
          <w:p>
            <w:pPr>
              <w:spacing w:after="0" w:line="240" w:lineRule="auto"/>
            </w:pPr>
            <w:r>
              <w:rPr>
                <w:rFonts w:ascii="Aptos" w:hAnsi="Aptos" w:eastAsia="Aptos"/>
                <w:sz w:val="10"/>
              </w:rPr>
              <w:t>Restricted by classification and need-to-know</w:t>
            </w:r>
          </w:p>
        </w:tc>
      </w:tr>
      <w:tr>
        <w:trPr>
          <w:cantSplit/>
        </w:trPr>
        <w:tc>
          <w:tcPr>
            <w:tcW w:type="dxa" w:w="2148"/>
            <w:vAlign w:val="top"/>
            <w:tcMar>
              <w:top w:w="28" w:type="dxa"/>
              <w:start w:w="34" w:type="dxa"/>
              <w:bottom w:w="28" w:type="dxa"/>
              <w:end w:w="34" w:type="dxa"/>
            </w:tcMar>
            <w:shd w:fill="F4F6F7"/>
          </w:tcPr>
          <w:p>
            <w:pPr>
              <w:spacing w:after="0" w:line="240" w:lineRule="auto"/>
            </w:pPr>
            <w:r>
              <w:rPr>
                <w:rFonts w:ascii="Aptos" w:hAnsi="Aptos" w:eastAsia="Aptos"/>
                <w:sz w:val="10"/>
              </w:rPr>
              <w:t>Observability Raw Stores</w:t>
            </w:r>
          </w:p>
        </w:tc>
        <w:tc>
          <w:tcPr>
            <w:tcW w:type="dxa" w:w="2148"/>
            <w:vAlign w:val="top"/>
            <w:tcMar>
              <w:top w:w="28" w:type="dxa"/>
              <w:start w:w="34" w:type="dxa"/>
              <w:bottom w:w="28" w:type="dxa"/>
              <w:end w:w="34" w:type="dxa"/>
            </w:tcMar>
            <w:shd w:fill="F4F6F7"/>
          </w:tcPr>
          <w:p>
            <w:pPr>
              <w:spacing w:after="0" w:line="240" w:lineRule="auto"/>
            </w:pPr>
            <w:r>
              <w:rPr>
                <w:rFonts w:ascii="Aptos" w:hAnsi="Aptos" w:eastAsia="Aptos"/>
                <w:sz w:val="10"/>
              </w:rPr>
              <w:t>Tier 0</w:t>
            </w:r>
          </w:p>
        </w:tc>
        <w:tc>
          <w:tcPr>
            <w:tcW w:type="dxa" w:w="2148"/>
            <w:vAlign w:val="top"/>
            <w:tcMar>
              <w:top w:w="28" w:type="dxa"/>
              <w:start w:w="34" w:type="dxa"/>
              <w:bottom w:w="28" w:type="dxa"/>
              <w:end w:w="34" w:type="dxa"/>
            </w:tcMar>
            <w:shd w:fill="F4F6F7"/>
          </w:tcPr>
          <w:p>
            <w:pPr>
              <w:spacing w:after="0" w:line="240" w:lineRule="auto"/>
            </w:pPr>
            <w:r>
              <w:rPr>
                <w:rFonts w:ascii="Aptos" w:hAnsi="Aptos" w:eastAsia="Aptos"/>
                <w:sz w:val="10"/>
              </w:rPr>
              <w:t>Trace, metric, log references, SLO evidence</w:t>
            </w:r>
          </w:p>
        </w:tc>
        <w:tc>
          <w:tcPr>
            <w:tcW w:type="dxa" w:w="2148"/>
            <w:vAlign w:val="top"/>
            <w:tcMar>
              <w:top w:w="28" w:type="dxa"/>
              <w:start w:w="34" w:type="dxa"/>
              <w:bottom w:w="28" w:type="dxa"/>
              <w:end w:w="34" w:type="dxa"/>
            </w:tcMar>
            <w:shd w:fill="F4F6F7"/>
          </w:tcPr>
          <w:p>
            <w:pPr>
              <w:spacing w:after="0" w:line="240" w:lineRule="auto"/>
            </w:pPr>
            <w:r>
              <w:rPr>
                <w:rFonts w:ascii="Aptos" w:hAnsi="Aptos" w:eastAsia="Aptos"/>
                <w:sz w:val="10"/>
              </w:rPr>
              <w:t>Trace ID, service, environment, timestamp</w:t>
            </w:r>
          </w:p>
        </w:tc>
        <w:tc>
          <w:tcPr>
            <w:tcW w:type="dxa" w:w="2148"/>
            <w:vAlign w:val="top"/>
            <w:tcMar>
              <w:top w:w="28" w:type="dxa"/>
              <w:start w:w="34" w:type="dxa"/>
              <w:bottom w:w="28" w:type="dxa"/>
              <w:end w:w="34" w:type="dxa"/>
            </w:tcMar>
            <w:shd w:fill="F4F6F7"/>
          </w:tcPr>
          <w:p>
            <w:pPr>
              <w:spacing w:after="0" w:line="240" w:lineRule="auto"/>
            </w:pPr>
            <w:r>
              <w:rPr>
                <w:rFonts w:ascii="Aptos" w:hAnsi="Aptos" w:eastAsia="Aptos"/>
                <w:sz w:val="10"/>
              </w:rPr>
              <w:t>PII/secrets redaction mandatory</w:t>
            </w:r>
          </w:p>
        </w:tc>
      </w:tr>
      <w:tr>
        <w:trPr>
          <w:cantSplit/>
        </w:trPr>
        <w:tc>
          <w:tcPr>
            <w:tcW w:type="dxa" w:w="2148"/>
            <w:vAlign w:val="top"/>
            <w:tcMar>
              <w:top w:w="28" w:type="dxa"/>
              <w:start w:w="34" w:type="dxa"/>
              <w:bottom w:w="28" w:type="dxa"/>
              <w:end w:w="34" w:type="dxa"/>
            </w:tcMar>
          </w:tcPr>
          <w:p>
            <w:pPr>
              <w:spacing w:after="0" w:line="240" w:lineRule="auto"/>
            </w:pPr>
            <w:r>
              <w:rPr>
                <w:rFonts w:ascii="Aptos" w:hAnsi="Aptos" w:eastAsia="Aptos"/>
                <w:sz w:val="10"/>
              </w:rPr>
              <w:t>Obsidian Canonical Notes</w:t>
            </w:r>
          </w:p>
        </w:tc>
        <w:tc>
          <w:tcPr>
            <w:tcW w:type="dxa" w:w="2148"/>
            <w:vAlign w:val="top"/>
            <w:tcMar>
              <w:top w:w="28" w:type="dxa"/>
              <w:start w:w="34" w:type="dxa"/>
              <w:bottom w:w="28" w:type="dxa"/>
              <w:end w:w="34" w:type="dxa"/>
            </w:tcMar>
          </w:tcPr>
          <w:p>
            <w:pPr>
              <w:spacing w:after="0" w:line="240" w:lineRule="auto"/>
            </w:pPr>
            <w:r>
              <w:rPr>
                <w:rFonts w:ascii="Aptos" w:hAnsi="Aptos" w:eastAsia="Aptos"/>
                <w:sz w:val="10"/>
              </w:rPr>
              <w:t>Tier 1</w:t>
            </w:r>
          </w:p>
        </w:tc>
        <w:tc>
          <w:tcPr>
            <w:tcW w:type="dxa" w:w="2148"/>
            <w:vAlign w:val="top"/>
            <w:tcMar>
              <w:top w:w="28" w:type="dxa"/>
              <w:start w:w="34" w:type="dxa"/>
              <w:bottom w:w="28" w:type="dxa"/>
              <w:end w:w="34" w:type="dxa"/>
            </w:tcMar>
          </w:tcPr>
          <w:p>
            <w:pPr>
              <w:spacing w:after="0" w:line="240" w:lineRule="auto"/>
            </w:pPr>
            <w:r>
              <w:rPr>
                <w:rFonts w:ascii="Aptos" w:hAnsi="Aptos" w:eastAsia="Aptos"/>
                <w:sz w:val="10"/>
              </w:rPr>
              <w:t>Developer-facing standards, ADR projections, runbooks, notes</w:t>
            </w:r>
          </w:p>
        </w:tc>
        <w:tc>
          <w:tcPr>
            <w:tcW w:type="dxa" w:w="2148"/>
            <w:vAlign w:val="top"/>
            <w:tcMar>
              <w:top w:w="28" w:type="dxa"/>
              <w:start w:w="34" w:type="dxa"/>
              <w:bottom w:w="28" w:type="dxa"/>
              <w:end w:w="34" w:type="dxa"/>
            </w:tcMar>
          </w:tcPr>
          <w:p>
            <w:pPr>
              <w:spacing w:after="0" w:line="240" w:lineRule="auto"/>
            </w:pPr>
            <w:r>
              <w:rPr>
                <w:rFonts w:ascii="Aptos" w:hAnsi="Aptos" w:eastAsia="Aptos"/>
                <w:sz w:val="10"/>
              </w:rPr>
              <w:t>Source link, MR approval, reviewer, version</w:t>
            </w:r>
          </w:p>
        </w:tc>
        <w:tc>
          <w:tcPr>
            <w:tcW w:type="dxa" w:w="2148"/>
            <w:vAlign w:val="top"/>
            <w:tcMar>
              <w:top w:w="28" w:type="dxa"/>
              <w:start w:w="34" w:type="dxa"/>
              <w:bottom w:w="28" w:type="dxa"/>
              <w:end w:w="34" w:type="dxa"/>
            </w:tcMar>
          </w:tcPr>
          <w:p>
            <w:pPr>
              <w:spacing w:after="0" w:line="240" w:lineRule="auto"/>
            </w:pPr>
            <w:r>
              <w:rPr>
                <w:rFonts w:ascii="Aptos" w:hAnsi="Aptos" w:eastAsia="Aptos"/>
                <w:sz w:val="10"/>
              </w:rPr>
              <w:t>Eligible when source-bound and current</w:t>
            </w:r>
          </w:p>
        </w:tc>
      </w:tr>
      <w:tr>
        <w:trPr>
          <w:cantSplit/>
        </w:trPr>
        <w:tc>
          <w:tcPr>
            <w:tcW w:type="dxa" w:w="2148"/>
            <w:vAlign w:val="top"/>
            <w:tcMar>
              <w:top w:w="28" w:type="dxa"/>
              <w:start w:w="34" w:type="dxa"/>
              <w:bottom w:w="28" w:type="dxa"/>
              <w:end w:w="34" w:type="dxa"/>
            </w:tcMar>
            <w:shd w:fill="F4F6F7"/>
          </w:tcPr>
          <w:p>
            <w:pPr>
              <w:spacing w:after="0" w:line="240" w:lineRule="auto"/>
            </w:pPr>
            <w:r>
              <w:rPr>
                <w:rFonts w:ascii="Aptos" w:hAnsi="Aptos" w:eastAsia="Aptos"/>
                <w:sz w:val="10"/>
              </w:rPr>
              <w:t>LLM Wiki Curated Artifacts</w:t>
            </w:r>
          </w:p>
        </w:tc>
        <w:tc>
          <w:tcPr>
            <w:tcW w:type="dxa" w:w="2148"/>
            <w:vAlign w:val="top"/>
            <w:tcMar>
              <w:top w:w="28" w:type="dxa"/>
              <w:start w:w="34" w:type="dxa"/>
              <w:bottom w:w="28" w:type="dxa"/>
              <w:end w:w="34" w:type="dxa"/>
            </w:tcMar>
            <w:shd w:fill="F4F6F7"/>
          </w:tcPr>
          <w:p>
            <w:pPr>
              <w:spacing w:after="0" w:line="240" w:lineRule="auto"/>
            </w:pPr>
            <w:r>
              <w:rPr>
                <w:rFonts w:ascii="Aptos" w:hAnsi="Aptos" w:eastAsia="Aptos"/>
                <w:sz w:val="10"/>
              </w:rPr>
              <w:t>Tier 1</w:t>
            </w:r>
          </w:p>
        </w:tc>
        <w:tc>
          <w:tcPr>
            <w:tcW w:type="dxa" w:w="2148"/>
            <w:vAlign w:val="top"/>
            <w:tcMar>
              <w:top w:w="28" w:type="dxa"/>
              <w:start w:w="34" w:type="dxa"/>
              <w:bottom w:w="28" w:type="dxa"/>
              <w:end w:w="34" w:type="dxa"/>
            </w:tcMar>
            <w:shd w:fill="F4F6F7"/>
          </w:tcPr>
          <w:p>
            <w:pPr>
              <w:spacing w:after="0" w:line="240" w:lineRule="auto"/>
            </w:pPr>
            <w:r>
              <w:rPr>
                <w:rFonts w:ascii="Aptos" w:hAnsi="Aptos" w:eastAsia="Aptos"/>
                <w:sz w:val="10"/>
              </w:rPr>
              <w:t>Human-reviewed summaries and reusable knowledge</w:t>
            </w:r>
          </w:p>
        </w:tc>
        <w:tc>
          <w:tcPr>
            <w:tcW w:type="dxa" w:w="2148"/>
            <w:vAlign w:val="top"/>
            <w:tcMar>
              <w:top w:w="28" w:type="dxa"/>
              <w:start w:w="34" w:type="dxa"/>
              <w:bottom w:w="28" w:type="dxa"/>
              <w:end w:w="34" w:type="dxa"/>
            </w:tcMar>
            <w:shd w:fill="F4F6F7"/>
          </w:tcPr>
          <w:p>
            <w:pPr>
              <w:spacing w:after="0" w:line="240" w:lineRule="auto"/>
            </w:pPr>
            <w:r>
              <w:rPr>
                <w:rFonts w:ascii="Aptos" w:hAnsi="Aptos" w:eastAsia="Aptos"/>
                <w:sz w:val="10"/>
              </w:rPr>
              <w:t>Citations, reviewer, approval status, expiry</w:t>
            </w:r>
          </w:p>
        </w:tc>
        <w:tc>
          <w:tcPr>
            <w:tcW w:type="dxa" w:w="2148"/>
            <w:vAlign w:val="top"/>
            <w:tcMar>
              <w:top w:w="28" w:type="dxa"/>
              <w:start w:w="34" w:type="dxa"/>
              <w:bottom w:w="28" w:type="dxa"/>
              <w:end w:w="34" w:type="dxa"/>
            </w:tcMar>
            <w:shd w:fill="F4F6F7"/>
          </w:tcPr>
          <w:p>
            <w:pPr>
              <w:spacing w:after="0" w:line="240" w:lineRule="auto"/>
            </w:pPr>
            <w:r>
              <w:rPr>
                <w:rFonts w:ascii="Aptos" w:hAnsi="Aptos" w:eastAsia="Aptos"/>
                <w:sz w:val="10"/>
              </w:rPr>
              <w:t>Eligible only if approved and not superseded</w:t>
            </w:r>
          </w:p>
        </w:tc>
      </w:tr>
      <w:tr>
        <w:trPr>
          <w:cantSplit/>
        </w:trPr>
        <w:tc>
          <w:tcPr>
            <w:tcW w:type="dxa" w:w="2148"/>
            <w:vAlign w:val="top"/>
            <w:tcMar>
              <w:top w:w="28" w:type="dxa"/>
              <w:start w:w="34" w:type="dxa"/>
              <w:bottom w:w="28" w:type="dxa"/>
              <w:end w:w="34" w:type="dxa"/>
            </w:tcMar>
          </w:tcPr>
          <w:p>
            <w:pPr>
              <w:spacing w:after="0" w:line="240" w:lineRule="auto"/>
            </w:pPr>
            <w:r>
              <w:rPr>
                <w:rFonts w:ascii="Aptos" w:hAnsi="Aptos" w:eastAsia="Aptos"/>
                <w:sz w:val="10"/>
              </w:rPr>
              <w:t>pgvector / LightRAG</w:t>
            </w:r>
          </w:p>
        </w:tc>
        <w:tc>
          <w:tcPr>
            <w:tcW w:type="dxa" w:w="2148"/>
            <w:vAlign w:val="top"/>
            <w:tcMar>
              <w:top w:w="28" w:type="dxa"/>
              <w:start w:w="34" w:type="dxa"/>
              <w:bottom w:w="28" w:type="dxa"/>
              <w:end w:w="34" w:type="dxa"/>
            </w:tcMar>
          </w:tcPr>
          <w:p>
            <w:pPr>
              <w:spacing w:after="0" w:line="240" w:lineRule="auto"/>
            </w:pPr>
            <w:r>
              <w:rPr>
                <w:rFonts w:ascii="Aptos" w:hAnsi="Aptos" w:eastAsia="Aptos"/>
                <w:sz w:val="10"/>
              </w:rPr>
              <w:t>Tier 2</w:t>
            </w:r>
          </w:p>
        </w:tc>
        <w:tc>
          <w:tcPr>
            <w:tcW w:type="dxa" w:w="2148"/>
            <w:vAlign w:val="top"/>
            <w:tcMar>
              <w:top w:w="28" w:type="dxa"/>
              <w:start w:w="34" w:type="dxa"/>
              <w:bottom w:w="28" w:type="dxa"/>
              <w:end w:w="34" w:type="dxa"/>
            </w:tcMar>
          </w:tcPr>
          <w:p>
            <w:pPr>
              <w:spacing w:after="0" w:line="240" w:lineRule="auto"/>
            </w:pPr>
            <w:r>
              <w:rPr>
                <w:rFonts w:ascii="Aptos" w:hAnsi="Aptos" w:eastAsia="Aptos"/>
                <w:sz w:val="10"/>
              </w:rPr>
              <w:t>Chunks, embeddings, graph relations, semantic indexes</w:t>
            </w:r>
          </w:p>
        </w:tc>
        <w:tc>
          <w:tcPr>
            <w:tcW w:type="dxa" w:w="2148"/>
            <w:vAlign w:val="top"/>
            <w:tcMar>
              <w:top w:w="28" w:type="dxa"/>
              <w:start w:w="34" w:type="dxa"/>
              <w:bottom w:w="28" w:type="dxa"/>
              <w:end w:w="34" w:type="dxa"/>
            </w:tcMar>
          </w:tcPr>
          <w:p>
            <w:pPr>
              <w:spacing w:after="0" w:line="240" w:lineRule="auto"/>
            </w:pPr>
            <w:r>
              <w:rPr>
                <w:rFonts w:ascii="Aptos" w:hAnsi="Aptos" w:eastAsia="Aptos"/>
                <w:sz w:val="10"/>
              </w:rPr>
              <w:t>Chunk ID, source ID, embedding model, graph build</w:t>
            </w:r>
          </w:p>
        </w:tc>
        <w:tc>
          <w:tcPr>
            <w:tcW w:type="dxa" w:w="2148"/>
            <w:vAlign w:val="top"/>
            <w:tcMar>
              <w:top w:w="28" w:type="dxa"/>
              <w:start w:w="34" w:type="dxa"/>
              <w:bottom w:w="28" w:type="dxa"/>
              <w:end w:w="34" w:type="dxa"/>
            </w:tcMar>
          </w:tcPr>
          <w:p>
            <w:pPr>
              <w:spacing w:after="0" w:line="240" w:lineRule="auto"/>
            </w:pPr>
            <w:r>
              <w:rPr>
                <w:rFonts w:ascii="Aptos" w:hAnsi="Aptos" w:eastAsia="Aptos"/>
                <w:sz w:val="10"/>
              </w:rPr>
              <w:t>Derivative only; rebuild on source change</w:t>
            </w:r>
          </w:p>
        </w:tc>
      </w:tr>
      <w:tr>
        <w:trPr>
          <w:cantSplit/>
        </w:trPr>
        <w:tc>
          <w:tcPr>
            <w:tcW w:type="dxa" w:w="2148"/>
            <w:vAlign w:val="top"/>
            <w:tcMar>
              <w:top w:w="28" w:type="dxa"/>
              <w:start w:w="34" w:type="dxa"/>
              <w:bottom w:w="28" w:type="dxa"/>
              <w:end w:w="34" w:type="dxa"/>
            </w:tcMar>
            <w:shd w:fill="F4F6F7"/>
          </w:tcPr>
          <w:p>
            <w:pPr>
              <w:spacing w:after="0" w:line="240" w:lineRule="auto"/>
            </w:pPr>
            <w:r>
              <w:rPr>
                <w:rFonts w:ascii="Aptos" w:hAnsi="Aptos" w:eastAsia="Aptos"/>
                <w:sz w:val="10"/>
              </w:rPr>
              <w:t>Redis / Runtime Cache</w:t>
            </w:r>
          </w:p>
        </w:tc>
        <w:tc>
          <w:tcPr>
            <w:tcW w:type="dxa" w:w="2148"/>
            <w:vAlign w:val="top"/>
            <w:tcMar>
              <w:top w:w="28" w:type="dxa"/>
              <w:start w:w="34" w:type="dxa"/>
              <w:bottom w:w="28" w:type="dxa"/>
              <w:end w:w="34" w:type="dxa"/>
            </w:tcMar>
            <w:shd w:fill="F4F6F7"/>
          </w:tcPr>
          <w:p>
            <w:pPr>
              <w:spacing w:after="0" w:line="240" w:lineRule="auto"/>
            </w:pPr>
            <w:r>
              <w:rPr>
                <w:rFonts w:ascii="Aptos" w:hAnsi="Aptos" w:eastAsia="Aptos"/>
                <w:sz w:val="10"/>
              </w:rPr>
              <w:t>Tier 3</w:t>
            </w:r>
          </w:p>
        </w:tc>
        <w:tc>
          <w:tcPr>
            <w:tcW w:type="dxa" w:w="2148"/>
            <w:vAlign w:val="top"/>
            <w:tcMar>
              <w:top w:w="28" w:type="dxa"/>
              <w:start w:w="34" w:type="dxa"/>
              <w:bottom w:w="28" w:type="dxa"/>
              <w:end w:w="34" w:type="dxa"/>
            </w:tcMar>
            <w:shd w:fill="F4F6F7"/>
          </w:tcPr>
          <w:p>
            <w:pPr>
              <w:spacing w:after="0" w:line="240" w:lineRule="auto"/>
            </w:pPr>
            <w:r>
              <w:rPr>
                <w:rFonts w:ascii="Aptos" w:hAnsi="Aptos" w:eastAsia="Aptos"/>
                <w:sz w:val="10"/>
              </w:rPr>
              <w:t>Short-lived retrieval/cache acceleration</w:t>
            </w:r>
          </w:p>
        </w:tc>
        <w:tc>
          <w:tcPr>
            <w:tcW w:type="dxa" w:w="2148"/>
            <w:vAlign w:val="top"/>
            <w:tcMar>
              <w:top w:w="28" w:type="dxa"/>
              <w:start w:w="34" w:type="dxa"/>
              <w:bottom w:w="28" w:type="dxa"/>
              <w:end w:w="34" w:type="dxa"/>
            </w:tcMar>
            <w:shd w:fill="F4F6F7"/>
          </w:tcPr>
          <w:p>
            <w:pPr>
              <w:spacing w:after="0" w:line="240" w:lineRule="auto"/>
            </w:pPr>
            <w:r>
              <w:rPr>
                <w:rFonts w:ascii="Aptos" w:hAnsi="Aptos" w:eastAsia="Aptos"/>
                <w:sz w:val="10"/>
              </w:rPr>
              <w:t>Cache key, TTL, source hash</w:t>
            </w:r>
          </w:p>
        </w:tc>
        <w:tc>
          <w:tcPr>
            <w:tcW w:type="dxa" w:w="2148"/>
            <w:vAlign w:val="top"/>
            <w:tcMar>
              <w:top w:w="28" w:type="dxa"/>
              <w:start w:w="34" w:type="dxa"/>
              <w:bottom w:w="28" w:type="dxa"/>
              <w:end w:w="34" w:type="dxa"/>
            </w:tcMar>
            <w:shd w:fill="F4F6F7"/>
          </w:tcPr>
          <w:p>
            <w:pPr>
              <w:spacing w:after="0" w:line="240" w:lineRule="auto"/>
            </w:pPr>
            <w:r>
              <w:rPr>
                <w:rFonts w:ascii="Aptos" w:hAnsi="Aptos" w:eastAsia="Aptos"/>
                <w:sz w:val="10"/>
              </w:rPr>
              <w:t>Not eligible as authoritative source</w:t>
            </w:r>
          </w:p>
        </w:tc>
      </w:tr>
    </w:tbl>
    <w:p/>
    <w:p>
      <w:pPr>
        <w:pStyle w:val="Heading1"/>
        <w:keepNext/>
        <w:spacing w:before="120" w:after="40"/>
      </w:pPr>
      <w:r>
        <w:t>7. Metadata and Provenance Schema</w:t>
      </w:r>
    </w:p>
    <w:p>
      <w:pPr>
        <w:spacing w:after="44" w:line="245" w:lineRule="auto"/>
      </w:pPr>
      <w:r>
        <w:rPr>
          <w:rFonts w:ascii="Aptos" w:hAnsi="Aptos" w:eastAsia="Aptos"/>
          <w:sz w:val="15"/>
        </w:rPr>
        <w:t>The metadata envelope is mandatory for every source artifact and derivative artifact. v4.0 extends the v3.0 provenance model with explicit Enterprise Design Principles and SOLID enforcement fields so that retrieval, Auto-Learn, Auto-Heal, and Auto-Improve can reason about architecture impact, not only textual relevance.</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8" w:type="dxa"/>
              <w:start w:w="34" w:type="dxa"/>
              <w:bottom w:w="28" w:type="dxa"/>
              <w:end w:w="34" w:type="dxa"/>
            </w:tcMar>
          </w:tcPr>
          <w:p>
            <w:pPr>
              <w:spacing w:after="0" w:line="240" w:lineRule="auto"/>
              <w:jc w:val="center"/>
            </w:pPr>
            <w:r>
              <w:rPr>
                <w:rFonts w:ascii="Aptos" w:hAnsi="Aptos" w:eastAsia="Aptos"/>
                <w:b/>
                <w:color w:val="FFFFFF"/>
                <w:sz w:val="9"/>
              </w:rPr>
              <w:t>Metadata Field</w:t>
            </w:r>
          </w:p>
        </w:tc>
        <w:tc>
          <w:tcPr>
            <w:tcW w:type="dxa" w:w="3581"/>
            <w:shd w:fill="1F4E79"/>
            <w:tcMar>
              <w:top w:w="28" w:type="dxa"/>
              <w:start w:w="34" w:type="dxa"/>
              <w:bottom w:w="28" w:type="dxa"/>
              <w:end w:w="34" w:type="dxa"/>
            </w:tcMar>
          </w:tcPr>
          <w:p>
            <w:pPr>
              <w:spacing w:after="0" w:line="240" w:lineRule="auto"/>
              <w:jc w:val="center"/>
            </w:pPr>
            <w:r>
              <w:rPr>
                <w:rFonts w:ascii="Aptos" w:hAnsi="Aptos" w:eastAsia="Aptos"/>
                <w:b/>
                <w:color w:val="FFFFFF"/>
                <w:sz w:val="9"/>
              </w:rPr>
              <w:t>Purpose</w:t>
            </w:r>
          </w:p>
        </w:tc>
        <w:tc>
          <w:tcPr>
            <w:tcW w:type="dxa" w:w="3581"/>
            <w:shd w:fill="1F4E79"/>
            <w:tcMar>
              <w:top w:w="28" w:type="dxa"/>
              <w:start w:w="34" w:type="dxa"/>
              <w:bottom w:w="28" w:type="dxa"/>
              <w:end w:w="34" w:type="dxa"/>
            </w:tcMar>
          </w:tcPr>
          <w:p>
            <w:pPr>
              <w:spacing w:after="0" w:line="240" w:lineRule="auto"/>
              <w:jc w:val="center"/>
            </w:pPr>
            <w:r>
              <w:rPr>
                <w:rFonts w:ascii="Aptos" w:hAnsi="Aptos" w:eastAsia="Aptos"/>
                <w:b/>
                <w:color w:val="FFFFFF"/>
                <w:sz w:val="9"/>
              </w:rPr>
              <w:t>Applies To</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9"/>
              </w:rPr>
              <w:t>artifact_id</w:t>
            </w:r>
          </w:p>
        </w:tc>
        <w:tc>
          <w:tcPr>
            <w:tcW w:type="dxa" w:w="3581"/>
            <w:vAlign w:val="top"/>
            <w:tcMar>
              <w:top w:w="28" w:type="dxa"/>
              <w:start w:w="34" w:type="dxa"/>
              <w:bottom w:w="28" w:type="dxa"/>
              <w:end w:w="34" w:type="dxa"/>
            </w:tcMar>
          </w:tcPr>
          <w:p>
            <w:pPr>
              <w:spacing w:after="0" w:line="240" w:lineRule="auto"/>
            </w:pPr>
            <w:r>
              <w:rPr>
                <w:rFonts w:ascii="Aptos" w:hAnsi="Aptos" w:eastAsia="Aptos"/>
                <w:sz w:val="9"/>
              </w:rPr>
              <w:t>Unique immutable identifier for source or derivative artifact</w:t>
            </w:r>
          </w:p>
        </w:tc>
        <w:tc>
          <w:tcPr>
            <w:tcW w:type="dxa" w:w="3581"/>
            <w:vAlign w:val="top"/>
            <w:tcMar>
              <w:top w:w="28" w:type="dxa"/>
              <w:start w:w="34" w:type="dxa"/>
              <w:bottom w:w="28" w:type="dxa"/>
              <w:end w:w="34" w:type="dxa"/>
            </w:tcMar>
          </w:tcPr>
          <w:p>
            <w:pPr>
              <w:spacing w:after="0" w:line="240" w:lineRule="auto"/>
            </w:pPr>
            <w:r>
              <w:rPr>
                <w:rFonts w:ascii="Aptos" w:hAnsi="Aptos" w:eastAsia="Aptos"/>
                <w:sz w:val="9"/>
              </w:rPr>
              <w:t>All artifacts</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9"/>
              </w:rPr>
              <w:t>source_tier</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9"/>
              </w:rPr>
              <w:t>Tier 0/1/2/3 authority assignment</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9"/>
              </w:rPr>
              <w:t>All artifacts</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9"/>
              </w:rPr>
              <w:t>source_system</w:t>
            </w:r>
          </w:p>
        </w:tc>
        <w:tc>
          <w:tcPr>
            <w:tcW w:type="dxa" w:w="3581"/>
            <w:vAlign w:val="top"/>
            <w:tcMar>
              <w:top w:w="28" w:type="dxa"/>
              <w:start w:w="34" w:type="dxa"/>
              <w:bottom w:w="28" w:type="dxa"/>
              <w:end w:w="34" w:type="dxa"/>
            </w:tcMar>
          </w:tcPr>
          <w:p>
            <w:pPr>
              <w:spacing w:after="0" w:line="240" w:lineRule="auto"/>
            </w:pPr>
            <w:r>
              <w:rPr>
                <w:rFonts w:ascii="Aptos" w:hAnsi="Aptos" w:eastAsia="Aptos"/>
                <w:sz w:val="9"/>
              </w:rPr>
              <w:t>SCM, OpenKM, PostgreSQL, Temporal, Flowable, LLM Wiki, etc.</w:t>
            </w:r>
          </w:p>
        </w:tc>
        <w:tc>
          <w:tcPr>
            <w:tcW w:type="dxa" w:w="3581"/>
            <w:vAlign w:val="top"/>
            <w:tcMar>
              <w:top w:w="28" w:type="dxa"/>
              <w:start w:w="34" w:type="dxa"/>
              <w:bottom w:w="28" w:type="dxa"/>
              <w:end w:w="34" w:type="dxa"/>
            </w:tcMar>
          </w:tcPr>
          <w:p>
            <w:pPr>
              <w:spacing w:after="0" w:line="240" w:lineRule="auto"/>
            </w:pPr>
            <w:r>
              <w:rPr>
                <w:rFonts w:ascii="Aptos" w:hAnsi="Aptos" w:eastAsia="Aptos"/>
                <w:sz w:val="9"/>
              </w:rPr>
              <w:t>All artifacts</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9"/>
              </w:rPr>
              <w:t>owner_role / owner_person</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9"/>
              </w:rPr>
              <w:t>Accountable owner and responsible steward</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9"/>
              </w:rPr>
              <w:t>All artifacts</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9"/>
              </w:rPr>
              <w:t>version / commit / hash</w:t>
            </w:r>
          </w:p>
        </w:tc>
        <w:tc>
          <w:tcPr>
            <w:tcW w:type="dxa" w:w="3581"/>
            <w:vAlign w:val="top"/>
            <w:tcMar>
              <w:top w:w="28" w:type="dxa"/>
              <w:start w:w="34" w:type="dxa"/>
              <w:bottom w:w="28" w:type="dxa"/>
              <w:end w:w="34" w:type="dxa"/>
            </w:tcMar>
          </w:tcPr>
          <w:p>
            <w:pPr>
              <w:spacing w:after="0" w:line="240" w:lineRule="auto"/>
            </w:pPr>
            <w:r>
              <w:rPr>
                <w:rFonts w:ascii="Aptos" w:hAnsi="Aptos" w:eastAsia="Aptos"/>
                <w:sz w:val="9"/>
              </w:rPr>
              <w:t>Version, commit SHA, document version, content hash, or schema version</w:t>
            </w:r>
          </w:p>
        </w:tc>
        <w:tc>
          <w:tcPr>
            <w:tcW w:type="dxa" w:w="3581"/>
            <w:vAlign w:val="top"/>
            <w:tcMar>
              <w:top w:w="28" w:type="dxa"/>
              <w:start w:w="34" w:type="dxa"/>
              <w:bottom w:w="28" w:type="dxa"/>
              <w:end w:w="34" w:type="dxa"/>
            </w:tcMar>
          </w:tcPr>
          <w:p>
            <w:pPr>
              <w:spacing w:after="0" w:line="240" w:lineRule="auto"/>
            </w:pPr>
            <w:r>
              <w:rPr>
                <w:rFonts w:ascii="Aptos" w:hAnsi="Aptos" w:eastAsia="Aptos"/>
                <w:sz w:val="9"/>
              </w:rPr>
              <w:t>All artifacts</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9"/>
              </w:rPr>
              <w:t>classification</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9"/>
              </w:rPr>
              <w:t>Public, Internal, Confidential, Restricted</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9"/>
              </w:rPr>
              <w:t>All artifacts</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9"/>
              </w:rPr>
              <w:t>domain_code</w:t>
            </w:r>
          </w:p>
        </w:tc>
        <w:tc>
          <w:tcPr>
            <w:tcW w:type="dxa" w:w="3581"/>
            <w:vAlign w:val="top"/>
            <w:tcMar>
              <w:top w:w="28" w:type="dxa"/>
              <w:start w:w="34" w:type="dxa"/>
              <w:bottom w:w="28" w:type="dxa"/>
              <w:end w:w="34" w:type="dxa"/>
            </w:tcMar>
          </w:tcPr>
          <w:p>
            <w:pPr>
              <w:spacing w:after="0" w:line="240" w:lineRule="auto"/>
            </w:pPr>
            <w:r>
              <w:rPr>
                <w:rFonts w:ascii="Aptos" w:hAnsi="Aptos" w:eastAsia="Aptos"/>
                <w:sz w:val="9"/>
              </w:rPr>
              <w:t>D1-D12 domain assignment</w:t>
            </w:r>
          </w:p>
        </w:tc>
        <w:tc>
          <w:tcPr>
            <w:tcW w:type="dxa" w:w="3581"/>
            <w:vAlign w:val="top"/>
            <w:tcMar>
              <w:top w:w="28" w:type="dxa"/>
              <w:start w:w="34" w:type="dxa"/>
              <w:bottom w:w="28" w:type="dxa"/>
              <w:end w:w="34" w:type="dxa"/>
            </w:tcMar>
          </w:tcPr>
          <w:p>
            <w:pPr>
              <w:spacing w:after="0" w:line="240" w:lineRule="auto"/>
            </w:pPr>
            <w:r>
              <w:rPr>
                <w:rFonts w:ascii="Aptos" w:hAnsi="Aptos" w:eastAsia="Aptos"/>
                <w:sz w:val="9"/>
              </w:rPr>
              <w:t>All artifacts</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9"/>
              </w:rPr>
              <w:t>reasoning_axis</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9"/>
              </w:rPr>
              <w:t>Intent, Implementation, Behaviour, Evidence, Knowledge</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9"/>
              </w:rPr>
              <w:t>All artifacts</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9"/>
              </w:rPr>
              <w:t>valid_from / review_due / expiry</w:t>
            </w:r>
          </w:p>
        </w:tc>
        <w:tc>
          <w:tcPr>
            <w:tcW w:type="dxa" w:w="3581"/>
            <w:vAlign w:val="top"/>
            <w:tcMar>
              <w:top w:w="28" w:type="dxa"/>
              <w:start w:w="34" w:type="dxa"/>
              <w:bottom w:w="28" w:type="dxa"/>
              <w:end w:w="34" w:type="dxa"/>
            </w:tcMar>
          </w:tcPr>
          <w:p>
            <w:pPr>
              <w:spacing w:after="0" w:line="240" w:lineRule="auto"/>
            </w:pPr>
            <w:r>
              <w:rPr>
                <w:rFonts w:ascii="Aptos" w:hAnsi="Aptos" w:eastAsia="Aptos"/>
                <w:sz w:val="9"/>
              </w:rPr>
              <w:t>Lifecycle dates and staleness controls</w:t>
            </w:r>
          </w:p>
        </w:tc>
        <w:tc>
          <w:tcPr>
            <w:tcW w:type="dxa" w:w="3581"/>
            <w:vAlign w:val="top"/>
            <w:tcMar>
              <w:top w:w="28" w:type="dxa"/>
              <w:start w:w="34" w:type="dxa"/>
              <w:bottom w:w="28" w:type="dxa"/>
              <w:end w:w="34" w:type="dxa"/>
            </w:tcMar>
          </w:tcPr>
          <w:p>
            <w:pPr>
              <w:spacing w:after="0" w:line="240" w:lineRule="auto"/>
            </w:pPr>
            <w:r>
              <w:rPr>
                <w:rFonts w:ascii="Aptos" w:hAnsi="Aptos" w:eastAsia="Aptos"/>
                <w:sz w:val="9"/>
              </w:rPr>
              <w:t>All governed knowledge</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9"/>
              </w:rPr>
              <w:t>source_citations</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9"/>
              </w:rPr>
              <w:t>Pointers to primary evidence, line, section, ticket, commit, or record</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9"/>
              </w:rPr>
              <w:t>All Tier 1/2 derivatives</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9"/>
              </w:rPr>
              <w:t>verification_status</w:t>
            </w:r>
          </w:p>
        </w:tc>
        <w:tc>
          <w:tcPr>
            <w:tcW w:type="dxa" w:w="3581"/>
            <w:vAlign w:val="top"/>
            <w:tcMar>
              <w:top w:w="28" w:type="dxa"/>
              <w:start w:w="34" w:type="dxa"/>
              <w:bottom w:w="28" w:type="dxa"/>
              <w:end w:w="34" w:type="dxa"/>
            </w:tcMar>
          </w:tcPr>
          <w:p>
            <w:pPr>
              <w:spacing w:after="0" w:line="240" w:lineRule="auto"/>
            </w:pPr>
            <w:r>
              <w:rPr>
                <w:rFonts w:ascii="Aptos" w:hAnsi="Aptos" w:eastAsia="Aptos"/>
                <w:sz w:val="9"/>
              </w:rPr>
              <w:t>Draft, reviewed, approved, superseded, quarantined, retired</w:t>
            </w:r>
          </w:p>
        </w:tc>
        <w:tc>
          <w:tcPr>
            <w:tcW w:type="dxa" w:w="3581"/>
            <w:vAlign w:val="top"/>
            <w:tcMar>
              <w:top w:w="28" w:type="dxa"/>
              <w:start w:w="34" w:type="dxa"/>
              <w:bottom w:w="28" w:type="dxa"/>
              <w:end w:w="34" w:type="dxa"/>
            </w:tcMar>
          </w:tcPr>
          <w:p>
            <w:pPr>
              <w:spacing w:after="0" w:line="240" w:lineRule="auto"/>
            </w:pPr>
            <w:r>
              <w:rPr>
                <w:rFonts w:ascii="Aptos" w:hAnsi="Aptos" w:eastAsia="Aptos"/>
                <w:sz w:val="9"/>
              </w:rPr>
              <w:t>All retrieval-eligible artifacts</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9"/>
              </w:rPr>
              <w:t>confidence_score</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9"/>
              </w:rPr>
              <w:t>Authority, freshness, validation, relevance, conflict, and risk score</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9"/>
              </w:rPr>
              <w:t>Retrieval outputs</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9"/>
              </w:rPr>
              <w:t>principle_impact</w:t>
            </w:r>
          </w:p>
        </w:tc>
        <w:tc>
          <w:tcPr>
            <w:tcW w:type="dxa" w:w="3581"/>
            <w:vAlign w:val="top"/>
            <w:tcMar>
              <w:top w:w="28" w:type="dxa"/>
              <w:start w:w="34" w:type="dxa"/>
              <w:bottom w:w="28" w:type="dxa"/>
              <w:end w:w="34" w:type="dxa"/>
            </w:tcMar>
          </w:tcPr>
          <w:p>
            <w:pPr>
              <w:spacing w:after="0" w:line="240" w:lineRule="auto"/>
            </w:pPr>
            <w:r>
              <w:rPr>
                <w:rFonts w:ascii="Aptos" w:hAnsi="Aptos" w:eastAsia="Aptos"/>
                <w:sz w:val="9"/>
              </w:rPr>
              <w:t>Impacted 01A principles and expected effect: preserve/improve/weakens/unknown</w:t>
            </w:r>
          </w:p>
        </w:tc>
        <w:tc>
          <w:tcPr>
            <w:tcW w:type="dxa" w:w="3581"/>
            <w:vAlign w:val="top"/>
            <w:tcMar>
              <w:top w:w="28" w:type="dxa"/>
              <w:start w:w="34" w:type="dxa"/>
              <w:bottom w:w="28" w:type="dxa"/>
              <w:end w:w="34" w:type="dxa"/>
            </w:tcMar>
          </w:tcPr>
          <w:p>
            <w:pPr>
              <w:spacing w:after="0" w:line="240" w:lineRule="auto"/>
            </w:pPr>
            <w:r>
              <w:rPr>
                <w:rFonts w:ascii="Aptos" w:hAnsi="Aptos" w:eastAsia="Aptos"/>
                <w:sz w:val="9"/>
              </w:rPr>
              <w:t>All improvements and AI recommendations</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9"/>
              </w:rPr>
              <w:t>solid_impact</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9"/>
              </w:rPr>
              <w:t>SRP/OCP/LSP/ISP/DIP assessment where code/design is affected</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9"/>
              </w:rPr>
              <w:t>Code/design/recommendations</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9"/>
              </w:rPr>
              <w:t>architecture_boundary_impact</w:t>
            </w:r>
          </w:p>
        </w:tc>
        <w:tc>
          <w:tcPr>
            <w:tcW w:type="dxa" w:w="3581"/>
            <w:vAlign w:val="top"/>
            <w:tcMar>
              <w:top w:w="28" w:type="dxa"/>
              <w:start w:w="34" w:type="dxa"/>
              <w:bottom w:w="28" w:type="dxa"/>
              <w:end w:w="34" w:type="dxa"/>
            </w:tcMar>
          </w:tcPr>
          <w:p>
            <w:pPr>
              <w:spacing w:after="0" w:line="240" w:lineRule="auto"/>
            </w:pPr>
            <w:r>
              <w:rPr>
                <w:rFonts w:ascii="Aptos" w:hAnsi="Aptos" w:eastAsia="Aptos"/>
                <w:sz w:val="9"/>
              </w:rPr>
              <w:t>Bounded context, Clean Architecture, ports/adapters, MicroFunction boundary impact</w:t>
            </w:r>
          </w:p>
        </w:tc>
        <w:tc>
          <w:tcPr>
            <w:tcW w:type="dxa" w:w="3581"/>
            <w:vAlign w:val="top"/>
            <w:tcMar>
              <w:top w:w="28" w:type="dxa"/>
              <w:start w:w="34" w:type="dxa"/>
              <w:bottom w:w="28" w:type="dxa"/>
              <w:end w:w="34" w:type="dxa"/>
            </w:tcMar>
          </w:tcPr>
          <w:p>
            <w:pPr>
              <w:spacing w:after="0" w:line="240" w:lineRule="auto"/>
            </w:pPr>
            <w:r>
              <w:rPr>
                <w:rFonts w:ascii="Aptos" w:hAnsi="Aptos" w:eastAsia="Aptos"/>
                <w:sz w:val="9"/>
              </w:rPr>
              <w:t>Architecture, code, config, MicroFunctions</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9"/>
              </w:rPr>
              <w:t>testability_impact</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9"/>
              </w:rPr>
              <w:t>Required tests, fitness functions, deterministic evidence, regression gates</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9"/>
              </w:rPr>
              <w:t>Changes and recommendations</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9"/>
              </w:rPr>
              <w:t>security_posture_impact</w:t>
            </w:r>
          </w:p>
        </w:tc>
        <w:tc>
          <w:tcPr>
            <w:tcW w:type="dxa" w:w="3581"/>
            <w:vAlign w:val="top"/>
            <w:tcMar>
              <w:top w:w="28" w:type="dxa"/>
              <w:start w:w="34" w:type="dxa"/>
              <w:bottom w:w="28" w:type="dxa"/>
              <w:end w:w="34" w:type="dxa"/>
            </w:tcMar>
          </w:tcPr>
          <w:p>
            <w:pPr>
              <w:spacing w:after="0" w:line="240" w:lineRule="auto"/>
            </w:pPr>
            <w:r>
              <w:rPr>
                <w:rFonts w:ascii="Aptos" w:hAnsi="Aptos" w:eastAsia="Aptos"/>
                <w:sz w:val="9"/>
              </w:rPr>
              <w:t>Least privilege, SBAC, OPA, secrets, classification, logging, model route effect</w:t>
            </w:r>
          </w:p>
        </w:tc>
        <w:tc>
          <w:tcPr>
            <w:tcW w:type="dxa" w:w="3581"/>
            <w:vAlign w:val="top"/>
            <w:tcMar>
              <w:top w:w="28" w:type="dxa"/>
              <w:start w:w="34" w:type="dxa"/>
              <w:bottom w:w="28" w:type="dxa"/>
              <w:end w:w="34" w:type="dxa"/>
            </w:tcMar>
          </w:tcPr>
          <w:p>
            <w:pPr>
              <w:spacing w:after="0" w:line="240" w:lineRule="auto"/>
            </w:pPr>
            <w:r>
              <w:rPr>
                <w:rFonts w:ascii="Aptos" w:hAnsi="Aptos" w:eastAsia="Aptos"/>
                <w:sz w:val="9"/>
              </w:rPr>
              <w:t>Security-sensitive artifacts</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9"/>
              </w:rPr>
              <w:t>observability_impact</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9"/>
              </w:rPr>
              <w:t>Trace, metric, log, audit, SLO, evidence emission effect</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9"/>
              </w:rPr>
              <w:t>Runtime-impacting artifacts</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9"/>
              </w:rPr>
              <w:t>reversibility_impact</w:t>
            </w:r>
          </w:p>
        </w:tc>
        <w:tc>
          <w:tcPr>
            <w:tcW w:type="dxa" w:w="3581"/>
            <w:vAlign w:val="top"/>
            <w:tcMar>
              <w:top w:w="28" w:type="dxa"/>
              <w:start w:w="34" w:type="dxa"/>
              <w:bottom w:w="28" w:type="dxa"/>
              <w:end w:w="34" w:type="dxa"/>
            </w:tcMar>
          </w:tcPr>
          <w:p>
            <w:pPr>
              <w:spacing w:after="0" w:line="240" w:lineRule="auto"/>
            </w:pPr>
            <w:r>
              <w:rPr>
                <w:rFonts w:ascii="Aptos" w:hAnsi="Aptos" w:eastAsia="Aptos"/>
                <w:sz w:val="9"/>
              </w:rPr>
              <w:t>Rollback, compensation, forward-fix, retirement, re-index/rebuild path</w:t>
            </w:r>
          </w:p>
        </w:tc>
        <w:tc>
          <w:tcPr>
            <w:tcW w:type="dxa" w:w="3581"/>
            <w:vAlign w:val="top"/>
            <w:tcMar>
              <w:top w:w="28" w:type="dxa"/>
              <w:start w:w="34" w:type="dxa"/>
              <w:bottom w:w="28" w:type="dxa"/>
              <w:end w:w="34" w:type="dxa"/>
            </w:tcMar>
          </w:tcPr>
          <w:p>
            <w:pPr>
              <w:spacing w:after="0" w:line="240" w:lineRule="auto"/>
            </w:pPr>
            <w:r>
              <w:rPr>
                <w:rFonts w:ascii="Aptos" w:hAnsi="Aptos" w:eastAsia="Aptos"/>
                <w:sz w:val="9"/>
              </w:rPr>
              <w:t>Changes and improvements</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9"/>
              </w:rPr>
              <w:t>avci_evidence_ref</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9"/>
              </w:rPr>
              <w:t>Evidence pack linking owner, verification, classification, and improvement path</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9"/>
              </w:rPr>
              <w:t>All production-ready artifacts</w:t>
            </w:r>
          </w:p>
        </w:tc>
      </w:tr>
    </w:tbl>
    <w:p/>
    <w:p>
      <w:pPr>
        <w:pStyle w:val="Heading1"/>
        <w:keepNext/>
        <w:spacing w:before="120" w:after="40"/>
      </w:pPr>
      <w:r>
        <w:t>8. Information Lifecycle Pipeline</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Stage</w:t>
            </w:r>
          </w:p>
        </w:tc>
        <w:tc>
          <w:tcPr>
            <w:tcW w:type="dxa" w:w="3581"/>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Control Activity</w:t>
            </w:r>
          </w:p>
        </w:tc>
        <w:tc>
          <w:tcPr>
            <w:tcW w:type="dxa" w:w="3581"/>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Required Evidence</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0"/>
              </w:rPr>
              <w:t>1. Intake</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Register source, owner, domain, classification, tier, and expected lifecycle.</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Source registration record and owner approval.</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2. Classify</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Assign sensitivity, domain, routing, retention, prompt eligibility, and ACL.</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Classification result and handling rule.</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0"/>
              </w:rPr>
              <w:t>3. Verify</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Validate source authenticity, version, currency, tests/scans/reviews, and authority.</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Verification record, CI evidence, review evidence.</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4. Curate</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Convert approved source into Obsidian/LLM Wiki artifact without weakening source meaning.</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Reviewer approval, citations, source trace.</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0"/>
              </w:rPr>
              <w:t>5. Compile</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Chunk, embed, graph-link, summarize, or index as derivative artifacts.</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Chunk map, embedding model, graph build, source hash.</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6. Retrieve</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Apply ACL, classification, relevance, freshness, conflict checks, and guardrail retrieval rail.</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Evidence pack and retrieval decision log.</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0"/>
              </w:rPr>
              <w:t>7. Generate</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Assemble prompt with approved context, route through LiteLLM, apply guardrails, produce answer/proposal.</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Model alias, prompt version, guardrail results, token/route audit.</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8. Review / Act</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Human approval, Harness/OPA/SBAC for tool actions, or reject/escalate.</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Decision, approver, action evidence, risk result.</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0"/>
              </w:rPr>
              <w:t>9. Learn / Improve</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Feed accepted results, incidents, defects, and lessons into governed backlog and knowledge updates.</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Auto-Learn candidate, MR/CAB record, regression evidence.</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10. Retire / Rebuild</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Supersede stale sources and rebuild derivatives; quarantine conflicts.</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Supersedence notice, rebuild evidence, retention record.</w:t>
            </w:r>
          </w:p>
        </w:tc>
      </w:tr>
    </w:tbl>
    <w:p/>
    <w:p>
      <w:pPr>
        <w:pStyle w:val="Heading1"/>
        <w:keepNext/>
        <w:spacing w:before="120" w:after="40"/>
      </w:pPr>
      <w:r>
        <w:t>9. Classification, Access, and Model-Routing Rules</w:t>
      </w:r>
    </w:p>
    <w:tbl>
      <w:tblPr>
        <w:tblStyle w:val="TableGrid"/>
        <w:tblW w:type="auto" w:w="0"/>
        <w:jc w:val="center"/>
        <w:tblLayout w:type="autofit"/>
        <w:tblLook w:firstColumn="1" w:firstRow="1" w:lastColumn="0" w:lastRow="0" w:noHBand="0" w:noVBand="1" w:val="04A0"/>
      </w:tblPr>
      <w:tblGrid>
        <w:gridCol w:w="2685"/>
        <w:gridCol w:w="2685"/>
        <w:gridCol w:w="2685"/>
        <w:gridCol w:w="2685"/>
      </w:tblGrid>
      <w:tr>
        <w:trPr>
          <w:tblHeader w:val="true"/>
        </w:trPr>
        <w:tc>
          <w:tcPr>
            <w:tcW w:type="dxa" w:w="2685"/>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Classification</w:t>
            </w:r>
          </w:p>
        </w:tc>
        <w:tc>
          <w:tcPr>
            <w:tcW w:type="dxa" w:w="2685"/>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Retrieval Handling</w:t>
            </w:r>
          </w:p>
        </w:tc>
        <w:tc>
          <w:tcPr>
            <w:tcW w:type="dxa" w:w="2685"/>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Model Routing</w:t>
            </w:r>
          </w:p>
        </w:tc>
        <w:tc>
          <w:tcPr>
            <w:tcW w:type="dxa" w:w="2685"/>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Human Review Rule</w:t>
            </w:r>
          </w:p>
        </w:tc>
      </w:tr>
      <w:tr>
        <w:trPr>
          <w:cantSplit/>
        </w:trPr>
        <w:tc>
          <w:tcPr>
            <w:tcW w:type="dxa" w:w="2685"/>
            <w:vAlign w:val="top"/>
            <w:tcMar>
              <w:top w:w="28" w:type="dxa"/>
              <w:start w:w="34" w:type="dxa"/>
              <w:bottom w:w="28" w:type="dxa"/>
              <w:end w:w="34" w:type="dxa"/>
            </w:tcMar>
          </w:tcPr>
          <w:p>
            <w:pPr>
              <w:spacing w:after="0" w:line="240" w:lineRule="auto"/>
            </w:pPr>
            <w:r>
              <w:rPr>
                <w:rFonts w:ascii="Aptos" w:hAnsi="Aptos" w:eastAsia="Aptos"/>
                <w:sz w:val="10"/>
              </w:rPr>
              <w:t>Public</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May be indexed and retrieved broadly after source verification.</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Approved cloud or private route.</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Normal review for publication quality.</w:t>
            </w:r>
          </w:p>
        </w:tc>
      </w:tr>
      <w:tr>
        <w:trPr>
          <w:cantSplit/>
        </w:trPr>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Internal</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Eligible for internal retrieval with authenticated role-based access.</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Approved cloud or private route subject to workspace controls.</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Required for authoritative guidance and standards.</w:t>
            </w:r>
          </w:p>
        </w:tc>
      </w:tr>
      <w:tr>
        <w:trPr>
          <w:cantSplit/>
        </w:trPr>
        <w:tc>
          <w:tcPr>
            <w:tcW w:type="dxa" w:w="2685"/>
            <w:vAlign w:val="top"/>
            <w:tcMar>
              <w:top w:w="28" w:type="dxa"/>
              <w:start w:w="34" w:type="dxa"/>
              <w:bottom w:w="28" w:type="dxa"/>
              <w:end w:w="34" w:type="dxa"/>
            </w:tcMar>
          </w:tcPr>
          <w:p>
            <w:pPr>
              <w:spacing w:after="0" w:line="240" w:lineRule="auto"/>
            </w:pPr>
            <w:r>
              <w:rPr>
                <w:rFonts w:ascii="Aptos" w:hAnsi="Aptos" w:eastAsia="Aptos"/>
                <w:sz w:val="10"/>
              </w:rPr>
              <w:t>Confidential</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Need-to-know retrieval only; redaction and citation controls required.</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Private/on-prem route preferred; cloud route only by approved waiver and data handling review.</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Required before serving high-impact answers or using in Auto-Learn.</w:t>
            </w:r>
          </w:p>
        </w:tc>
      </w:tr>
      <w:tr>
        <w:trPr>
          <w:cantSplit/>
        </w:trPr>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Restricted</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Default deny. Retrieval only through explicit policy, strong audit, and approved route.</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Private/on-prem route only unless formal executive/security/legal waiver exists.</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Mandatory human approval and evidence review.</w:t>
            </w:r>
          </w:p>
        </w:tc>
      </w:tr>
    </w:tbl>
    <w:p/>
    <w:tbl>
      <w:tblPr>
        <w:tblStyle w:val="TableGrid"/>
        <w:tblW w:type="auto" w:w="0"/>
        <w:jc w:val="center"/>
        <w:tblLook w:firstColumn="1" w:firstRow="1" w:lastColumn="0" w:lastRow="0" w:noHBand="0" w:noVBand="1" w:val="04A0"/>
      </w:tblPr>
      <w:tblGrid>
        <w:gridCol w:w="10742"/>
      </w:tblGrid>
      <w:tr>
        <w:tc>
          <w:tcPr>
            <w:tcW w:type="dxa" w:w="10742"/>
            <w:shd w:fill="FCE4D6"/>
            <w:tcMar>
              <w:top w:w="70" w:type="dxa"/>
              <w:start w:w="100" w:type="dxa"/>
              <w:bottom w:w="70" w:type="dxa"/>
              <w:end w:w="100" w:type="dxa"/>
            </w:tcMar>
          </w:tcPr>
          <w:p>
            <w:pPr>
              <w:spacing w:after="20"/>
            </w:pPr>
            <w:r>
              <w:rPr>
                <w:rFonts w:ascii="Aptos" w:hAnsi="Aptos" w:eastAsia="Aptos"/>
                <w:b/>
                <w:color w:val="203864"/>
                <w:sz w:val="17"/>
              </w:rPr>
              <w:t>Classification-Aware Routing Rule</w:t>
            </w:r>
          </w:p>
          <w:p>
            <w:pPr>
              <w:spacing w:after="0" w:line="240" w:lineRule="auto"/>
            </w:pPr>
            <w:r>
              <w:rPr>
                <w:rFonts w:ascii="Aptos" w:hAnsi="Aptos" w:eastAsia="Aptos"/>
                <w:sz w:val="15"/>
              </w:rPr>
              <w:t>AIRA does not rely on provider terms alone as a control. Data classification, prompt eligibility, redaction, retrieval filtering, LiteLLM routing, NeMo Guardrails, OPA policy, SBAC, audit, and human judgement are all required to determine whether information may be sent to a model.</w:t>
            </w:r>
          </w:p>
        </w:tc>
      </w:tr>
    </w:tbl>
    <w:p/>
    <w:p>
      <w:pPr>
        <w:pStyle w:val="Heading1"/>
        <w:keepNext/>
        <w:spacing w:before="120" w:after="40"/>
      </w:pPr>
      <w:r>
        <w:t>10. Retrieval Routing and Evidence Assembly</w:t>
      </w:r>
    </w:p>
    <w:p>
      <w:pPr>
        <w:spacing w:after="44" w:line="245" w:lineRule="auto"/>
      </w:pPr>
      <w:r>
        <w:rPr>
          <w:rFonts w:ascii="Aptos" w:hAnsi="Aptos" w:eastAsia="Aptos"/>
          <w:sz w:val="15"/>
        </w:rPr>
        <w:t>Retrieval must assemble evidence, not merely search text. Each retrieval request must evaluate authority tier, classification, ACL, freshness, relevance, conflict state, principle impact, and model-route eligibility before context is used in a prompt or recommendation.</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Retrieval Step</w:t>
            </w:r>
          </w:p>
        </w:tc>
        <w:tc>
          <w:tcPr>
            <w:tcW w:type="dxa" w:w="3581"/>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Control</w:t>
            </w:r>
          </w:p>
        </w:tc>
        <w:tc>
          <w:tcPr>
            <w:tcW w:type="dxa" w:w="3581"/>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Reject / Escalate When</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0"/>
              </w:rPr>
              <w:t>Intent classification</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Determine task type, domain, risk, and required evidence depth.</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Intent is ambiguous, high-impact, or mismatched to requester authority.</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Source selection</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Prefer Tier 0 and approved Tier 1 sources; use Tier 2 only as derivative retrieval accelerator.</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Only stale, superseded, draft, or uncited derivatives are available.</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0"/>
              </w:rPr>
              <w:t>ACL and classification filter</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Enforce user/agent role, SBAC, data classification, prompt eligibility, and route constraints.</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User, agent, or model route is not authorized.</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Evidence pack assembly</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Include citations, source IDs, versions, confidence, and conflict notes.</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Evidence cannot support the answer or conflicts are unresolved.</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0"/>
              </w:rPr>
              <w:t>Principle impact check</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Detect whether answer/proposal affects SOLID, boundaries, security, observability, testability, or reversibility.</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Impact is weakens/unknown for high-risk change.</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Guardrail retrieval rail</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Validate safe and relevant retrieved context before prompt assembly.</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Retrieval pack contains disallowed, conflicting, or unsafe context.</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0"/>
              </w:rPr>
              <w:t>Audit and feedback</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Record retrieval, model route, guardrail result, evidence pack, response, and feedback channel.</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Audit pipeline is unavailable for controlled actions.</w:t>
            </w:r>
          </w:p>
        </w:tc>
      </w:tr>
    </w:tbl>
    <w:p/>
    <w:p>
      <w:pPr>
        <w:pStyle w:val="Heading1"/>
        <w:keepNext/>
        <w:spacing w:before="120" w:after="40"/>
      </w:pPr>
      <w:r>
        <w:t>11. Confidence, Freshness, and Trust Scoring</w:t>
      </w:r>
    </w:p>
    <w:tbl>
      <w:tblPr>
        <w:tblStyle w:val="TableGrid"/>
        <w:tblW w:type="auto" w:w="0"/>
        <w:jc w:val="center"/>
        <w:tblLayout w:type="autofit"/>
        <w:tblLook w:firstColumn="1" w:firstRow="1" w:lastColumn="0" w:lastRow="0" w:noHBand="0" w:noVBand="1" w:val="04A0"/>
      </w:tblPr>
      <w:tblGrid>
        <w:gridCol w:w="2685"/>
        <w:gridCol w:w="2685"/>
        <w:gridCol w:w="2685"/>
        <w:gridCol w:w="2685"/>
      </w:tblGrid>
      <w:tr>
        <w:trPr>
          <w:tblHeader w:val="true"/>
        </w:trPr>
        <w:tc>
          <w:tcPr>
            <w:tcW w:type="dxa" w:w="2685"/>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Score Component</w:t>
            </w:r>
          </w:p>
        </w:tc>
        <w:tc>
          <w:tcPr>
            <w:tcW w:type="dxa" w:w="2685"/>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Weight / Role</w:t>
            </w:r>
          </w:p>
        </w:tc>
        <w:tc>
          <w:tcPr>
            <w:tcW w:type="dxa" w:w="2685"/>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Positive Signal</w:t>
            </w:r>
          </w:p>
        </w:tc>
        <w:tc>
          <w:tcPr>
            <w:tcW w:type="dxa" w:w="2685"/>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Negative Signal</w:t>
            </w:r>
          </w:p>
        </w:tc>
      </w:tr>
      <w:tr>
        <w:trPr>
          <w:cantSplit/>
        </w:trPr>
        <w:tc>
          <w:tcPr>
            <w:tcW w:type="dxa" w:w="2685"/>
            <w:vAlign w:val="top"/>
            <w:tcMar>
              <w:top w:w="28" w:type="dxa"/>
              <w:start w:w="34" w:type="dxa"/>
              <w:bottom w:w="28" w:type="dxa"/>
              <w:end w:w="34" w:type="dxa"/>
            </w:tcMar>
          </w:tcPr>
          <w:p>
            <w:pPr>
              <w:spacing w:after="0" w:line="240" w:lineRule="auto"/>
            </w:pPr>
            <w:r>
              <w:rPr>
                <w:rFonts w:ascii="Aptos" w:hAnsi="Aptos" w:eastAsia="Aptos"/>
                <w:sz w:val="10"/>
              </w:rPr>
              <w:t>Authority score</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Primary authority measure</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Tier 0 approved source or Tier 1 current curated artifact</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Tier 2 derivative without source trace or Tier 3 cache</w:t>
            </w:r>
          </w:p>
        </w:tc>
      </w:tr>
      <w:tr>
        <w:trPr>
          <w:cantSplit/>
        </w:trPr>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Freshness score</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Staleness control</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Within review cadence and source hash current</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Expired, superseded, or dependent derivative not rebuilt</w:t>
            </w:r>
          </w:p>
        </w:tc>
      </w:tr>
      <w:tr>
        <w:trPr>
          <w:cantSplit/>
        </w:trPr>
        <w:tc>
          <w:tcPr>
            <w:tcW w:type="dxa" w:w="2685"/>
            <w:vAlign w:val="top"/>
            <w:tcMar>
              <w:top w:w="28" w:type="dxa"/>
              <w:start w:w="34" w:type="dxa"/>
              <w:bottom w:w="28" w:type="dxa"/>
              <w:end w:w="34" w:type="dxa"/>
            </w:tcMar>
          </w:tcPr>
          <w:p>
            <w:pPr>
              <w:spacing w:after="0" w:line="240" w:lineRule="auto"/>
            </w:pPr>
            <w:r>
              <w:rPr>
                <w:rFonts w:ascii="Aptos" w:hAnsi="Aptos" w:eastAsia="Aptos"/>
                <w:sz w:val="10"/>
              </w:rPr>
              <w:t>Validation score</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Correctness evidence</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Tests, scans, review, CAB/ADR approval, regression evidence</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No verification record or failed gate</w:t>
            </w:r>
          </w:p>
        </w:tc>
      </w:tr>
      <w:tr>
        <w:trPr>
          <w:cantSplit/>
        </w:trPr>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Retrieval relevance</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Context fit</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Directly answers intent and cites exact source section</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Tangential match or weak semantic similarity</w:t>
            </w:r>
          </w:p>
        </w:tc>
      </w:tr>
      <w:tr>
        <w:trPr>
          <w:cantSplit/>
        </w:trPr>
        <w:tc>
          <w:tcPr>
            <w:tcW w:type="dxa" w:w="2685"/>
            <w:vAlign w:val="top"/>
            <w:tcMar>
              <w:top w:w="28" w:type="dxa"/>
              <w:start w:w="34" w:type="dxa"/>
              <w:bottom w:w="28" w:type="dxa"/>
              <w:end w:w="34" w:type="dxa"/>
            </w:tcMar>
          </w:tcPr>
          <w:p>
            <w:pPr>
              <w:spacing w:after="0" w:line="240" w:lineRule="auto"/>
            </w:pPr>
            <w:r>
              <w:rPr>
                <w:rFonts w:ascii="Aptos" w:hAnsi="Aptos" w:eastAsia="Aptos"/>
                <w:sz w:val="10"/>
              </w:rPr>
              <w:t>Classification risk</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Safety weighting</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Route and handling match data classification</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Unauthorized route, over-broad prompt, missing redaction</w:t>
            </w:r>
          </w:p>
        </w:tc>
      </w:tr>
      <w:tr>
        <w:trPr>
          <w:cantSplit/>
        </w:trPr>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Conflict score</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Consistency check</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No unresolved conflict with higher authority</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Conflicts with Blueprint, AVCI, 01A, Security, or ADR</w:t>
            </w:r>
          </w:p>
        </w:tc>
      </w:tr>
      <w:tr>
        <w:trPr>
          <w:cantSplit/>
        </w:trPr>
        <w:tc>
          <w:tcPr>
            <w:tcW w:type="dxa" w:w="2685"/>
            <w:vAlign w:val="top"/>
            <w:tcMar>
              <w:top w:w="28" w:type="dxa"/>
              <w:start w:w="34" w:type="dxa"/>
              <w:bottom w:w="28" w:type="dxa"/>
              <w:end w:w="34" w:type="dxa"/>
            </w:tcMar>
          </w:tcPr>
          <w:p>
            <w:pPr>
              <w:spacing w:after="0" w:line="240" w:lineRule="auto"/>
            </w:pPr>
            <w:r>
              <w:rPr>
                <w:rFonts w:ascii="Aptos" w:hAnsi="Aptos" w:eastAsia="Aptos"/>
                <w:sz w:val="10"/>
              </w:rPr>
              <w:t>Principle preservation score</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v4.0 extension</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Preserves or improves SOLID, boundaries, testability, security, observability, reversibility</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Weakens or unknown impact without waiver</w:t>
            </w:r>
          </w:p>
        </w:tc>
      </w:tr>
    </w:tbl>
    <w:p/>
    <w:p>
      <w:pPr>
        <w:spacing w:after="44" w:line="245" w:lineRule="auto"/>
      </w:pPr>
      <w:r>
        <w:rPr>
          <w:rFonts w:ascii="Aptos" w:hAnsi="Aptos" w:eastAsia="Aptos"/>
          <w:sz w:val="15"/>
        </w:rPr>
        <w:t>Low confidence does not always mean the answer is useless. It means the answer must be labelled, scoped, and routed to review. High-impact decisions require high authority, high validation, current sources, no unresolved conflicts, and positive principle-preservation evidence.</w:t>
      </w:r>
    </w:p>
    <w:p>
      <w:pPr>
        <w:pStyle w:val="Heading1"/>
        <w:keepNext/>
        <w:spacing w:before="120" w:after="40"/>
      </w:pPr>
      <w:r>
        <w:t>12. AI Artifact and Agent Memory Governance</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Artifact Type</w:t>
            </w:r>
          </w:p>
        </w:tc>
        <w:tc>
          <w:tcPr>
            <w:tcW w:type="dxa" w:w="3581"/>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Governance Rule</w:t>
            </w:r>
          </w:p>
        </w:tc>
        <w:tc>
          <w:tcPr>
            <w:tcW w:type="dxa" w:w="3581"/>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Promotion Requirement</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0"/>
              </w:rPr>
              <w:t>Prompt templates</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Versioned in Git, classified, tested against golden datasets, reviewed for injection and boundary compliance.</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MR review, guardrail tests, owner approval.</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System instructions / CLAUDE.md / adapters</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Generated from approved rule source and cannot weaken root rules.</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CODEOWNERS, compliance hook, CI strict mode.</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0"/>
              </w:rPr>
              <w:t>Model aliases and routes</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Defined by LiteLLM/model registry, not hardcoded in application code.</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Security review, classification mapping, budget/usage evidence.</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Guardrail policies</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Input, Retrieval, Execution, Output checkpoints required where applicable.</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Adversarial tests, regression pack, approval.</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0"/>
              </w:rPr>
              <w:t>Agent memory</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No unclassified persistent memory. Memory items must have source, owner, expiry, classification, and review status.</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Human review for durable memory; Restricted data blocked by default.</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Evaluation datasets</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Synthetic or approved non-sensitive data only; versioned and tied to acceptance criteria.</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QA approval, reproducibility evidence, metric thresholds.</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0"/>
              </w:rPr>
              <w:t>Auto-Learn candidates</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Draft only until source-cited, reviewed, tested, and promoted.</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Knowledge steward approval and MR/CAB path.</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Auto-Heal / Auto-Improve proposals</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Recommendations only until Harness/OPA/SBAC/human gates pass.</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PR/MR, tests, architecture fitness, rollback plan.</w:t>
            </w:r>
          </w:p>
        </w:tc>
      </w:tr>
    </w:tbl>
    <w:p/>
    <w:p>
      <w:pPr>
        <w:pStyle w:val="Heading1"/>
        <w:keepNext/>
        <w:spacing w:before="120" w:after="40"/>
      </w:pPr>
      <w:r>
        <w:t>13. Obsidian, LLM Wiki, pgvector, and LightRAG Rules</w:t>
      </w:r>
    </w:p>
    <w:tbl>
      <w:tblPr>
        <w:tblStyle w:val="TableGrid"/>
        <w:tblW w:type="auto" w:w="0"/>
        <w:jc w:val="center"/>
        <w:tblLayout w:type="autofit"/>
        <w:tblLook w:firstColumn="1" w:firstRow="1" w:lastColumn="0" w:lastRow="0" w:noHBand="0" w:noVBand="1" w:val="04A0"/>
      </w:tblPr>
      <w:tblGrid>
        <w:gridCol w:w="2685"/>
        <w:gridCol w:w="2685"/>
        <w:gridCol w:w="2685"/>
        <w:gridCol w:w="2685"/>
      </w:tblGrid>
      <w:tr>
        <w:trPr>
          <w:tblHeader w:val="true"/>
        </w:trPr>
        <w:tc>
          <w:tcPr>
            <w:tcW w:type="dxa" w:w="2685"/>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Component</w:t>
            </w:r>
          </w:p>
        </w:tc>
        <w:tc>
          <w:tcPr>
            <w:tcW w:type="dxa" w:w="2685"/>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Role</w:t>
            </w:r>
          </w:p>
        </w:tc>
        <w:tc>
          <w:tcPr>
            <w:tcW w:type="dxa" w:w="2685"/>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Must Not Do</w:t>
            </w:r>
          </w:p>
        </w:tc>
        <w:tc>
          <w:tcPr>
            <w:tcW w:type="dxa" w:w="2685"/>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v4.0 Enforcement</w:t>
            </w:r>
          </w:p>
        </w:tc>
      </w:tr>
      <w:tr>
        <w:trPr>
          <w:cantSplit/>
        </w:trPr>
        <w:tc>
          <w:tcPr>
            <w:tcW w:type="dxa" w:w="2685"/>
            <w:vAlign w:val="top"/>
            <w:tcMar>
              <w:top w:w="28" w:type="dxa"/>
              <w:start w:w="34" w:type="dxa"/>
              <w:bottom w:w="28" w:type="dxa"/>
              <w:end w:w="34" w:type="dxa"/>
            </w:tcMar>
          </w:tcPr>
          <w:p>
            <w:pPr>
              <w:spacing w:after="0" w:line="240" w:lineRule="auto"/>
            </w:pPr>
            <w:r>
              <w:rPr>
                <w:rFonts w:ascii="Aptos" w:hAnsi="Aptos" w:eastAsia="Aptos"/>
                <w:sz w:val="10"/>
              </w:rPr>
              <w:t>Obsidian</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Canonical developer-facing notes, ADR projections, runbooks, diagrams, templates.</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Become a dumping ground for unreviewed AI output or secrets.</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YAML metadata, MR review, source links, classification, status tags.</w:t>
            </w:r>
          </w:p>
        </w:tc>
      </w:tr>
      <w:tr>
        <w:trPr>
          <w:cantSplit/>
        </w:trPr>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LLM Wiki</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Curated, human-reviewed reusable knowledge for AI and developer Q&amp;A.</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Serve draft, superseded, conflicting, or uncited content as authoritative.</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Citation by default, review status, expiry, conflict quarantine.</w:t>
            </w:r>
          </w:p>
        </w:tc>
      </w:tr>
      <w:tr>
        <w:trPr>
          <w:cantSplit/>
        </w:trPr>
        <w:tc>
          <w:tcPr>
            <w:tcW w:type="dxa" w:w="2685"/>
            <w:vAlign w:val="top"/>
            <w:tcMar>
              <w:top w:w="28" w:type="dxa"/>
              <w:start w:w="34" w:type="dxa"/>
              <w:bottom w:w="28" w:type="dxa"/>
              <w:end w:w="34" w:type="dxa"/>
            </w:tcMar>
          </w:tcPr>
          <w:p>
            <w:pPr>
              <w:spacing w:after="0" w:line="240" w:lineRule="auto"/>
            </w:pPr>
            <w:r>
              <w:rPr>
                <w:rFonts w:ascii="Aptos" w:hAnsi="Aptos" w:eastAsia="Aptos"/>
                <w:sz w:val="10"/>
              </w:rPr>
              <w:t>PostgreSQL + pgvector</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Retrieval metadata, chunks, embeddings, lineage, ACL projections.</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Become the original document source or bypass OpenKM/Git/PostgreSQL authority.</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Source hash, embedding model, chunk lineage, rebuild pipeline.</w:t>
            </w:r>
          </w:p>
        </w:tc>
      </w:tr>
      <w:tr>
        <w:trPr>
          <w:cantSplit/>
        </w:trPr>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LightRAG</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Graph-aware relationship discovery and evidence retrieval.</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Override Tier 0 authority or infer unsupported relationships as facts.</w:t>
            </w:r>
          </w:p>
        </w:tc>
        <w:tc>
          <w:tcPr>
            <w:tcW w:type="dxa" w:w="2685"/>
            <w:vAlign w:val="top"/>
            <w:tcMar>
              <w:top w:w="28" w:type="dxa"/>
              <w:start w:w="34" w:type="dxa"/>
              <w:bottom w:w="28" w:type="dxa"/>
              <w:end w:w="34" w:type="dxa"/>
            </w:tcMar>
            <w:shd w:fill="F4F6F7"/>
          </w:tcPr>
          <w:p>
            <w:pPr>
              <w:spacing w:after="0" w:line="240" w:lineRule="auto"/>
            </w:pPr>
            <w:r>
              <w:rPr>
                <w:rFonts w:ascii="Aptos" w:hAnsi="Aptos" w:eastAsia="Aptos"/>
                <w:sz w:val="10"/>
              </w:rPr>
              <w:t>Graph edge provenance, confidence, rebuild on source change.</w:t>
            </w:r>
          </w:p>
        </w:tc>
      </w:tr>
      <w:tr>
        <w:trPr>
          <w:cantSplit/>
        </w:trPr>
        <w:tc>
          <w:tcPr>
            <w:tcW w:type="dxa" w:w="2685"/>
            <w:vAlign w:val="top"/>
            <w:tcMar>
              <w:top w:w="28" w:type="dxa"/>
              <w:start w:w="34" w:type="dxa"/>
              <w:bottom w:w="28" w:type="dxa"/>
              <w:end w:w="34" w:type="dxa"/>
            </w:tcMar>
          </w:tcPr>
          <w:p>
            <w:pPr>
              <w:spacing w:after="0" w:line="240" w:lineRule="auto"/>
            </w:pPr>
            <w:r>
              <w:rPr>
                <w:rFonts w:ascii="Aptos" w:hAnsi="Aptos" w:eastAsia="Aptos"/>
                <w:sz w:val="10"/>
              </w:rPr>
              <w:t>Redis/Valkey</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Short-lived acceleration for cache and runtime state.</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Become authoritative memory or evidence store.</w:t>
            </w:r>
          </w:p>
        </w:tc>
        <w:tc>
          <w:tcPr>
            <w:tcW w:type="dxa" w:w="2685"/>
            <w:vAlign w:val="top"/>
            <w:tcMar>
              <w:top w:w="28" w:type="dxa"/>
              <w:start w:w="34" w:type="dxa"/>
              <w:bottom w:w="28" w:type="dxa"/>
              <w:end w:w="34" w:type="dxa"/>
            </w:tcMar>
          </w:tcPr>
          <w:p>
            <w:pPr>
              <w:spacing w:after="0" w:line="240" w:lineRule="auto"/>
            </w:pPr>
            <w:r>
              <w:rPr>
                <w:rFonts w:ascii="Aptos" w:hAnsi="Aptos" w:eastAsia="Aptos"/>
                <w:sz w:val="10"/>
              </w:rPr>
              <w:t>TTL, source hash, safe degradation, no correctness dependency.</w:t>
            </w:r>
          </w:p>
        </w:tc>
      </w:tr>
    </w:tbl>
    <w:p/>
    <w:p>
      <w:pPr>
        <w:pStyle w:val="Heading1"/>
        <w:keepNext/>
        <w:spacing w:before="120" w:after="40"/>
      </w:pPr>
      <w:r>
        <w:t>14. Auto-Learn, Auto-Heal, and Auto-Improve Feedback Loops</w:t>
      </w:r>
    </w:p>
    <w:tbl>
      <w:tblPr>
        <w:tblStyle w:val="TableGrid"/>
        <w:tblW w:type="auto" w:w="0"/>
        <w:jc w:val="center"/>
        <w:tblLook w:firstColumn="1" w:firstRow="1" w:lastColumn="0" w:lastRow="0" w:noHBand="0" w:noVBand="1" w:val="04A0"/>
      </w:tblPr>
      <w:tblGrid>
        <w:gridCol w:w="10742"/>
      </w:tblGrid>
      <w:tr>
        <w:tc>
          <w:tcPr>
            <w:tcW w:type="dxa" w:w="10742"/>
            <w:shd w:fill="E2F0D9"/>
            <w:tcMar>
              <w:top w:w="70" w:type="dxa"/>
              <w:start w:w="100" w:type="dxa"/>
              <w:bottom w:w="70" w:type="dxa"/>
              <w:end w:w="100" w:type="dxa"/>
            </w:tcMar>
          </w:tcPr>
          <w:p>
            <w:pPr>
              <w:spacing w:after="20"/>
            </w:pPr>
            <w:r>
              <w:rPr>
                <w:rFonts w:ascii="Aptos" w:hAnsi="Aptos" w:eastAsia="Aptos"/>
                <w:b/>
                <w:color w:val="203864"/>
                <w:sz w:val="17"/>
              </w:rPr>
              <w:t>Improvement Constraint</w:t>
            </w:r>
          </w:p>
          <w:p>
            <w:pPr>
              <w:spacing w:after="0" w:line="240" w:lineRule="auto"/>
            </w:pPr>
            <w:r>
              <w:rPr>
                <w:rFonts w:ascii="Aptos" w:hAnsi="Aptos" w:eastAsia="Aptos"/>
                <w:sz w:val="15"/>
              </w:rPr>
              <w:t>Auto-Heal, Auto-Learn, and Auto-Improve must not only fix, learn, or optimize. They must preserve or improve SOLID compliance, architecture boundaries, testability, security posture, observability, reversibility, and AVCI evidence.</w:t>
            </w:r>
          </w:p>
        </w:tc>
      </w:tr>
    </w:tbl>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Capability</w:t>
            </w:r>
          </w:p>
        </w:tc>
        <w:tc>
          <w:tcPr>
            <w:tcW w:type="dxa" w:w="3581"/>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Permitted Information Use</w:t>
            </w:r>
          </w:p>
        </w:tc>
        <w:tc>
          <w:tcPr>
            <w:tcW w:type="dxa" w:w="3581"/>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Acceptance Gate</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0"/>
              </w:rPr>
              <w:t>Auto-Heal</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May use telemetry, incident records, code references, configuration, runbooks, tests, and prior remediation evidence to draft a minimal fix or rollback recommendation.</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Evidence-based root cause, bounded scope, tests pass, architecture fitness passes, rollback/compensation plan, human approval.</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Auto-Learn</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May convert resolved incidents, approved PRs, postmortems, test failures, and review feedback into candidate knowledge artifacts.</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Source citations, no conflict with higher authority, classification-safe, knowledge steward review, expiry/review date.</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0"/>
              </w:rPr>
              <w:t>Auto-Improve</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May propose refactoring, pattern improvement, guardrail tuning, policy improvement, or technology-stack update.</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Measurable improvement, ADR/TDL if material, regression evidence, principle-impact assessment, CAB/Architecture approval when required.</w:t>
            </w:r>
          </w:p>
        </w:tc>
      </w:tr>
    </w:tbl>
    <w:p/>
    <w:p>
      <w:pPr>
        <w:pStyle w:val="Heading1"/>
        <w:keepNext/>
        <w:spacing w:before="120" w:after="40"/>
      </w:pPr>
      <w:r>
        <w:t>15. Architecture Fitness Functions for Information Governance</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Fitness Function</w:t>
            </w:r>
          </w:p>
        </w:tc>
        <w:tc>
          <w:tcPr>
            <w:tcW w:type="dxa" w:w="3581"/>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Expected Control</w:t>
            </w:r>
          </w:p>
        </w:tc>
        <w:tc>
          <w:tcPr>
            <w:tcW w:type="dxa" w:w="3581"/>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Enforcement Point</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0"/>
              </w:rPr>
              <w:t>Source authority check</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No retrieval-eligible derivative exists without Tier 0 or approved Tier 1 source reference.</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CI / indexing pipeline</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Classification eligibility check</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Confidential/Restricted artifacts cannot be routed to unauthorized model routes or exposed in logs/prompts.</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OPA / LiteLLM / retrieval service</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0"/>
              </w:rPr>
              <w:t>Freshness and rebuild check</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When Tier 0 source hash changes, dependent chunks, embeddings, graph edges, summaries, and caches are marked stale and rebuilt.</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Temporal re-index workflow</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Conflict quarantine check</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Conflicting sources are flagged and excluded from authoritative answers until reconciled.</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Knowledge governance service</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0"/>
              </w:rPr>
              <w:t>Citation completeness check</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AI answers from knowledge base include source ID, version, section, confidence, and evidence reference.</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Output rail / response validator</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Principle-impact check</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Auto-Heal/Improve proposals identify SOLID, boundary, testability, security, observability, and reversibility impact.</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PR/MR and Harness gate</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0"/>
              </w:rPr>
              <w:t>Secret/PII prevention check</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No secrets, raw PII, credentials, or restricted customer data enter prompts, embeddings, examples, or test fixtures.</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Pre-commit, DLP, guardrails, CI</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Memory expiry check</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Agent memory and curated knowledge have review_due/expiry and are retired or revalidated on cadence.</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Scheduled governance job</w:t>
            </w:r>
          </w:p>
        </w:tc>
      </w:tr>
    </w:tbl>
    <w:p/>
    <w:p>
      <w:pPr>
        <w:pStyle w:val="Heading1"/>
        <w:keepNext/>
        <w:spacing w:before="120" w:after="40"/>
      </w:pPr>
      <w:r>
        <w:t>16. Repository, Vault, and DMS Taxonomy</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Area</w:t>
            </w:r>
          </w:p>
        </w:tc>
        <w:tc>
          <w:tcPr>
            <w:tcW w:type="dxa" w:w="3581"/>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Recommended Path / Structure</w:t>
            </w:r>
          </w:p>
        </w:tc>
        <w:tc>
          <w:tcPr>
            <w:tcW w:type="dxa" w:w="3581"/>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Handling Rule</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0"/>
              </w:rPr>
              <w:t>Official DOCX/PDF standards</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OpenKM Tier-0 / AIRA / Engineering Standards / &lt;doc-id&gt; / &lt;version&gt;</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Approved source of record. Hash, owner, classification, and approval retained.</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Obsidian canonical notes</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/aira-vault/01-Standards, /02-Architecture, /03-ADRs, /04-Runbooks, /05-Knowledge, /99-Superseded</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Git-managed, front matter mandatory, no secrets or raw PII.</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0"/>
              </w:rPr>
              <w:t>LLM Wiki artifacts</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/llm-wiki/approved, /candidate, /quarantine, /superseded</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Only approved path is default retrieval-eligible.</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Prompt and guardrail repositories</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/ai/prompts, /ai/guardrails, /ai/models, /ai/evaluations</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CODEOWNERS, test evidence, classification, LiteLLM route mapping.</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0"/>
              </w:rPr>
              <w:t>Retrieval metadata</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aira_rag schema: source, chunk, embedding, graph_edge, index_job, retrieval_audit</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Source hash, lineage, ACL, model version, rebuild evidence required.</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Audit evidence</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AIRA audit store and OpenKM evidence bundles</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Append-only where possible; trace_id and evidence_ref mandatory.</w:t>
            </w:r>
          </w:p>
        </w:tc>
      </w:tr>
    </w:tbl>
    <w:p/>
    <w:p>
      <w:pPr>
        <w:pStyle w:val="Heading1"/>
        <w:keepNext/>
        <w:spacing w:before="120" w:after="40"/>
      </w:pPr>
      <w:r>
        <w:t>17. RACI and Operating Responsibilities</w:t>
      </w:r>
    </w:p>
    <w:tbl>
      <w:tblPr>
        <w:tblStyle w:val="TableGrid"/>
        <w:tblW w:type="auto" w:w="0"/>
        <w:jc w:val="center"/>
        <w:tblLayout w:type="autofit"/>
        <w:tblLook w:firstColumn="1" w:firstRow="1" w:lastColumn="0" w:lastRow="0" w:noHBand="0" w:noVBand="1" w:val="04A0"/>
      </w:tblPr>
      <w:tblGrid>
        <w:gridCol w:w="1343"/>
        <w:gridCol w:w="1343"/>
        <w:gridCol w:w="1343"/>
        <w:gridCol w:w="1343"/>
        <w:gridCol w:w="1343"/>
        <w:gridCol w:w="1343"/>
        <w:gridCol w:w="1343"/>
        <w:gridCol w:w="1343"/>
      </w:tblGrid>
      <w:tr>
        <w:trPr>
          <w:tblHeader w:val="true"/>
        </w:trPr>
        <w:tc>
          <w:tcPr>
            <w:tcW w:type="dxa" w:w="1343"/>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Activity</w:t>
            </w:r>
          </w:p>
        </w:tc>
        <w:tc>
          <w:tcPr>
            <w:tcW w:type="dxa" w:w="1343"/>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Solutions Architect</w:t>
            </w:r>
          </w:p>
        </w:tc>
        <w:tc>
          <w:tcPr>
            <w:tcW w:type="dxa" w:w="1343"/>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Data Governance</w:t>
            </w:r>
          </w:p>
        </w:tc>
        <w:tc>
          <w:tcPr>
            <w:tcW w:type="dxa" w:w="1343"/>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Knowledge Steward</w:t>
            </w:r>
          </w:p>
        </w:tc>
        <w:tc>
          <w:tcPr>
            <w:tcW w:type="dxa" w:w="1343"/>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Security</w:t>
            </w:r>
          </w:p>
        </w:tc>
        <w:tc>
          <w:tcPr>
            <w:tcW w:type="dxa" w:w="1343"/>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DevSecOps</w:t>
            </w:r>
          </w:p>
        </w:tc>
        <w:tc>
          <w:tcPr>
            <w:tcW w:type="dxa" w:w="1343"/>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QA</w:t>
            </w:r>
          </w:p>
        </w:tc>
        <w:tc>
          <w:tcPr>
            <w:tcW w:type="dxa" w:w="1343"/>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Developer</w:t>
            </w:r>
          </w:p>
        </w:tc>
      </w:tr>
      <w:tr>
        <w:trPr>
          <w:cantSplit/>
        </w:trPr>
        <w:tc>
          <w:tcPr>
            <w:tcW w:type="dxa" w:w="1343"/>
            <w:vAlign w:val="top"/>
            <w:tcMar>
              <w:top w:w="28" w:type="dxa"/>
              <w:start w:w="34" w:type="dxa"/>
              <w:bottom w:w="28" w:type="dxa"/>
              <w:end w:w="34" w:type="dxa"/>
            </w:tcMar>
          </w:tcPr>
          <w:p>
            <w:pPr>
              <w:spacing w:after="0" w:line="240" w:lineRule="auto"/>
            </w:pPr>
            <w:r>
              <w:rPr>
                <w:rFonts w:ascii="Aptos" w:hAnsi="Aptos" w:eastAsia="Aptos"/>
                <w:sz w:val="10"/>
              </w:rPr>
              <w:t>Approve information architecture and source tiers</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A</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R</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C</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C</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C</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C</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I</w:t>
            </w:r>
          </w:p>
        </w:tc>
      </w:tr>
      <w:tr>
        <w:trPr>
          <w:cantSplit/>
        </w:trPr>
        <w:tc>
          <w:tcPr>
            <w:tcW w:type="dxa" w:w="1343"/>
            <w:vAlign w:val="top"/>
            <w:tcMar>
              <w:top w:w="28" w:type="dxa"/>
              <w:start w:w="34" w:type="dxa"/>
              <w:bottom w:w="28" w:type="dxa"/>
              <w:end w:w="34" w:type="dxa"/>
            </w:tcMar>
            <w:shd w:fill="F4F6F7"/>
          </w:tcPr>
          <w:p>
            <w:pPr>
              <w:spacing w:after="0" w:line="240" w:lineRule="auto"/>
            </w:pPr>
            <w:r>
              <w:rPr>
                <w:rFonts w:ascii="Aptos" w:hAnsi="Aptos" w:eastAsia="Aptos"/>
                <w:sz w:val="10"/>
              </w:rPr>
              <w:t>Register new information source</w:t>
            </w:r>
          </w:p>
        </w:tc>
        <w:tc>
          <w:tcPr>
            <w:tcW w:type="dxa" w:w="1343"/>
            <w:vAlign w:val="top"/>
            <w:tcMar>
              <w:top w:w="28" w:type="dxa"/>
              <w:start w:w="34" w:type="dxa"/>
              <w:bottom w:w="28" w:type="dxa"/>
              <w:end w:w="34" w:type="dxa"/>
            </w:tcMar>
            <w:shd w:fill="F4F6F7"/>
          </w:tcPr>
          <w:p>
            <w:pPr>
              <w:spacing w:after="0" w:line="240" w:lineRule="auto"/>
            </w:pPr>
            <w:r>
              <w:rPr>
                <w:rFonts w:ascii="Aptos" w:hAnsi="Aptos" w:eastAsia="Aptos"/>
                <w:sz w:val="10"/>
              </w:rPr>
              <w:t>C</w:t>
            </w:r>
          </w:p>
        </w:tc>
        <w:tc>
          <w:tcPr>
            <w:tcW w:type="dxa" w:w="1343"/>
            <w:vAlign w:val="top"/>
            <w:tcMar>
              <w:top w:w="28" w:type="dxa"/>
              <w:start w:w="34" w:type="dxa"/>
              <w:bottom w:w="28" w:type="dxa"/>
              <w:end w:w="34" w:type="dxa"/>
            </w:tcMar>
            <w:shd w:fill="F4F6F7"/>
          </w:tcPr>
          <w:p>
            <w:pPr>
              <w:spacing w:after="0" w:line="240" w:lineRule="auto"/>
            </w:pPr>
            <w:r>
              <w:rPr>
                <w:rFonts w:ascii="Aptos" w:hAnsi="Aptos" w:eastAsia="Aptos"/>
                <w:sz w:val="10"/>
              </w:rPr>
              <w:t>A/R</w:t>
            </w:r>
          </w:p>
        </w:tc>
        <w:tc>
          <w:tcPr>
            <w:tcW w:type="dxa" w:w="1343"/>
            <w:vAlign w:val="top"/>
            <w:tcMar>
              <w:top w:w="28" w:type="dxa"/>
              <w:start w:w="34" w:type="dxa"/>
              <w:bottom w:w="28" w:type="dxa"/>
              <w:end w:w="34" w:type="dxa"/>
            </w:tcMar>
            <w:shd w:fill="F4F6F7"/>
          </w:tcPr>
          <w:p>
            <w:pPr>
              <w:spacing w:after="0" w:line="240" w:lineRule="auto"/>
            </w:pPr>
            <w:r>
              <w:rPr>
                <w:rFonts w:ascii="Aptos" w:hAnsi="Aptos" w:eastAsia="Aptos"/>
                <w:sz w:val="10"/>
              </w:rPr>
              <w:t>R</w:t>
            </w:r>
          </w:p>
        </w:tc>
        <w:tc>
          <w:tcPr>
            <w:tcW w:type="dxa" w:w="1343"/>
            <w:vAlign w:val="top"/>
            <w:tcMar>
              <w:top w:w="28" w:type="dxa"/>
              <w:start w:w="34" w:type="dxa"/>
              <w:bottom w:w="28" w:type="dxa"/>
              <w:end w:w="34" w:type="dxa"/>
            </w:tcMar>
            <w:shd w:fill="F4F6F7"/>
          </w:tcPr>
          <w:p>
            <w:pPr>
              <w:spacing w:after="0" w:line="240" w:lineRule="auto"/>
            </w:pPr>
            <w:r>
              <w:rPr>
                <w:rFonts w:ascii="Aptos" w:hAnsi="Aptos" w:eastAsia="Aptos"/>
                <w:sz w:val="10"/>
              </w:rPr>
              <w:t>C</w:t>
            </w:r>
          </w:p>
        </w:tc>
        <w:tc>
          <w:tcPr>
            <w:tcW w:type="dxa" w:w="1343"/>
            <w:vAlign w:val="top"/>
            <w:tcMar>
              <w:top w:w="28" w:type="dxa"/>
              <w:start w:w="34" w:type="dxa"/>
              <w:bottom w:w="28" w:type="dxa"/>
              <w:end w:w="34" w:type="dxa"/>
            </w:tcMar>
            <w:shd w:fill="F4F6F7"/>
          </w:tcPr>
          <w:p>
            <w:pPr>
              <w:spacing w:after="0" w:line="240" w:lineRule="auto"/>
            </w:pPr>
            <w:r>
              <w:rPr>
                <w:rFonts w:ascii="Aptos" w:hAnsi="Aptos" w:eastAsia="Aptos"/>
                <w:sz w:val="10"/>
              </w:rPr>
              <w:t>C</w:t>
            </w:r>
          </w:p>
        </w:tc>
        <w:tc>
          <w:tcPr>
            <w:tcW w:type="dxa" w:w="1343"/>
            <w:vAlign w:val="top"/>
            <w:tcMar>
              <w:top w:w="28" w:type="dxa"/>
              <w:start w:w="34" w:type="dxa"/>
              <w:bottom w:w="28" w:type="dxa"/>
              <w:end w:w="34" w:type="dxa"/>
            </w:tcMar>
            <w:shd w:fill="F4F6F7"/>
          </w:tcPr>
          <w:p>
            <w:pPr>
              <w:spacing w:after="0" w:line="240" w:lineRule="auto"/>
            </w:pPr>
            <w:r>
              <w:rPr>
                <w:rFonts w:ascii="Aptos" w:hAnsi="Aptos" w:eastAsia="Aptos"/>
                <w:sz w:val="10"/>
              </w:rPr>
              <w:t>I</w:t>
            </w:r>
          </w:p>
        </w:tc>
        <w:tc>
          <w:tcPr>
            <w:tcW w:type="dxa" w:w="1343"/>
            <w:vAlign w:val="top"/>
            <w:tcMar>
              <w:top w:w="28" w:type="dxa"/>
              <w:start w:w="34" w:type="dxa"/>
              <w:bottom w:w="28" w:type="dxa"/>
              <w:end w:w="34" w:type="dxa"/>
            </w:tcMar>
            <w:shd w:fill="F4F6F7"/>
          </w:tcPr>
          <w:p>
            <w:pPr>
              <w:spacing w:after="0" w:line="240" w:lineRule="auto"/>
            </w:pPr>
            <w:r>
              <w:rPr>
                <w:rFonts w:ascii="Aptos" w:hAnsi="Aptos" w:eastAsia="Aptos"/>
                <w:sz w:val="10"/>
              </w:rPr>
              <w:t>I</w:t>
            </w:r>
          </w:p>
        </w:tc>
      </w:tr>
      <w:tr>
        <w:trPr>
          <w:cantSplit/>
        </w:trPr>
        <w:tc>
          <w:tcPr>
            <w:tcW w:type="dxa" w:w="1343"/>
            <w:vAlign w:val="top"/>
            <w:tcMar>
              <w:top w:w="28" w:type="dxa"/>
              <w:start w:w="34" w:type="dxa"/>
              <w:bottom w:w="28" w:type="dxa"/>
              <w:end w:w="34" w:type="dxa"/>
            </w:tcMar>
          </w:tcPr>
          <w:p>
            <w:pPr>
              <w:spacing w:after="0" w:line="240" w:lineRule="auto"/>
            </w:pPr>
            <w:r>
              <w:rPr>
                <w:rFonts w:ascii="Aptos" w:hAnsi="Aptos" w:eastAsia="Aptos"/>
                <w:sz w:val="10"/>
              </w:rPr>
              <w:t>Classify source and retrieval handling</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C</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R</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R</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A/R</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C</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I</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I</w:t>
            </w:r>
          </w:p>
        </w:tc>
      </w:tr>
      <w:tr>
        <w:trPr>
          <w:cantSplit/>
        </w:trPr>
        <w:tc>
          <w:tcPr>
            <w:tcW w:type="dxa" w:w="1343"/>
            <w:vAlign w:val="top"/>
            <w:tcMar>
              <w:top w:w="28" w:type="dxa"/>
              <w:start w:w="34" w:type="dxa"/>
              <w:bottom w:w="28" w:type="dxa"/>
              <w:end w:w="34" w:type="dxa"/>
            </w:tcMar>
            <w:shd w:fill="F4F6F7"/>
          </w:tcPr>
          <w:p>
            <w:pPr>
              <w:spacing w:after="0" w:line="240" w:lineRule="auto"/>
            </w:pPr>
            <w:r>
              <w:rPr>
                <w:rFonts w:ascii="Aptos" w:hAnsi="Aptos" w:eastAsia="Aptos"/>
                <w:sz w:val="10"/>
              </w:rPr>
              <w:t>Curate LLM Wiki / Obsidian artifact</w:t>
            </w:r>
          </w:p>
        </w:tc>
        <w:tc>
          <w:tcPr>
            <w:tcW w:type="dxa" w:w="1343"/>
            <w:vAlign w:val="top"/>
            <w:tcMar>
              <w:top w:w="28" w:type="dxa"/>
              <w:start w:w="34" w:type="dxa"/>
              <w:bottom w:w="28" w:type="dxa"/>
              <w:end w:w="34" w:type="dxa"/>
            </w:tcMar>
            <w:shd w:fill="F4F6F7"/>
          </w:tcPr>
          <w:p>
            <w:pPr>
              <w:spacing w:after="0" w:line="240" w:lineRule="auto"/>
            </w:pPr>
            <w:r>
              <w:rPr>
                <w:rFonts w:ascii="Aptos" w:hAnsi="Aptos" w:eastAsia="Aptos"/>
                <w:sz w:val="10"/>
              </w:rPr>
              <w:t>C</w:t>
            </w:r>
          </w:p>
        </w:tc>
        <w:tc>
          <w:tcPr>
            <w:tcW w:type="dxa" w:w="1343"/>
            <w:vAlign w:val="top"/>
            <w:tcMar>
              <w:top w:w="28" w:type="dxa"/>
              <w:start w:w="34" w:type="dxa"/>
              <w:bottom w:w="28" w:type="dxa"/>
              <w:end w:w="34" w:type="dxa"/>
            </w:tcMar>
            <w:shd w:fill="F4F6F7"/>
          </w:tcPr>
          <w:p>
            <w:pPr>
              <w:spacing w:after="0" w:line="240" w:lineRule="auto"/>
            </w:pPr>
            <w:r>
              <w:rPr>
                <w:rFonts w:ascii="Aptos" w:hAnsi="Aptos" w:eastAsia="Aptos"/>
                <w:sz w:val="10"/>
              </w:rPr>
              <w:t>C</w:t>
            </w:r>
          </w:p>
        </w:tc>
        <w:tc>
          <w:tcPr>
            <w:tcW w:type="dxa" w:w="1343"/>
            <w:vAlign w:val="top"/>
            <w:tcMar>
              <w:top w:w="28" w:type="dxa"/>
              <w:start w:w="34" w:type="dxa"/>
              <w:bottom w:w="28" w:type="dxa"/>
              <w:end w:w="34" w:type="dxa"/>
            </w:tcMar>
            <w:shd w:fill="F4F6F7"/>
          </w:tcPr>
          <w:p>
            <w:pPr>
              <w:spacing w:after="0" w:line="240" w:lineRule="auto"/>
            </w:pPr>
            <w:r>
              <w:rPr>
                <w:rFonts w:ascii="Aptos" w:hAnsi="Aptos" w:eastAsia="Aptos"/>
                <w:sz w:val="10"/>
              </w:rPr>
              <w:t>A/R</w:t>
            </w:r>
          </w:p>
        </w:tc>
        <w:tc>
          <w:tcPr>
            <w:tcW w:type="dxa" w:w="1343"/>
            <w:vAlign w:val="top"/>
            <w:tcMar>
              <w:top w:w="28" w:type="dxa"/>
              <w:start w:w="34" w:type="dxa"/>
              <w:bottom w:w="28" w:type="dxa"/>
              <w:end w:w="34" w:type="dxa"/>
            </w:tcMar>
            <w:shd w:fill="F4F6F7"/>
          </w:tcPr>
          <w:p>
            <w:pPr>
              <w:spacing w:after="0" w:line="240" w:lineRule="auto"/>
            </w:pPr>
            <w:r>
              <w:rPr>
                <w:rFonts w:ascii="Aptos" w:hAnsi="Aptos" w:eastAsia="Aptos"/>
                <w:sz w:val="10"/>
              </w:rPr>
              <w:t>C</w:t>
            </w:r>
          </w:p>
        </w:tc>
        <w:tc>
          <w:tcPr>
            <w:tcW w:type="dxa" w:w="1343"/>
            <w:vAlign w:val="top"/>
            <w:tcMar>
              <w:top w:w="28" w:type="dxa"/>
              <w:start w:w="34" w:type="dxa"/>
              <w:bottom w:w="28" w:type="dxa"/>
              <w:end w:w="34" w:type="dxa"/>
            </w:tcMar>
            <w:shd w:fill="F4F6F7"/>
          </w:tcPr>
          <w:p>
            <w:pPr>
              <w:spacing w:after="0" w:line="240" w:lineRule="auto"/>
            </w:pPr>
            <w:r>
              <w:rPr>
                <w:rFonts w:ascii="Aptos" w:hAnsi="Aptos" w:eastAsia="Aptos"/>
                <w:sz w:val="10"/>
              </w:rPr>
              <w:t>I</w:t>
            </w:r>
          </w:p>
        </w:tc>
        <w:tc>
          <w:tcPr>
            <w:tcW w:type="dxa" w:w="1343"/>
            <w:vAlign w:val="top"/>
            <w:tcMar>
              <w:top w:w="28" w:type="dxa"/>
              <w:start w:w="34" w:type="dxa"/>
              <w:bottom w:w="28" w:type="dxa"/>
              <w:end w:w="34" w:type="dxa"/>
            </w:tcMar>
            <w:shd w:fill="F4F6F7"/>
          </w:tcPr>
          <w:p>
            <w:pPr>
              <w:spacing w:after="0" w:line="240" w:lineRule="auto"/>
            </w:pPr>
            <w:r>
              <w:rPr>
                <w:rFonts w:ascii="Aptos" w:hAnsi="Aptos" w:eastAsia="Aptos"/>
                <w:sz w:val="10"/>
              </w:rPr>
              <w:t>C</w:t>
            </w:r>
          </w:p>
        </w:tc>
        <w:tc>
          <w:tcPr>
            <w:tcW w:type="dxa" w:w="1343"/>
            <w:vAlign w:val="top"/>
            <w:tcMar>
              <w:top w:w="28" w:type="dxa"/>
              <w:start w:w="34" w:type="dxa"/>
              <w:bottom w:w="28" w:type="dxa"/>
              <w:end w:w="34" w:type="dxa"/>
            </w:tcMar>
            <w:shd w:fill="F4F6F7"/>
          </w:tcPr>
          <w:p>
            <w:pPr>
              <w:spacing w:after="0" w:line="240" w:lineRule="auto"/>
            </w:pPr>
            <w:r>
              <w:rPr>
                <w:rFonts w:ascii="Aptos" w:hAnsi="Aptos" w:eastAsia="Aptos"/>
                <w:sz w:val="10"/>
              </w:rPr>
              <w:t>R</w:t>
            </w:r>
          </w:p>
        </w:tc>
      </w:tr>
      <w:tr>
        <w:trPr>
          <w:cantSplit/>
        </w:trPr>
        <w:tc>
          <w:tcPr>
            <w:tcW w:type="dxa" w:w="1343"/>
            <w:vAlign w:val="top"/>
            <w:tcMar>
              <w:top w:w="28" w:type="dxa"/>
              <w:start w:w="34" w:type="dxa"/>
              <w:bottom w:w="28" w:type="dxa"/>
              <w:end w:w="34" w:type="dxa"/>
            </w:tcMar>
          </w:tcPr>
          <w:p>
            <w:pPr>
              <w:spacing w:after="0" w:line="240" w:lineRule="auto"/>
            </w:pPr>
            <w:r>
              <w:rPr>
                <w:rFonts w:ascii="Aptos" w:hAnsi="Aptos" w:eastAsia="Aptos"/>
                <w:sz w:val="10"/>
              </w:rPr>
              <w:t>Operate indexing/rebuild pipeline</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I</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C</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C</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C</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A/R</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C</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I</w:t>
            </w:r>
          </w:p>
        </w:tc>
      </w:tr>
      <w:tr>
        <w:trPr>
          <w:cantSplit/>
        </w:trPr>
        <w:tc>
          <w:tcPr>
            <w:tcW w:type="dxa" w:w="1343"/>
            <w:vAlign w:val="top"/>
            <w:tcMar>
              <w:top w:w="28" w:type="dxa"/>
              <w:start w:w="34" w:type="dxa"/>
              <w:bottom w:w="28" w:type="dxa"/>
              <w:end w:w="34" w:type="dxa"/>
            </w:tcMar>
            <w:shd w:fill="F4F6F7"/>
          </w:tcPr>
          <w:p>
            <w:pPr>
              <w:spacing w:after="0" w:line="240" w:lineRule="auto"/>
            </w:pPr>
            <w:r>
              <w:rPr>
                <w:rFonts w:ascii="Aptos" w:hAnsi="Aptos" w:eastAsia="Aptos"/>
                <w:sz w:val="10"/>
              </w:rPr>
              <w:t>Define retrieval quality and evaluation tests</w:t>
            </w:r>
          </w:p>
        </w:tc>
        <w:tc>
          <w:tcPr>
            <w:tcW w:type="dxa" w:w="1343"/>
            <w:vAlign w:val="top"/>
            <w:tcMar>
              <w:top w:w="28" w:type="dxa"/>
              <w:start w:w="34" w:type="dxa"/>
              <w:bottom w:w="28" w:type="dxa"/>
              <w:end w:w="34" w:type="dxa"/>
            </w:tcMar>
            <w:shd w:fill="F4F6F7"/>
          </w:tcPr>
          <w:p>
            <w:pPr>
              <w:spacing w:after="0" w:line="240" w:lineRule="auto"/>
            </w:pPr>
            <w:r>
              <w:rPr>
                <w:rFonts w:ascii="Aptos" w:hAnsi="Aptos" w:eastAsia="Aptos"/>
                <w:sz w:val="10"/>
              </w:rPr>
              <w:t>C</w:t>
            </w:r>
          </w:p>
        </w:tc>
        <w:tc>
          <w:tcPr>
            <w:tcW w:type="dxa" w:w="1343"/>
            <w:vAlign w:val="top"/>
            <w:tcMar>
              <w:top w:w="28" w:type="dxa"/>
              <w:start w:w="34" w:type="dxa"/>
              <w:bottom w:w="28" w:type="dxa"/>
              <w:end w:w="34" w:type="dxa"/>
            </w:tcMar>
            <w:shd w:fill="F4F6F7"/>
          </w:tcPr>
          <w:p>
            <w:pPr>
              <w:spacing w:after="0" w:line="240" w:lineRule="auto"/>
            </w:pPr>
            <w:r>
              <w:rPr>
                <w:rFonts w:ascii="Aptos" w:hAnsi="Aptos" w:eastAsia="Aptos"/>
                <w:sz w:val="10"/>
              </w:rPr>
              <w:t>C</w:t>
            </w:r>
          </w:p>
        </w:tc>
        <w:tc>
          <w:tcPr>
            <w:tcW w:type="dxa" w:w="1343"/>
            <w:vAlign w:val="top"/>
            <w:tcMar>
              <w:top w:w="28" w:type="dxa"/>
              <w:start w:w="34" w:type="dxa"/>
              <w:bottom w:w="28" w:type="dxa"/>
              <w:end w:w="34" w:type="dxa"/>
            </w:tcMar>
            <w:shd w:fill="F4F6F7"/>
          </w:tcPr>
          <w:p>
            <w:pPr>
              <w:spacing w:after="0" w:line="240" w:lineRule="auto"/>
            </w:pPr>
            <w:r>
              <w:rPr>
                <w:rFonts w:ascii="Aptos" w:hAnsi="Aptos" w:eastAsia="Aptos"/>
                <w:sz w:val="10"/>
              </w:rPr>
              <w:t>R</w:t>
            </w:r>
          </w:p>
        </w:tc>
        <w:tc>
          <w:tcPr>
            <w:tcW w:type="dxa" w:w="1343"/>
            <w:vAlign w:val="top"/>
            <w:tcMar>
              <w:top w:w="28" w:type="dxa"/>
              <w:start w:w="34" w:type="dxa"/>
              <w:bottom w:w="28" w:type="dxa"/>
              <w:end w:w="34" w:type="dxa"/>
            </w:tcMar>
            <w:shd w:fill="F4F6F7"/>
          </w:tcPr>
          <w:p>
            <w:pPr>
              <w:spacing w:after="0" w:line="240" w:lineRule="auto"/>
            </w:pPr>
            <w:r>
              <w:rPr>
                <w:rFonts w:ascii="Aptos" w:hAnsi="Aptos" w:eastAsia="Aptos"/>
                <w:sz w:val="10"/>
              </w:rPr>
              <w:t>C</w:t>
            </w:r>
          </w:p>
        </w:tc>
        <w:tc>
          <w:tcPr>
            <w:tcW w:type="dxa" w:w="1343"/>
            <w:vAlign w:val="top"/>
            <w:tcMar>
              <w:top w:w="28" w:type="dxa"/>
              <w:start w:w="34" w:type="dxa"/>
              <w:bottom w:w="28" w:type="dxa"/>
              <w:end w:w="34" w:type="dxa"/>
            </w:tcMar>
            <w:shd w:fill="F4F6F7"/>
          </w:tcPr>
          <w:p>
            <w:pPr>
              <w:spacing w:after="0" w:line="240" w:lineRule="auto"/>
            </w:pPr>
            <w:r>
              <w:rPr>
                <w:rFonts w:ascii="Aptos" w:hAnsi="Aptos" w:eastAsia="Aptos"/>
                <w:sz w:val="10"/>
              </w:rPr>
              <w:t>C</w:t>
            </w:r>
          </w:p>
        </w:tc>
        <w:tc>
          <w:tcPr>
            <w:tcW w:type="dxa" w:w="1343"/>
            <w:vAlign w:val="top"/>
            <w:tcMar>
              <w:top w:w="28" w:type="dxa"/>
              <w:start w:w="34" w:type="dxa"/>
              <w:bottom w:w="28" w:type="dxa"/>
              <w:end w:w="34" w:type="dxa"/>
            </w:tcMar>
            <w:shd w:fill="F4F6F7"/>
          </w:tcPr>
          <w:p>
            <w:pPr>
              <w:spacing w:after="0" w:line="240" w:lineRule="auto"/>
            </w:pPr>
            <w:r>
              <w:rPr>
                <w:rFonts w:ascii="Aptos" w:hAnsi="Aptos" w:eastAsia="Aptos"/>
                <w:sz w:val="10"/>
              </w:rPr>
              <w:t>A/R</w:t>
            </w:r>
          </w:p>
        </w:tc>
        <w:tc>
          <w:tcPr>
            <w:tcW w:type="dxa" w:w="1343"/>
            <w:vAlign w:val="top"/>
            <w:tcMar>
              <w:top w:w="28" w:type="dxa"/>
              <w:start w:w="34" w:type="dxa"/>
              <w:bottom w:w="28" w:type="dxa"/>
              <w:end w:w="34" w:type="dxa"/>
            </w:tcMar>
            <w:shd w:fill="F4F6F7"/>
          </w:tcPr>
          <w:p>
            <w:pPr>
              <w:spacing w:after="0" w:line="240" w:lineRule="auto"/>
            </w:pPr>
            <w:r>
              <w:rPr>
                <w:rFonts w:ascii="Aptos" w:hAnsi="Aptos" w:eastAsia="Aptos"/>
                <w:sz w:val="10"/>
              </w:rPr>
              <w:t>R</w:t>
            </w:r>
          </w:p>
        </w:tc>
      </w:tr>
      <w:tr>
        <w:trPr>
          <w:cantSplit/>
        </w:trPr>
        <w:tc>
          <w:tcPr>
            <w:tcW w:type="dxa" w:w="1343"/>
            <w:vAlign w:val="top"/>
            <w:tcMar>
              <w:top w:w="28" w:type="dxa"/>
              <w:start w:w="34" w:type="dxa"/>
              <w:bottom w:w="28" w:type="dxa"/>
              <w:end w:w="34" w:type="dxa"/>
            </w:tcMar>
          </w:tcPr>
          <w:p>
            <w:pPr>
              <w:spacing w:after="0" w:line="240" w:lineRule="auto"/>
            </w:pPr>
            <w:r>
              <w:rPr>
                <w:rFonts w:ascii="Aptos" w:hAnsi="Aptos" w:eastAsia="Aptos"/>
                <w:sz w:val="10"/>
              </w:rPr>
              <w:t>Approve Auto-Learn promotion</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A</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R</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R</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C</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C</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C</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I</w:t>
            </w:r>
          </w:p>
        </w:tc>
      </w:tr>
      <w:tr>
        <w:trPr>
          <w:cantSplit/>
        </w:trPr>
        <w:tc>
          <w:tcPr>
            <w:tcW w:type="dxa" w:w="1343"/>
            <w:vAlign w:val="top"/>
            <w:tcMar>
              <w:top w:w="28" w:type="dxa"/>
              <w:start w:w="34" w:type="dxa"/>
              <w:bottom w:w="28" w:type="dxa"/>
              <w:end w:w="34" w:type="dxa"/>
            </w:tcMar>
            <w:shd w:fill="F4F6F7"/>
          </w:tcPr>
          <w:p>
            <w:pPr>
              <w:spacing w:after="0" w:line="240" w:lineRule="auto"/>
            </w:pPr>
            <w:r>
              <w:rPr>
                <w:rFonts w:ascii="Aptos" w:hAnsi="Aptos" w:eastAsia="Aptos"/>
                <w:sz w:val="10"/>
              </w:rPr>
              <w:t>Resolve source conflict</w:t>
            </w:r>
          </w:p>
        </w:tc>
        <w:tc>
          <w:tcPr>
            <w:tcW w:type="dxa" w:w="1343"/>
            <w:vAlign w:val="top"/>
            <w:tcMar>
              <w:top w:w="28" w:type="dxa"/>
              <w:start w:w="34" w:type="dxa"/>
              <w:bottom w:w="28" w:type="dxa"/>
              <w:end w:w="34" w:type="dxa"/>
            </w:tcMar>
            <w:shd w:fill="F4F6F7"/>
          </w:tcPr>
          <w:p>
            <w:pPr>
              <w:spacing w:after="0" w:line="240" w:lineRule="auto"/>
            </w:pPr>
            <w:r>
              <w:rPr>
                <w:rFonts w:ascii="Aptos" w:hAnsi="Aptos" w:eastAsia="Aptos"/>
                <w:sz w:val="10"/>
              </w:rPr>
              <w:t>A/R</w:t>
            </w:r>
          </w:p>
        </w:tc>
        <w:tc>
          <w:tcPr>
            <w:tcW w:type="dxa" w:w="1343"/>
            <w:vAlign w:val="top"/>
            <w:tcMar>
              <w:top w:w="28" w:type="dxa"/>
              <w:start w:w="34" w:type="dxa"/>
              <w:bottom w:w="28" w:type="dxa"/>
              <w:end w:w="34" w:type="dxa"/>
            </w:tcMar>
            <w:shd w:fill="F4F6F7"/>
          </w:tcPr>
          <w:p>
            <w:pPr>
              <w:spacing w:after="0" w:line="240" w:lineRule="auto"/>
            </w:pPr>
            <w:r>
              <w:rPr>
                <w:rFonts w:ascii="Aptos" w:hAnsi="Aptos" w:eastAsia="Aptos"/>
                <w:sz w:val="10"/>
              </w:rPr>
              <w:t>R</w:t>
            </w:r>
          </w:p>
        </w:tc>
        <w:tc>
          <w:tcPr>
            <w:tcW w:type="dxa" w:w="1343"/>
            <w:vAlign w:val="top"/>
            <w:tcMar>
              <w:top w:w="28" w:type="dxa"/>
              <w:start w:w="34" w:type="dxa"/>
              <w:bottom w:w="28" w:type="dxa"/>
              <w:end w:w="34" w:type="dxa"/>
            </w:tcMar>
            <w:shd w:fill="F4F6F7"/>
          </w:tcPr>
          <w:p>
            <w:pPr>
              <w:spacing w:after="0" w:line="240" w:lineRule="auto"/>
            </w:pPr>
            <w:r>
              <w:rPr>
                <w:rFonts w:ascii="Aptos" w:hAnsi="Aptos" w:eastAsia="Aptos"/>
                <w:sz w:val="10"/>
              </w:rPr>
              <w:t>R</w:t>
            </w:r>
          </w:p>
        </w:tc>
        <w:tc>
          <w:tcPr>
            <w:tcW w:type="dxa" w:w="1343"/>
            <w:vAlign w:val="top"/>
            <w:tcMar>
              <w:top w:w="28" w:type="dxa"/>
              <w:start w:w="34" w:type="dxa"/>
              <w:bottom w:w="28" w:type="dxa"/>
              <w:end w:w="34" w:type="dxa"/>
            </w:tcMar>
            <w:shd w:fill="F4F6F7"/>
          </w:tcPr>
          <w:p>
            <w:pPr>
              <w:spacing w:after="0" w:line="240" w:lineRule="auto"/>
            </w:pPr>
            <w:r>
              <w:rPr>
                <w:rFonts w:ascii="Aptos" w:hAnsi="Aptos" w:eastAsia="Aptos"/>
                <w:sz w:val="10"/>
              </w:rPr>
              <w:t>C</w:t>
            </w:r>
          </w:p>
        </w:tc>
        <w:tc>
          <w:tcPr>
            <w:tcW w:type="dxa" w:w="1343"/>
            <w:vAlign w:val="top"/>
            <w:tcMar>
              <w:top w:w="28" w:type="dxa"/>
              <w:start w:w="34" w:type="dxa"/>
              <w:bottom w:w="28" w:type="dxa"/>
              <w:end w:w="34" w:type="dxa"/>
            </w:tcMar>
            <w:shd w:fill="F4F6F7"/>
          </w:tcPr>
          <w:p>
            <w:pPr>
              <w:spacing w:after="0" w:line="240" w:lineRule="auto"/>
            </w:pPr>
            <w:r>
              <w:rPr>
                <w:rFonts w:ascii="Aptos" w:hAnsi="Aptos" w:eastAsia="Aptos"/>
                <w:sz w:val="10"/>
              </w:rPr>
              <w:t>C</w:t>
            </w:r>
          </w:p>
        </w:tc>
        <w:tc>
          <w:tcPr>
            <w:tcW w:type="dxa" w:w="1343"/>
            <w:vAlign w:val="top"/>
            <w:tcMar>
              <w:top w:w="28" w:type="dxa"/>
              <w:start w:w="34" w:type="dxa"/>
              <w:bottom w:w="28" w:type="dxa"/>
              <w:end w:w="34" w:type="dxa"/>
            </w:tcMar>
            <w:shd w:fill="F4F6F7"/>
          </w:tcPr>
          <w:p>
            <w:pPr>
              <w:spacing w:after="0" w:line="240" w:lineRule="auto"/>
            </w:pPr>
            <w:r>
              <w:rPr>
                <w:rFonts w:ascii="Aptos" w:hAnsi="Aptos" w:eastAsia="Aptos"/>
                <w:sz w:val="10"/>
              </w:rPr>
              <w:t>C</w:t>
            </w:r>
          </w:p>
        </w:tc>
        <w:tc>
          <w:tcPr>
            <w:tcW w:type="dxa" w:w="1343"/>
            <w:vAlign w:val="top"/>
            <w:tcMar>
              <w:top w:w="28" w:type="dxa"/>
              <w:start w:w="34" w:type="dxa"/>
              <w:bottom w:w="28" w:type="dxa"/>
              <w:end w:w="34" w:type="dxa"/>
            </w:tcMar>
            <w:shd w:fill="F4F6F7"/>
          </w:tcPr>
          <w:p>
            <w:pPr>
              <w:spacing w:after="0" w:line="240" w:lineRule="auto"/>
            </w:pPr>
            <w:r>
              <w:rPr>
                <w:rFonts w:ascii="Aptos" w:hAnsi="Aptos" w:eastAsia="Aptos"/>
                <w:sz w:val="10"/>
              </w:rPr>
              <w:t>C</w:t>
            </w:r>
          </w:p>
        </w:tc>
      </w:tr>
      <w:tr>
        <w:trPr>
          <w:cantSplit/>
        </w:trPr>
        <w:tc>
          <w:tcPr>
            <w:tcW w:type="dxa" w:w="1343"/>
            <w:vAlign w:val="top"/>
            <w:tcMar>
              <w:top w:w="28" w:type="dxa"/>
              <w:start w:w="34" w:type="dxa"/>
              <w:bottom w:w="28" w:type="dxa"/>
              <w:end w:w="34" w:type="dxa"/>
            </w:tcMar>
          </w:tcPr>
          <w:p>
            <w:pPr>
              <w:spacing w:after="0" w:line="240" w:lineRule="auto"/>
            </w:pPr>
            <w:r>
              <w:rPr>
                <w:rFonts w:ascii="Aptos" w:hAnsi="Aptos" w:eastAsia="Aptos"/>
                <w:sz w:val="10"/>
              </w:rPr>
              <w:t>Audit evidence review</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A</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R</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R</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R</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C</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R</w:t>
            </w:r>
          </w:p>
        </w:tc>
        <w:tc>
          <w:tcPr>
            <w:tcW w:type="dxa" w:w="1343"/>
            <w:vAlign w:val="top"/>
            <w:tcMar>
              <w:top w:w="28" w:type="dxa"/>
              <w:start w:w="34" w:type="dxa"/>
              <w:bottom w:w="28" w:type="dxa"/>
              <w:end w:w="34" w:type="dxa"/>
            </w:tcMar>
          </w:tcPr>
          <w:p>
            <w:pPr>
              <w:spacing w:after="0" w:line="240" w:lineRule="auto"/>
            </w:pPr>
            <w:r>
              <w:rPr>
                <w:rFonts w:ascii="Aptos" w:hAnsi="Aptos" w:eastAsia="Aptos"/>
                <w:sz w:val="10"/>
              </w:rPr>
              <w:t>I</w:t>
            </w:r>
          </w:p>
        </w:tc>
      </w:tr>
    </w:tbl>
    <w:p/>
    <w:p>
      <w:pPr>
        <w:pStyle w:val="Heading1"/>
        <w:keepNext/>
        <w:spacing w:before="120" w:after="40"/>
      </w:pPr>
      <w:r>
        <w:t>18. Implementation Roadmap and Acceptance Criteria</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3581"/>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Phase</w:t>
            </w:r>
          </w:p>
        </w:tc>
        <w:tc>
          <w:tcPr>
            <w:tcW w:type="dxa" w:w="3581"/>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Focus</w:t>
            </w:r>
          </w:p>
        </w:tc>
        <w:tc>
          <w:tcPr>
            <w:tcW w:type="dxa" w:w="3581"/>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Exit Criteria</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0"/>
              </w:rPr>
              <w:t>P1 - Metadata baseline</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Implement v4.0 metadata fields, source registry, classification schema, and source-to-tier controls.</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All active sources registered with owner, tier, classification, domain, and review date.</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P2 - Retrieval governance</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Implement ACL filtering, evidence pack assembly, source citation, freshness, conflict, and confidence scoring.</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Queries return cited, classified, confidence-scored evidence packs; stale/conflicting items quarantined.</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0"/>
              </w:rPr>
              <w:t>P3 - Knowledge curation</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Align Obsidian and LLM Wiki workflows with review, approval, expiry, and source provenance.</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Only approved/current artifacts are default retrieval-eligible.</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P4 - AI memory and guardrails</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Apply prompt, guardrail, model-route, agent-memory, and retrieval-rail governance.</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No unclassified memory; prompt/model/guardrail changes require tests and approval.</w:t>
            </w:r>
          </w:p>
        </w:tc>
      </w:tr>
      <w:tr>
        <w:trPr>
          <w:cantSplit/>
        </w:trPr>
        <w:tc>
          <w:tcPr>
            <w:tcW w:type="dxa" w:w="3581"/>
            <w:vAlign w:val="top"/>
            <w:tcMar>
              <w:top w:w="28" w:type="dxa"/>
              <w:start w:w="34" w:type="dxa"/>
              <w:bottom w:w="28" w:type="dxa"/>
              <w:end w:w="34" w:type="dxa"/>
            </w:tcMar>
          </w:tcPr>
          <w:p>
            <w:pPr>
              <w:spacing w:after="0" w:line="240" w:lineRule="auto"/>
            </w:pPr>
            <w:r>
              <w:rPr>
                <w:rFonts w:ascii="Aptos" w:hAnsi="Aptos" w:eastAsia="Aptos"/>
                <w:sz w:val="10"/>
              </w:rPr>
              <w:t>P5 - Improvement loop</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Connect incidents, PRs, test failures, and postmortems to Auto-Learn/Improve candidates.</w:t>
            </w:r>
          </w:p>
        </w:tc>
        <w:tc>
          <w:tcPr>
            <w:tcW w:type="dxa" w:w="3581"/>
            <w:vAlign w:val="top"/>
            <w:tcMar>
              <w:top w:w="28" w:type="dxa"/>
              <w:start w:w="34" w:type="dxa"/>
              <w:bottom w:w="28" w:type="dxa"/>
              <w:end w:w="34" w:type="dxa"/>
            </w:tcMar>
          </w:tcPr>
          <w:p>
            <w:pPr>
              <w:spacing w:after="0" w:line="240" w:lineRule="auto"/>
            </w:pPr>
            <w:r>
              <w:rPr>
                <w:rFonts w:ascii="Aptos" w:hAnsi="Aptos" w:eastAsia="Aptos"/>
                <w:sz w:val="10"/>
              </w:rPr>
              <w:t>Candidates include principle impact, tests, review, and approval before promotion.</w:t>
            </w:r>
          </w:p>
        </w:tc>
      </w:tr>
      <w:tr>
        <w:trPr>
          <w:cantSplit/>
        </w:trPr>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P6 - Fitness automation</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Implement CI/indexing/runtime checks for source authority, classification, citation, freshness, conflict, and principle preservation.</w:t>
            </w:r>
          </w:p>
        </w:tc>
        <w:tc>
          <w:tcPr>
            <w:tcW w:type="dxa" w:w="3581"/>
            <w:vAlign w:val="top"/>
            <w:tcMar>
              <w:top w:w="28" w:type="dxa"/>
              <w:start w:w="34" w:type="dxa"/>
              <w:bottom w:w="28" w:type="dxa"/>
              <w:end w:w="34" w:type="dxa"/>
            </w:tcMar>
            <w:shd w:fill="F4F6F7"/>
          </w:tcPr>
          <w:p>
            <w:pPr>
              <w:spacing w:after="0" w:line="240" w:lineRule="auto"/>
            </w:pPr>
            <w:r>
              <w:rPr>
                <w:rFonts w:ascii="Aptos" w:hAnsi="Aptos" w:eastAsia="Aptos"/>
                <w:sz w:val="10"/>
              </w:rPr>
              <w:t>Fitness results appear in PR/MR, CI, and retrieval audit evidence.</w:t>
            </w:r>
          </w:p>
        </w:tc>
      </w:tr>
    </w:tbl>
    <w:p/>
    <w:p>
      <w:pPr>
        <w:pStyle w:val="Heading1"/>
        <w:keepNext/>
        <w:spacing w:before="120" w:after="40"/>
      </w:pPr>
      <w:r>
        <w:t>19. AVCI Compliance Summary</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AVCI Property</w:t>
            </w:r>
          </w:p>
        </w:tc>
        <w:tc>
          <w:tcPr>
            <w:tcW w:type="dxa" w:w="5371"/>
            <w:shd w:fill="1F4E79"/>
            <w:tcMar>
              <w:top w:w="28" w:type="dxa"/>
              <w:start w:w="34" w:type="dxa"/>
              <w:bottom w:w="28" w:type="dxa"/>
              <w:end w:w="34" w:type="dxa"/>
            </w:tcMar>
          </w:tcPr>
          <w:p>
            <w:pPr>
              <w:spacing w:after="0" w:line="240" w:lineRule="auto"/>
              <w:jc w:val="center"/>
            </w:pPr>
            <w:r>
              <w:rPr>
                <w:rFonts w:ascii="Aptos" w:hAnsi="Aptos" w:eastAsia="Aptos"/>
                <w:b/>
                <w:color w:val="FFFFFF"/>
                <w:sz w:val="10"/>
              </w:rPr>
              <w:t>v4.0 Evidence</w:t>
            </w:r>
          </w:p>
        </w:tc>
      </w:tr>
      <w:tr>
        <w:trPr>
          <w:cantSplit/>
        </w:trPr>
        <w:tc>
          <w:tcPr>
            <w:tcW w:type="dxa" w:w="5371"/>
            <w:vAlign w:val="top"/>
            <w:tcMar>
              <w:top w:w="28" w:type="dxa"/>
              <w:start w:w="34" w:type="dxa"/>
              <w:bottom w:w="28" w:type="dxa"/>
              <w:end w:w="34" w:type="dxa"/>
            </w:tcMar>
          </w:tcPr>
          <w:p>
            <w:pPr>
              <w:spacing w:after="0" w:line="240" w:lineRule="auto"/>
            </w:pPr>
            <w:r>
              <w:rPr>
                <w:rFonts w:ascii="Aptos" w:hAnsi="Aptos" w:eastAsia="Aptos"/>
                <w:sz w:val="10"/>
              </w:rPr>
              <w:t>Attributable</w:t>
            </w:r>
          </w:p>
        </w:tc>
        <w:tc>
          <w:tcPr>
            <w:tcW w:type="dxa" w:w="5371"/>
            <w:vAlign w:val="top"/>
            <w:tcMar>
              <w:top w:w="28" w:type="dxa"/>
              <w:start w:w="34" w:type="dxa"/>
              <w:bottom w:w="28" w:type="dxa"/>
              <w:end w:w="34" w:type="dxa"/>
            </w:tcMar>
          </w:tcPr>
          <w:p>
            <w:pPr>
              <w:spacing w:after="0" w:line="240" w:lineRule="auto"/>
            </w:pPr>
            <w:r>
              <w:rPr>
                <w:rFonts w:ascii="Aptos" w:hAnsi="Aptos" w:eastAsia="Aptos"/>
                <w:sz w:val="10"/>
              </w:rPr>
              <w:t>Every source, note, wiki artifact, chunk, embedding, graph edge, prompt, guardrail, model alias, retrieval pack, and AI output has owner, source, version, and evidence reference.</w:t>
            </w:r>
          </w:p>
        </w:tc>
      </w:tr>
      <w:tr>
        <w:trPr>
          <w:cantSplit/>
        </w:trPr>
        <w:tc>
          <w:tcPr>
            <w:tcW w:type="dxa" w:w="5371"/>
            <w:vAlign w:val="top"/>
            <w:tcMar>
              <w:top w:w="28" w:type="dxa"/>
              <w:start w:w="34" w:type="dxa"/>
              <w:bottom w:w="28" w:type="dxa"/>
              <w:end w:w="34" w:type="dxa"/>
            </w:tcMar>
            <w:shd w:fill="F4F6F7"/>
          </w:tcPr>
          <w:p>
            <w:pPr>
              <w:spacing w:after="0" w:line="240" w:lineRule="auto"/>
            </w:pPr>
            <w:r>
              <w:rPr>
                <w:rFonts w:ascii="Aptos" w:hAnsi="Aptos" w:eastAsia="Aptos"/>
                <w:sz w:val="10"/>
              </w:rPr>
              <w:t>Verifiable</w:t>
            </w:r>
          </w:p>
        </w:tc>
        <w:tc>
          <w:tcPr>
            <w:tcW w:type="dxa" w:w="5371"/>
            <w:vAlign w:val="top"/>
            <w:tcMar>
              <w:top w:w="28" w:type="dxa"/>
              <w:start w:w="34" w:type="dxa"/>
              <w:bottom w:w="28" w:type="dxa"/>
              <w:end w:w="34" w:type="dxa"/>
            </w:tcMar>
            <w:shd w:fill="F4F6F7"/>
          </w:tcPr>
          <w:p>
            <w:pPr>
              <w:spacing w:after="0" w:line="240" w:lineRule="auto"/>
            </w:pPr>
            <w:r>
              <w:rPr>
                <w:rFonts w:ascii="Aptos" w:hAnsi="Aptos" w:eastAsia="Aptos"/>
                <w:sz w:val="10"/>
              </w:rPr>
              <w:t>Retrieval and knowledge outputs are verified by source authority, citations, review status, freshness, tests, guardrails, confidence scores, and audit trails.</w:t>
            </w:r>
          </w:p>
        </w:tc>
      </w:tr>
      <w:tr>
        <w:trPr>
          <w:cantSplit/>
        </w:trPr>
        <w:tc>
          <w:tcPr>
            <w:tcW w:type="dxa" w:w="5371"/>
            <w:vAlign w:val="top"/>
            <w:tcMar>
              <w:top w:w="28" w:type="dxa"/>
              <w:start w:w="34" w:type="dxa"/>
              <w:bottom w:w="28" w:type="dxa"/>
              <w:end w:w="34" w:type="dxa"/>
            </w:tcMar>
          </w:tcPr>
          <w:p>
            <w:pPr>
              <w:spacing w:after="0" w:line="240" w:lineRule="auto"/>
            </w:pPr>
            <w:r>
              <w:rPr>
                <w:rFonts w:ascii="Aptos" w:hAnsi="Aptos" w:eastAsia="Aptos"/>
                <w:sz w:val="10"/>
              </w:rPr>
              <w:t>Classifiable</w:t>
            </w:r>
          </w:p>
        </w:tc>
        <w:tc>
          <w:tcPr>
            <w:tcW w:type="dxa" w:w="5371"/>
            <w:vAlign w:val="top"/>
            <w:tcMar>
              <w:top w:w="28" w:type="dxa"/>
              <w:start w:w="34" w:type="dxa"/>
              <w:bottom w:w="28" w:type="dxa"/>
              <w:end w:w="34" w:type="dxa"/>
            </w:tcMar>
          </w:tcPr>
          <w:p>
            <w:pPr>
              <w:spacing w:after="0" w:line="240" w:lineRule="auto"/>
            </w:pPr>
            <w:r>
              <w:rPr>
                <w:rFonts w:ascii="Aptos" w:hAnsi="Aptos" w:eastAsia="Aptos"/>
                <w:sz w:val="10"/>
              </w:rPr>
              <w:t>All artifacts carry classification, domain, tier, ACL, prompt eligibility, model-routing rule, retention, and handling requirements.</w:t>
            </w:r>
          </w:p>
        </w:tc>
      </w:tr>
      <w:tr>
        <w:trPr>
          <w:cantSplit/>
        </w:trPr>
        <w:tc>
          <w:tcPr>
            <w:tcW w:type="dxa" w:w="5371"/>
            <w:vAlign w:val="top"/>
            <w:tcMar>
              <w:top w:w="28" w:type="dxa"/>
              <w:start w:w="34" w:type="dxa"/>
              <w:bottom w:w="28" w:type="dxa"/>
              <w:end w:w="34" w:type="dxa"/>
            </w:tcMar>
            <w:shd w:fill="F4F6F7"/>
          </w:tcPr>
          <w:p>
            <w:pPr>
              <w:spacing w:after="0" w:line="240" w:lineRule="auto"/>
            </w:pPr>
            <w:r>
              <w:rPr>
                <w:rFonts w:ascii="Aptos" w:hAnsi="Aptos" w:eastAsia="Aptos"/>
                <w:sz w:val="10"/>
              </w:rPr>
              <w:t>Improvable</w:t>
            </w:r>
          </w:p>
        </w:tc>
        <w:tc>
          <w:tcPr>
            <w:tcW w:type="dxa" w:w="5371"/>
            <w:vAlign w:val="top"/>
            <w:tcMar>
              <w:top w:w="28" w:type="dxa"/>
              <w:start w:w="34" w:type="dxa"/>
              <w:bottom w:w="28" w:type="dxa"/>
              <w:end w:w="34" w:type="dxa"/>
            </w:tcMar>
            <w:shd w:fill="F4F6F7"/>
          </w:tcPr>
          <w:p>
            <w:pPr>
              <w:spacing w:after="0" w:line="240" w:lineRule="auto"/>
            </w:pPr>
            <w:r>
              <w:rPr>
                <w:rFonts w:ascii="Aptos" w:hAnsi="Aptos" w:eastAsia="Aptos"/>
                <w:sz w:val="10"/>
              </w:rPr>
              <w:t>Feedback, incidents, defects, test failures, review outcomes, and operational signals enter controlled Auto-Learn/Auto-Improve loops with human review and regression evidence.</w:t>
            </w:r>
          </w:p>
        </w:tc>
      </w:tr>
      <w:tr>
        <w:trPr>
          <w:cantSplit/>
        </w:trPr>
        <w:tc>
          <w:tcPr>
            <w:tcW w:type="dxa" w:w="5371"/>
            <w:vAlign w:val="top"/>
            <w:tcMar>
              <w:top w:w="28" w:type="dxa"/>
              <w:start w:w="34" w:type="dxa"/>
              <w:bottom w:w="28" w:type="dxa"/>
              <w:end w:w="34" w:type="dxa"/>
            </w:tcMar>
          </w:tcPr>
          <w:p>
            <w:pPr>
              <w:spacing w:after="0" w:line="240" w:lineRule="auto"/>
            </w:pPr>
            <w:r>
              <w:rPr>
                <w:rFonts w:ascii="Aptos" w:hAnsi="Aptos" w:eastAsia="Aptos"/>
                <w:sz w:val="10"/>
              </w:rPr>
              <w:t>01A Principle Alignment</w:t>
            </w:r>
          </w:p>
        </w:tc>
        <w:tc>
          <w:tcPr>
            <w:tcW w:type="dxa" w:w="5371"/>
            <w:vAlign w:val="top"/>
            <w:tcMar>
              <w:top w:w="28" w:type="dxa"/>
              <w:start w:w="34" w:type="dxa"/>
              <w:bottom w:w="28" w:type="dxa"/>
              <w:end w:w="34" w:type="dxa"/>
            </w:tcMar>
          </w:tcPr>
          <w:p>
            <w:pPr>
              <w:spacing w:after="0" w:line="240" w:lineRule="auto"/>
            </w:pPr>
            <w:r>
              <w:rPr>
                <w:rFonts w:ascii="Aptos" w:hAnsi="Aptos" w:eastAsia="Aptos"/>
                <w:sz w:val="10"/>
              </w:rPr>
              <w:t>Information governance preserves SOLID, Clean Architecture, DDD boundaries, ports/adapters, determinism, fail-safe behaviour, human accountability, least privilege/SBAC, observability, policy-as-code, testability, secure-by-design posture, resilience, reversibility, and AVCI.</w:t>
            </w:r>
          </w:p>
        </w:tc>
      </w:tr>
    </w:tbl>
    <w:p/>
    <w:sectPr w:rsidR="00FC693F" w:rsidRPr="0006063C" w:rsidSect="00034616">
      <w:headerReference w:type="default" r:id="rId9"/>
      <w:footerReference w:type="default" r:id="rId10"/>
      <w:pgSz w:w="12240" w:h="15840"/>
      <w:pgMar w:top="749" w:right="749" w:bottom="749" w:left="749"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color w:val="666666"/>
        <w:sz w:val="14"/>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eastAsia="Aptos"/>
        <w:b/>
        <w:color w:val="666666"/>
        <w:sz w:val="13"/>
      </w:rPr>
      <w:t>AIRA AI-Native Information Nervous System v4.0 | CONFIDENTIAL | SOLID/AVCI-Governed Knowledge Fabric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03864"/>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1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