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4D"/>
          <w:sz w:val="56"/>
        </w:rPr>
        <w:t>AIRA</w:t>
        <w:br/>
      </w:r>
      <w:r>
        <w:rPr>
          <w:color w:val="1F4E79"/>
          <w:sz w:val="26"/>
        </w:rPr>
        <w:t>AI-Native Enterprise Platform</w:t>
        <w:br/>
      </w:r>
    </w:p>
    <w:p/>
    <w:p>
      <w:pPr>
        <w:jc w:val="center"/>
      </w:pPr>
      <w:r>
        <w:rPr>
          <w:b/>
          <w:color w:val="0B1F4D"/>
          <w:sz w:val="44"/>
        </w:rPr>
        <w:t>Release, Deployment, Change, and CAB Governance Standard</w:t>
      </w:r>
    </w:p>
    <w:p>
      <w:pPr>
        <w:jc w:val="center"/>
      </w:pPr>
      <w:r>
        <w:rPr>
          <w:color w:val="263238"/>
          <w:sz w:val="22"/>
        </w:rPr>
        <w:t>Release Governance · GitOps Promotion · CAB Discipline · Rollback Readiness · Evidence-by-Construction</w:t>
      </w:r>
    </w:p>
    <w:p/>
    <w:tbl>
      <w:tblPr>
        <w:tblW w:type="auto" w:w="0"/>
        <w:tblLook w:firstColumn="1" w:firstRow="1" w:lastColumn="0" w:lastRow="0" w:noHBand="0" w:noVBand="1" w:val="04A0"/>
        <w:tblBorders>
          <w:top w:val="single" w:sz="10" w:space="0" w:color="1F4E79"/>
          <w:left w:val="single" w:sz="10" w:space="0" w:color="1F4E79"/>
          <w:bottom w:val="single" w:sz="10" w:space="0" w:color="1F4E79"/>
          <w:right w:val="single" w:sz="10" w:space="0" w:color="1F4E79"/>
          <w:insideH w:val="single" w:sz="10" w:space="0" w:color="1F4E79"/>
          <w:insideV w:val="single" w:sz="10" w:space="0" w:color="1F4E79"/>
        </w:tblBorders>
      </w:tblPr>
      <w:tblGrid>
        <w:gridCol w:w="10368"/>
      </w:tblGrid>
      <w:tr>
        <w:tc>
          <w:tcPr>
            <w:tcW w:type="dxa" w:w="10368"/>
            <w:shd w:fill="EAF2F8"/>
          </w:tcPr>
          <w:p>
            <w:pPr>
              <w:jc w:val="center"/>
            </w:pPr>
            <w:r>
              <w:rPr>
                <w:b/>
                <w:color w:val="0B1F4D"/>
                <w:sz w:val="22"/>
              </w:rPr>
              <w:t>Version 1.0 · April 2026 · INTERNAL CONFIDENTIAL</w:t>
              <w:br/>
            </w:r>
            <w:r>
              <w:rPr>
                <w:sz w:val="18"/>
              </w:rPr>
              <w:t>Prepared for Architecture Review Board, Change Advisory Board, Software Development, DevSecOps, Security, QA, Operations, Compliance, and Internal Audit</w:t>
            </w:r>
          </w:p>
        </w:tc>
      </w:tr>
    </w:tbl>
    <w:p/>
    <w:tbl>
      <w:tblPr>
        <w:tblW w:type="auto" w:w="0"/>
        <w:tblLook w:firstColumn="1" w:firstRow="1" w:lastColumn="0" w:lastRow="0" w:noHBand="0" w:noVBand="1" w:val="04A0"/>
        <w:tblBorders>
          <w:top w:val="single" w:sz="8" w:space="0" w:color="C77700"/>
          <w:left w:val="single" w:sz="8" w:space="0" w:color="C77700"/>
          <w:bottom w:val="single" w:sz="8" w:space="0" w:color="C77700"/>
          <w:right w:val="single" w:sz="8" w:space="0" w:color="C77700"/>
          <w:insideH w:val="single" w:sz="8" w:space="0" w:color="C77700"/>
          <w:insideV w:val="single" w:sz="8" w:space="0" w:color="C77700"/>
        </w:tblBorders>
      </w:tblPr>
      <w:tblGrid>
        <w:gridCol w:w="10368"/>
      </w:tblGrid>
      <w:tr>
        <w:tc>
          <w:tcPr>
            <w:tcW w:type="dxa" w:w="10368"/>
            <w:shd w:fill="FFF2CC"/>
          </w:tcPr>
          <w:p>
            <w:r>
              <w:rPr>
                <w:b/>
                <w:color w:val="C77700"/>
                <w:sz w:val="20"/>
              </w:rPr>
              <w:t>Mandatory Practice Statement</w:t>
              <w:br/>
            </w:r>
            <w:r>
              <w:rPr>
                <w:sz w:val="18"/>
              </w:rPr>
              <w:t>No AIRA release, deployment, configuration activation, database migration, model-route change, prompt/guardrail change, infrastructure change, or production-impacting remediation may proceed unless it is approved through the appropriate change path, supported by evidence, reversible or compensable, security-reviewed, traceable to a ticket/ADR, and compliant with AVCI and the Enterprise Design Principles &amp; SOLID Enforcement Layer.</w:t>
            </w:r>
          </w:p>
        </w:tc>
      </w:tr>
    </w:tbl>
    <w:p/>
    <w:p>
      <w:r>
        <w:br w:type="page"/>
      </w:r>
    </w:p>
    <w:p>
      <w:pPr>
        <w:pStyle w:val="Heading1"/>
      </w:pPr>
      <w:r>
        <w:t>Document Control</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rPr>
          <w:tblHeader w:val="true"/>
        </w:trPr>
        <w:tc>
          <w:tcPr>
            <w:tcW w:type="dxa" w:w="3024"/>
            <w:vAlign w:val="center"/>
            <w:shd w:fill="0B1F4D"/>
          </w:tcPr>
          <w:p>
            <w:r>
              <w:rPr>
                <w:b/>
                <w:color w:val="FFFFFF"/>
                <w:sz w:val="16"/>
              </w:rPr>
            </w:r>
            <w:r>
              <w:rPr>
                <w:b/>
                <w:color w:val="FFFFFF"/>
                <w:sz w:val="16"/>
              </w:rPr>
              <w:t>Property</w:t>
            </w:r>
          </w:p>
        </w:tc>
        <w:tc>
          <w:tcPr>
            <w:tcW w:type="dxa" w:w="8496"/>
            <w:vAlign w:val="center"/>
            <w:shd w:fill="0B1F4D"/>
          </w:tcPr>
          <w:p>
            <w:r>
              <w:rPr>
                <w:b/>
                <w:color w:val="FFFFFF"/>
                <w:sz w:val="16"/>
              </w:rPr>
            </w:r>
            <w:r>
              <w:rPr>
                <w:b/>
                <w:color w:val="FFFFFF"/>
                <w:sz w:val="16"/>
              </w:rPr>
              <w:t>Value</w:t>
            </w:r>
          </w:p>
        </w:tc>
      </w:tr>
      <w:tr>
        <w:tc>
          <w:tcPr>
            <w:tcW w:type="dxa" w:w="3024"/>
            <w:vAlign w:val="center"/>
          </w:tcPr>
          <w:p>
            <w:r>
              <w:rPr>
                <w:sz w:val="16"/>
              </w:rPr>
            </w:r>
            <w:r>
              <w:rPr>
                <w:b w:val="0"/>
                <w:sz w:val="16"/>
              </w:rPr>
              <w:t>Document ID</w:t>
            </w:r>
          </w:p>
        </w:tc>
        <w:tc>
          <w:tcPr>
            <w:tcW w:type="dxa" w:w="8496"/>
            <w:vAlign w:val="center"/>
          </w:tcPr>
          <w:p>
            <w:r>
              <w:rPr>
                <w:sz w:val="16"/>
              </w:rPr>
            </w:r>
            <w:r>
              <w:rPr>
                <w:b w:val="0"/>
                <w:sz w:val="16"/>
              </w:rPr>
              <w:t>AIRA-DOC-030</w:t>
            </w:r>
          </w:p>
        </w:tc>
      </w:tr>
      <w:tr>
        <w:tc>
          <w:tcPr>
            <w:tcW w:type="dxa" w:w="3024"/>
            <w:vAlign w:val="center"/>
          </w:tcPr>
          <w:p>
            <w:r>
              <w:rPr>
                <w:sz w:val="16"/>
              </w:rPr>
            </w:r>
            <w:r>
              <w:rPr>
                <w:b w:val="0"/>
                <w:sz w:val="16"/>
              </w:rPr>
              <w:t>Document Title</w:t>
            </w:r>
          </w:p>
        </w:tc>
        <w:tc>
          <w:tcPr>
            <w:tcW w:type="dxa" w:w="8496"/>
            <w:vAlign w:val="center"/>
          </w:tcPr>
          <w:p>
            <w:r>
              <w:rPr>
                <w:sz w:val="16"/>
              </w:rPr>
            </w:r>
            <w:r>
              <w:rPr>
                <w:b w:val="0"/>
                <w:sz w:val="16"/>
              </w:rPr>
              <w:t>AIRA Release, Deployment, Change, and CAB Governance Standard</w:t>
            </w:r>
          </w:p>
        </w:tc>
      </w:tr>
      <w:tr>
        <w:tc>
          <w:tcPr>
            <w:tcW w:type="dxa" w:w="3024"/>
            <w:vAlign w:val="center"/>
          </w:tcPr>
          <w:p>
            <w:r>
              <w:rPr>
                <w:sz w:val="16"/>
              </w:rPr>
            </w:r>
            <w:r>
              <w:rPr>
                <w:b w:val="0"/>
                <w:sz w:val="16"/>
              </w:rPr>
              <w:t>Version</w:t>
            </w:r>
          </w:p>
        </w:tc>
        <w:tc>
          <w:tcPr>
            <w:tcW w:type="dxa" w:w="8496"/>
            <w:vAlign w:val="center"/>
          </w:tcPr>
          <w:p>
            <w:r>
              <w:rPr>
                <w:sz w:val="16"/>
              </w:rPr>
            </w:r>
            <w:r>
              <w:rPr>
                <w:b w:val="0"/>
                <w:sz w:val="16"/>
              </w:rPr>
              <w:t>v1.0 - Initial Release Governance Baseline</w:t>
            </w:r>
          </w:p>
        </w:tc>
      </w:tr>
      <w:tr>
        <w:tc>
          <w:tcPr>
            <w:tcW w:type="dxa" w:w="3024"/>
            <w:vAlign w:val="center"/>
          </w:tcPr>
          <w:p>
            <w:r>
              <w:rPr>
                <w:sz w:val="16"/>
              </w:rPr>
            </w:r>
            <w:r>
              <w:rPr>
                <w:b w:val="0"/>
                <w:sz w:val="16"/>
              </w:rPr>
              <w:t>Classification</w:t>
            </w:r>
          </w:p>
        </w:tc>
        <w:tc>
          <w:tcPr>
            <w:tcW w:type="dxa" w:w="8496"/>
            <w:vAlign w:val="center"/>
          </w:tcPr>
          <w:p>
            <w:r>
              <w:rPr>
                <w:sz w:val="16"/>
              </w:rPr>
            </w:r>
            <w:r>
              <w:rPr>
                <w:b w:val="0"/>
                <w:sz w:val="16"/>
              </w:rPr>
              <w:t>INTERNAL CONFIDENTIAL</w:t>
            </w:r>
          </w:p>
        </w:tc>
      </w:tr>
      <w:tr>
        <w:tc>
          <w:tcPr>
            <w:tcW w:type="dxa" w:w="3024"/>
            <w:vAlign w:val="center"/>
          </w:tcPr>
          <w:p>
            <w:r>
              <w:rPr>
                <w:sz w:val="16"/>
              </w:rPr>
            </w:r>
            <w:r>
              <w:rPr>
                <w:b w:val="0"/>
                <w:sz w:val="16"/>
              </w:rPr>
              <w:t>Status</w:t>
            </w:r>
          </w:p>
        </w:tc>
        <w:tc>
          <w:tcPr>
            <w:tcW w:type="dxa" w:w="8496"/>
            <w:vAlign w:val="center"/>
          </w:tcPr>
          <w:p>
            <w:r>
              <w:rPr>
                <w:sz w:val="16"/>
              </w:rPr>
            </w:r>
            <w:r>
              <w:rPr>
                <w:b w:val="0"/>
                <w:sz w:val="16"/>
              </w:rPr>
              <w:t>FOR ARCHITECTURE REVIEW BOARD / CAB APPROVAL</w:t>
            </w:r>
          </w:p>
        </w:tc>
      </w:tr>
      <w:tr>
        <w:tc>
          <w:tcPr>
            <w:tcW w:type="dxa" w:w="3024"/>
            <w:vAlign w:val="center"/>
          </w:tcPr>
          <w:p>
            <w:r>
              <w:rPr>
                <w:sz w:val="16"/>
              </w:rPr>
            </w:r>
            <w:r>
              <w:rPr>
                <w:b w:val="0"/>
                <w:sz w:val="16"/>
              </w:rPr>
              <w:t>Owner</w:t>
            </w:r>
          </w:p>
        </w:tc>
        <w:tc>
          <w:tcPr>
            <w:tcW w:type="dxa" w:w="8496"/>
            <w:vAlign w:val="center"/>
          </w:tcPr>
          <w:p>
            <w:r>
              <w:rPr>
                <w:sz w:val="16"/>
              </w:rPr>
            </w:r>
            <w:r>
              <w:rPr>
                <w:b w:val="0"/>
                <w:sz w:val="16"/>
              </w:rPr>
              <w:t>Solutions Architecture Office / IT Head</w:t>
            </w:r>
          </w:p>
        </w:tc>
      </w:tr>
      <w:tr>
        <w:tc>
          <w:tcPr>
            <w:tcW w:type="dxa" w:w="3024"/>
            <w:vAlign w:val="center"/>
          </w:tcPr>
          <w:p>
            <w:r>
              <w:rPr>
                <w:sz w:val="16"/>
              </w:rPr>
            </w:r>
            <w:r>
              <w:rPr>
                <w:b w:val="0"/>
                <w:sz w:val="16"/>
              </w:rPr>
              <w:t>Co-Owners</w:t>
            </w:r>
          </w:p>
        </w:tc>
        <w:tc>
          <w:tcPr>
            <w:tcW w:type="dxa" w:w="8496"/>
            <w:vAlign w:val="center"/>
          </w:tcPr>
          <w:p>
            <w:r>
              <w:rPr>
                <w:sz w:val="16"/>
              </w:rPr>
            </w:r>
            <w:r>
              <w:rPr>
                <w:b w:val="0"/>
                <w:sz w:val="16"/>
              </w:rPr>
              <w:t>DevSecOps Lead; Software Development Lead; QA Lead; Security Administrator; SRE / Operations Lead; Compliance; Internal Audit</w:t>
            </w:r>
          </w:p>
        </w:tc>
      </w:tr>
      <w:tr>
        <w:tc>
          <w:tcPr>
            <w:tcW w:type="dxa" w:w="3024"/>
            <w:vAlign w:val="center"/>
          </w:tcPr>
          <w:p>
            <w:r>
              <w:rPr>
                <w:sz w:val="16"/>
              </w:rPr>
            </w:r>
            <w:r>
              <w:rPr>
                <w:b w:val="0"/>
                <w:sz w:val="16"/>
              </w:rPr>
              <w:t>Effective Date</w:t>
            </w:r>
          </w:p>
        </w:tc>
        <w:tc>
          <w:tcPr>
            <w:tcW w:type="dxa" w:w="8496"/>
            <w:vAlign w:val="center"/>
          </w:tcPr>
          <w:p>
            <w:r>
              <w:rPr>
                <w:sz w:val="16"/>
              </w:rPr>
            </w:r>
            <w:r>
              <w:rPr>
                <w:b w:val="0"/>
                <w:sz w:val="16"/>
              </w:rPr>
              <w:t>Upon Architecture Review Board and CAB approval</w:t>
            </w:r>
          </w:p>
        </w:tc>
      </w:tr>
      <w:tr>
        <w:tc>
          <w:tcPr>
            <w:tcW w:type="dxa" w:w="3024"/>
            <w:vAlign w:val="center"/>
          </w:tcPr>
          <w:p>
            <w:r>
              <w:rPr>
                <w:sz w:val="16"/>
              </w:rPr>
            </w:r>
            <w:r>
              <w:rPr>
                <w:b w:val="0"/>
                <w:sz w:val="16"/>
              </w:rPr>
              <w:t>Review Cadence</w:t>
            </w:r>
          </w:p>
        </w:tc>
        <w:tc>
          <w:tcPr>
            <w:tcW w:type="dxa" w:w="8496"/>
            <w:vAlign w:val="center"/>
          </w:tcPr>
          <w:p>
            <w:r>
              <w:rPr>
                <w:sz w:val="16"/>
              </w:rPr>
            </w:r>
            <w:r>
              <w:rPr>
                <w:b w:val="0"/>
                <w:sz w:val="16"/>
              </w:rPr>
              <w:t>Quarterly; unscheduled on material architecture, regulatory, security, deployment, AI model-routing, platform, or operational change</w:t>
            </w:r>
          </w:p>
        </w:tc>
      </w:tr>
      <w:tr>
        <w:tc>
          <w:tcPr>
            <w:tcW w:type="dxa" w:w="3024"/>
            <w:vAlign w:val="center"/>
          </w:tcPr>
          <w:p>
            <w:r>
              <w:rPr>
                <w:sz w:val="16"/>
              </w:rPr>
            </w:r>
            <w:r>
              <w:rPr>
                <w:b w:val="0"/>
                <w:sz w:val="16"/>
              </w:rPr>
              <w:t>Primary Audience</w:t>
            </w:r>
          </w:p>
        </w:tc>
        <w:tc>
          <w:tcPr>
            <w:tcW w:type="dxa" w:w="8496"/>
            <w:vAlign w:val="center"/>
          </w:tcPr>
          <w:p>
            <w:r>
              <w:rPr>
                <w:sz w:val="16"/>
              </w:rPr>
            </w:r>
            <w:r>
              <w:rPr>
                <w:b w:val="0"/>
                <w:sz w:val="16"/>
              </w:rPr>
              <w:t>Solutions Architect, Product Owner, Development Leads, DevSecOps, QA/SDET, Security, DBA, System Administrator, SRE, CAB members, Compliance, Internal Audit</w:t>
            </w:r>
          </w:p>
        </w:tc>
      </w:tr>
      <w:tr>
        <w:tc>
          <w:tcPr>
            <w:tcW w:type="dxa" w:w="3024"/>
            <w:vAlign w:val="center"/>
          </w:tcPr>
          <w:p>
            <w:r>
              <w:rPr>
                <w:sz w:val="16"/>
              </w:rPr>
            </w:r>
            <w:r>
              <w:rPr>
                <w:b w:val="0"/>
                <w:sz w:val="16"/>
              </w:rPr>
              <w:t>Companion Documents</w:t>
            </w:r>
          </w:p>
        </w:tc>
        <w:tc>
          <w:tcPr>
            <w:tcW w:type="dxa" w:w="8496"/>
            <w:vAlign w:val="center"/>
          </w:tcPr>
          <w:p>
            <w:r>
              <w:rPr>
                <w:sz w:val="16"/>
              </w:rPr>
            </w:r>
            <w:r>
              <w:rPr>
                <w:b w:val="0"/>
                <w:sz w:val="16"/>
              </w:rPr>
              <w:t>01 AVCI; 01A Enterprise Design Principles and SOLID Enforcement Layer; 02 Engineering Blueprint; 03 Developer Guide; 04 Technology Stack; 08 Unit Testing; 10 MicroFunction documents; 11 DevSecOps; 14 ADR/TDL; 15 API Contract; 16 Database; 17 Security; 18 Repository Bootstrap; 20 CI/CD Evidence Pack; 21 Runtime Platform Runbook; 23 Architecture Fitness Function Catalog; 24 Operations/Auto-Heal Runbook; 25 MVP Pack; 26 Data Classification Register; 29 UAT and Production Acceptance Standard</w:t>
            </w:r>
          </w:p>
        </w:tc>
      </w:tr>
      <w:tr>
        <w:tc>
          <w:tcPr>
            <w:tcW w:type="dxa" w:w="3024"/>
            <w:vAlign w:val="center"/>
          </w:tcPr>
          <w:p>
            <w:r>
              <w:rPr>
                <w:sz w:val="16"/>
              </w:rPr>
            </w:r>
            <w:r>
              <w:rPr>
                <w:b w:val="0"/>
                <w:sz w:val="16"/>
              </w:rPr>
              <w:t>Purpose</w:t>
            </w:r>
          </w:p>
        </w:tc>
        <w:tc>
          <w:tcPr>
            <w:tcW w:type="dxa" w:w="8496"/>
            <w:vAlign w:val="center"/>
          </w:tcPr>
          <w:p>
            <w:r>
              <w:rPr>
                <w:sz w:val="16"/>
              </w:rPr>
            </w:r>
            <w:r>
              <w:rPr>
                <w:b w:val="0"/>
                <w:sz w:val="16"/>
              </w:rPr>
              <w:t>Define AIRA release governance, deployment controls, change classification, CAB workflow, evidence requirements, rollback/forward-fix expectations, emergency change handling, and production promotion gates.</w:t>
            </w:r>
          </w:p>
        </w:tc>
      </w:tr>
    </w:tbl>
    <w:p/>
    <w:p>
      <w:pPr>
        <w:pStyle w:val="Heading1"/>
      </w:pPr>
      <w:r>
        <w:t>Table of Contents</w:t>
      </w:r>
    </w:p>
    <w:p>
      <w:pPr>
        <w:pStyle w:val="ListBullet"/>
      </w:pPr>
      <w:r>
        <w:t>1. Executive Summary</w:t>
      </w:r>
    </w:p>
    <w:p>
      <w:pPr>
        <w:pStyle w:val="ListBullet"/>
      </w:pPr>
      <w:r>
        <w:t>2. Purpose, Scope, and Authority</w:t>
      </w:r>
    </w:p>
    <w:p>
      <w:pPr>
        <w:pStyle w:val="ListBullet"/>
      </w:pPr>
      <w:r>
        <w:t>3. Release and Change Governance Principles</w:t>
      </w:r>
    </w:p>
    <w:p>
      <w:pPr>
        <w:pStyle w:val="ListBullet"/>
      </w:pPr>
      <w:r>
        <w:t>4. Change Classification Model</w:t>
      </w:r>
    </w:p>
    <w:p>
      <w:pPr>
        <w:pStyle w:val="ListBullet"/>
      </w:pPr>
      <w:r>
        <w:t>5. Release Lifecycle and Gate Model</w:t>
      </w:r>
    </w:p>
    <w:p>
      <w:pPr>
        <w:pStyle w:val="ListBullet"/>
      </w:pPr>
      <w:r>
        <w:t>6. CAB Governance Model</w:t>
      </w:r>
    </w:p>
    <w:p>
      <w:pPr>
        <w:pStyle w:val="ListBullet"/>
      </w:pPr>
      <w:r>
        <w:t>7. Deployment and Environment Promotion Standard</w:t>
      </w:r>
    </w:p>
    <w:p>
      <w:pPr>
        <w:pStyle w:val="ListBullet"/>
      </w:pPr>
      <w:r>
        <w:t>8. Evidence Pack Requirements</w:t>
      </w:r>
    </w:p>
    <w:p>
      <w:pPr>
        <w:pStyle w:val="ListBullet"/>
      </w:pPr>
      <w:r>
        <w:t>9. Rollback, Forward-Fix, and Reversibility Controls</w:t>
      </w:r>
    </w:p>
    <w:p>
      <w:pPr>
        <w:pStyle w:val="ListBullet"/>
      </w:pPr>
      <w:r>
        <w:t>10. Emergency Change Procedure</w:t>
      </w:r>
    </w:p>
    <w:p>
      <w:pPr>
        <w:pStyle w:val="ListBullet"/>
      </w:pPr>
      <w:r>
        <w:t>11. AI, Prompt, Guardrail, Model Alias, and Auto-Heal Change Controls</w:t>
      </w:r>
    </w:p>
    <w:p>
      <w:pPr>
        <w:pStyle w:val="ListBullet"/>
      </w:pPr>
      <w:r>
        <w:t>12. Database, Configuration, and MicroFunction Change Controls</w:t>
      </w:r>
    </w:p>
    <w:p>
      <w:pPr>
        <w:pStyle w:val="ListBullet"/>
      </w:pPr>
      <w:r>
        <w:t>13. Ticketing, Traceability, and Zammad Workflow</w:t>
      </w:r>
    </w:p>
    <w:p>
      <w:pPr>
        <w:pStyle w:val="ListBullet"/>
      </w:pPr>
      <w:r>
        <w:t>14. Release Calendar, Freeze, and Communication Rules</w:t>
      </w:r>
    </w:p>
    <w:p>
      <w:pPr>
        <w:pStyle w:val="ListBullet"/>
      </w:pPr>
      <w:r>
        <w:t>15. Release Readiness Review and Go/No-Go Criteria</w:t>
      </w:r>
    </w:p>
    <w:p>
      <w:pPr>
        <w:pStyle w:val="ListBullet"/>
      </w:pPr>
      <w:r>
        <w:t>16. Post-Deployment Verification and Hypercare Transition</w:t>
      </w:r>
    </w:p>
    <w:p>
      <w:pPr>
        <w:pStyle w:val="ListBullet"/>
      </w:pPr>
      <w:r>
        <w:t>17. Metrics, Audit, and Compliance Evidence</w:t>
      </w:r>
    </w:p>
    <w:p>
      <w:pPr>
        <w:pStyle w:val="ListBullet"/>
      </w:pPr>
      <w:r>
        <w:t>18. RACI and Separation of Duties</w:t>
      </w:r>
    </w:p>
    <w:p>
      <w:pPr>
        <w:pStyle w:val="ListBullet"/>
      </w:pPr>
      <w:r>
        <w:t>19. Implementation Roadmap</w:t>
      </w:r>
    </w:p>
    <w:p>
      <w:pPr>
        <w:pStyle w:val="ListBullet"/>
      </w:pPr>
      <w:r>
        <w:t>20. Templates and Appendices</w:t>
      </w:r>
    </w:p>
    <w:p>
      <w:pPr>
        <w:pStyle w:val="ListBullet"/>
      </w:pPr>
      <w:r>
        <w:t>21. AVCI Compliance Summary</w:t>
      </w:r>
    </w:p>
    <w:p>
      <w:pPr>
        <w:pStyle w:val="Heading1"/>
      </w:pPr>
      <w:r>
        <w:t>1. Executive Summary</w:t>
      </w:r>
    </w:p>
    <w:p>
      <w:r>
        <w:t>This standard defines how AIRA releases are planned, approved, deployed, verified, and improved. It converts the AIRA engineering baseline into a formal release and change governance discipline suitable for mission-critical, regulated, AI-native enterprise delivery.</w:t>
      </w:r>
    </w:p>
    <w:p>
      <w:r>
        <w:t>AIRA does not treat release management as a late-stage activity. Release readiness begins at backlog approval, continues through CI/CD evidence, architecture fitness checks, security validation, UAT sign-off, CAB approval, controlled deployment, post-deployment verification, and hypercare transition. The result is a release process that is safe, auditable, reversible, and continuously improvable.</w:t>
      </w:r>
    </w:p>
    <w:tbl>
      <w:tblPr>
        <w:tblW w:type="auto" w:w="0"/>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10368"/>
      </w:tblGrid>
      <w:tr>
        <w:tc>
          <w:tcPr>
            <w:tcW w:type="dxa" w:w="10368"/>
            <w:shd w:fill="EAF2F8"/>
          </w:tcPr>
          <w:p>
            <w:r>
              <w:rPr>
                <w:b/>
                <w:color w:val="1F4E79"/>
                <w:sz w:val="20"/>
              </w:rPr>
              <w:t>Core Release Rule</w:t>
              <w:br/>
            </w:r>
            <w:r>
              <w:rPr>
                <w:sz w:val="18"/>
              </w:rPr>
              <w:t>AIRA releases are not approved because code exists. They are approved because intent, design, implementation, verification, deployment, rollback, evidence, and ownership are complete.</w:t>
            </w:r>
          </w:p>
        </w:tc>
      </w:tr>
    </w:tbl>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rPr>
          <w:tblHeader w:val="true"/>
        </w:trPr>
        <w:tc>
          <w:tcPr>
            <w:tcW w:type="dxa" w:w="3456"/>
            <w:vAlign w:val="center"/>
            <w:shd w:fill="0B1F4D"/>
          </w:tcPr>
          <w:p>
            <w:r>
              <w:rPr>
                <w:b/>
                <w:color w:val="FFFFFF"/>
                <w:sz w:val="16"/>
              </w:rPr>
            </w:r>
            <w:r>
              <w:rPr>
                <w:b/>
                <w:color w:val="FFFFFF"/>
                <w:sz w:val="16"/>
              </w:rPr>
              <w:t>Strategic Outcome</w:t>
            </w:r>
          </w:p>
        </w:tc>
        <w:tc>
          <w:tcPr>
            <w:tcW w:type="dxa" w:w="8064"/>
            <w:vAlign w:val="center"/>
            <w:shd w:fill="0B1F4D"/>
          </w:tcPr>
          <w:p>
            <w:r>
              <w:rPr>
                <w:b/>
                <w:color w:val="FFFFFF"/>
                <w:sz w:val="16"/>
              </w:rPr>
            </w:r>
            <w:r>
              <w:rPr>
                <w:b/>
                <w:color w:val="FFFFFF"/>
                <w:sz w:val="16"/>
              </w:rPr>
              <w:t>Required Result</w:t>
            </w:r>
          </w:p>
        </w:tc>
      </w:tr>
      <w:tr>
        <w:tc>
          <w:tcPr>
            <w:tcW w:type="dxa" w:w="3456"/>
            <w:vAlign w:val="center"/>
          </w:tcPr>
          <w:p>
            <w:r>
              <w:rPr>
                <w:sz w:val="16"/>
              </w:rPr>
            </w:r>
            <w:r>
              <w:rPr>
                <w:b w:val="0"/>
                <w:sz w:val="16"/>
              </w:rPr>
              <w:t>Controlled production promotion</w:t>
            </w:r>
          </w:p>
        </w:tc>
        <w:tc>
          <w:tcPr>
            <w:tcW w:type="dxa" w:w="8064"/>
            <w:vAlign w:val="center"/>
          </w:tcPr>
          <w:p>
            <w:r>
              <w:rPr>
                <w:sz w:val="16"/>
              </w:rPr>
            </w:r>
            <w:r>
              <w:rPr>
                <w:b w:val="0"/>
                <w:sz w:val="16"/>
              </w:rPr>
              <w:t>Every release follows a declared change path with named owners, evidence, approvals, and post-deployment validation.</w:t>
            </w:r>
          </w:p>
        </w:tc>
      </w:tr>
      <w:tr>
        <w:tc>
          <w:tcPr>
            <w:tcW w:type="dxa" w:w="3456"/>
            <w:vAlign w:val="center"/>
          </w:tcPr>
          <w:p>
            <w:r>
              <w:rPr>
                <w:sz w:val="16"/>
              </w:rPr>
            </w:r>
            <w:r>
              <w:rPr>
                <w:b w:val="0"/>
                <w:sz w:val="16"/>
              </w:rPr>
              <w:t>Reduced deployment risk</w:t>
            </w:r>
          </w:p>
        </w:tc>
        <w:tc>
          <w:tcPr>
            <w:tcW w:type="dxa" w:w="8064"/>
            <w:vAlign w:val="center"/>
          </w:tcPr>
          <w:p>
            <w:r>
              <w:rPr>
                <w:sz w:val="16"/>
              </w:rPr>
            </w:r>
            <w:r>
              <w:rPr>
                <w:b w:val="0"/>
                <w:sz w:val="16"/>
              </w:rPr>
              <w:t>Changes are classified by impact, rehearsed in lower environments, gated by CI/CD, and reversible through rollback, forward-fix, or compensation.</w:t>
            </w:r>
          </w:p>
        </w:tc>
      </w:tr>
      <w:tr>
        <w:tc>
          <w:tcPr>
            <w:tcW w:type="dxa" w:w="3456"/>
            <w:vAlign w:val="center"/>
          </w:tcPr>
          <w:p>
            <w:r>
              <w:rPr>
                <w:sz w:val="16"/>
              </w:rPr>
            </w:r>
            <w:r>
              <w:rPr>
                <w:b w:val="0"/>
                <w:sz w:val="16"/>
              </w:rPr>
              <w:t>Audit defensibility</w:t>
            </w:r>
          </w:p>
        </w:tc>
        <w:tc>
          <w:tcPr>
            <w:tcW w:type="dxa" w:w="8064"/>
            <w:vAlign w:val="center"/>
          </w:tcPr>
          <w:p>
            <w:r>
              <w:rPr>
                <w:sz w:val="16"/>
              </w:rPr>
            </w:r>
            <w:r>
              <w:rPr>
                <w:b w:val="0"/>
                <w:sz w:val="16"/>
              </w:rPr>
              <w:t>Release evidence connects tickets, ADRs, code, build, test, security scans, approvals, deployment manifests, runtime traces, and CAB decision records.</w:t>
            </w:r>
          </w:p>
        </w:tc>
      </w:tr>
      <w:tr>
        <w:tc>
          <w:tcPr>
            <w:tcW w:type="dxa" w:w="3456"/>
            <w:vAlign w:val="center"/>
          </w:tcPr>
          <w:p>
            <w:r>
              <w:rPr>
                <w:sz w:val="16"/>
              </w:rPr>
            </w:r>
            <w:r>
              <w:rPr>
                <w:b w:val="0"/>
                <w:sz w:val="16"/>
              </w:rPr>
              <w:t>Safe AI-native operations</w:t>
            </w:r>
          </w:p>
        </w:tc>
        <w:tc>
          <w:tcPr>
            <w:tcW w:type="dxa" w:w="8064"/>
            <w:vAlign w:val="center"/>
          </w:tcPr>
          <w:p>
            <w:r>
              <w:rPr>
                <w:sz w:val="16"/>
              </w:rPr>
            </w:r>
            <w:r>
              <w:rPr>
                <w:b w:val="0"/>
                <w:sz w:val="16"/>
              </w:rPr>
              <w:t>Prompt, guardrail, model route, Auto-Heal, and agent-action changes follow the same release discipline as code and infrastructure.</w:t>
            </w:r>
          </w:p>
        </w:tc>
      </w:tr>
      <w:tr>
        <w:tc>
          <w:tcPr>
            <w:tcW w:type="dxa" w:w="3456"/>
            <w:vAlign w:val="center"/>
          </w:tcPr>
          <w:p>
            <w:r>
              <w:rPr>
                <w:sz w:val="16"/>
              </w:rPr>
            </w:r>
            <w:r>
              <w:rPr>
                <w:b w:val="0"/>
                <w:sz w:val="16"/>
              </w:rPr>
              <w:t>Continuous improvement</w:t>
            </w:r>
          </w:p>
        </w:tc>
        <w:tc>
          <w:tcPr>
            <w:tcW w:type="dxa" w:w="8064"/>
            <w:vAlign w:val="center"/>
          </w:tcPr>
          <w:p>
            <w:r>
              <w:rPr>
                <w:sz w:val="16"/>
              </w:rPr>
            </w:r>
            <w:r>
              <w:rPr>
                <w:b w:val="0"/>
                <w:sz w:val="16"/>
              </w:rPr>
              <w:t>Release outcomes, defects, incidents, and hypercare findings feed governed Auto-Learn and Auto-Improve backlog items.</w:t>
            </w:r>
          </w:p>
        </w:tc>
      </w:tr>
    </w:tbl>
    <w:p/>
    <w:p>
      <w:pPr>
        <w:pStyle w:val="Heading1"/>
      </w:pPr>
      <w:r>
        <w:t>2. Purpose, Scope, and Authority</w:t>
      </w:r>
    </w:p>
    <w:p>
      <w:pPr>
        <w:pStyle w:val="Heading2"/>
      </w:pPr>
      <w:r>
        <w:t>2.1 Purpose</w:t>
      </w:r>
    </w:p>
    <w:p>
      <w:r>
        <w:t>This document establishes the mandatory governance standard for AIRA release planning, change approval, deployment execution, production promotion, rollback readiness, emergency change, and CAB decision-making.</w:t>
      </w:r>
    </w:p>
    <w:p>
      <w:pPr>
        <w:pStyle w:val="Heading2"/>
      </w:pPr>
      <w:r>
        <w:t>2.2 In Scope</w:t>
      </w:r>
    </w:p>
    <w:p>
      <w:pPr>
        <w:pStyle w:val="ListBullet"/>
      </w:pPr>
      <w:r>
        <w:t>Application releases, hotfixes, patches, feature toggles, database migrations, runtime configurations, MicroFunction configuration activation, infrastructure and GitOps changes.</w:t>
      </w:r>
    </w:p>
    <w:p>
      <w:pPr>
        <w:pStyle w:val="ListBullet"/>
      </w:pPr>
      <w:r>
        <w:t>AI artifacts including prompt templates, guardrails, LiteLLM model aliases, routing rules, evaluation datasets, agent profiles, and Auto-Heal remediation proposals.</w:t>
      </w:r>
    </w:p>
    <w:p>
      <w:pPr>
        <w:pStyle w:val="ListBullet"/>
      </w:pPr>
      <w:r>
        <w:t>All environments from DEV, INT, UAT, STG, PROD, DR, and approved sandbox/lab environments where change can influence production-bound artifacts.</w:t>
      </w:r>
    </w:p>
    <w:p>
      <w:pPr>
        <w:pStyle w:val="ListBullet"/>
      </w:pPr>
      <w:r>
        <w:t>All release evidence including CI/CD outputs, SBOMs, signed provenance, test results, scans, architecture fitness results, UAT records, CAB approvals, deployment logs, and post-deployment validation.</w:t>
      </w:r>
    </w:p>
    <w:p>
      <w:pPr>
        <w:pStyle w:val="Heading2"/>
      </w:pPr>
      <w:r>
        <w:t>2.3 Out of Scope</w:t>
      </w:r>
    </w:p>
    <w:p>
      <w:pPr>
        <w:pStyle w:val="ListBullet"/>
      </w:pPr>
      <w:r>
        <w:t>General HR approval unrelated to release or change authority.</w:t>
      </w:r>
    </w:p>
    <w:p>
      <w:pPr>
        <w:pStyle w:val="ListBullet"/>
      </w:pPr>
      <w:r>
        <w:t>Business training content, except where readiness evidence is required for production acceptance.</w:t>
      </w:r>
    </w:p>
    <w:p>
      <w:pPr>
        <w:pStyle w:val="ListBullet"/>
      </w:pPr>
      <w:r>
        <w:t>Physical data-center change procedures, except where those changes affect AIRA runtime, security, release, or recovery posture.</w:t>
      </w:r>
    </w:p>
    <w:p>
      <w:pPr>
        <w:pStyle w:val="Heading2"/>
      </w:pPr>
      <w:r>
        <w:t>2.4 Authority and Precedence</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1728"/>
            <w:vAlign w:val="center"/>
            <w:shd w:fill="0B1F4D"/>
          </w:tcPr>
          <w:p>
            <w:r>
              <w:rPr>
                <w:b/>
                <w:color w:val="FFFFFF"/>
                <w:sz w:val="16"/>
              </w:rPr>
            </w:r>
            <w:r>
              <w:rPr>
                <w:b/>
                <w:color w:val="FFFFFF"/>
                <w:sz w:val="16"/>
              </w:rPr>
              <w:t>Authority Level</w:t>
            </w:r>
          </w:p>
        </w:tc>
        <w:tc>
          <w:tcPr>
            <w:tcW w:type="dxa" w:w="4032"/>
            <w:vAlign w:val="center"/>
            <w:shd w:fill="0B1F4D"/>
          </w:tcPr>
          <w:p>
            <w:r>
              <w:rPr>
                <w:b/>
                <w:color w:val="FFFFFF"/>
                <w:sz w:val="16"/>
              </w:rPr>
            </w:r>
            <w:r>
              <w:rPr>
                <w:b/>
                <w:color w:val="FFFFFF"/>
                <w:sz w:val="16"/>
              </w:rPr>
              <w:t>Document / Control</w:t>
            </w:r>
          </w:p>
        </w:tc>
        <w:tc>
          <w:tcPr>
            <w:tcW w:type="dxa" w:w="5760"/>
            <w:vAlign w:val="center"/>
            <w:shd w:fill="0B1F4D"/>
          </w:tcPr>
          <w:p>
            <w:r>
              <w:rPr>
                <w:b/>
                <w:color w:val="FFFFFF"/>
                <w:sz w:val="16"/>
              </w:rPr>
            </w:r>
            <w:r>
              <w:rPr>
                <w:b/>
                <w:color w:val="FFFFFF"/>
                <w:sz w:val="16"/>
              </w:rPr>
              <w:t>Release Governance Role</w:t>
            </w:r>
          </w:p>
        </w:tc>
      </w:tr>
      <w:tr>
        <w:tc>
          <w:tcPr>
            <w:tcW w:type="dxa" w:w="1728"/>
            <w:vAlign w:val="center"/>
          </w:tcPr>
          <w:p>
            <w:r>
              <w:rPr>
                <w:sz w:val="16"/>
              </w:rPr>
            </w:r>
            <w:r>
              <w:rPr>
                <w:b w:val="0"/>
                <w:sz w:val="16"/>
              </w:rPr>
              <w:t>L0</w:t>
            </w:r>
          </w:p>
        </w:tc>
        <w:tc>
          <w:tcPr>
            <w:tcW w:type="dxa" w:w="4032"/>
            <w:vAlign w:val="center"/>
          </w:tcPr>
          <w:p>
            <w:r>
              <w:rPr>
                <w:sz w:val="16"/>
              </w:rPr>
            </w:r>
            <w:r>
              <w:rPr>
                <w:b w:val="0"/>
                <w:sz w:val="16"/>
              </w:rPr>
              <w:t>Executive Risk / Regulatory / Architecture Board</w:t>
            </w:r>
          </w:p>
        </w:tc>
        <w:tc>
          <w:tcPr>
            <w:tcW w:type="dxa" w:w="5760"/>
            <w:vAlign w:val="center"/>
          </w:tcPr>
          <w:p>
            <w:r>
              <w:rPr>
                <w:sz w:val="16"/>
              </w:rPr>
            </w:r>
            <w:r>
              <w:rPr>
                <w:b w:val="0"/>
                <w:sz w:val="16"/>
              </w:rPr>
              <w:t>Final authority for production risk acceptance and architecture conflicts.</w:t>
            </w:r>
          </w:p>
        </w:tc>
      </w:tr>
      <w:tr>
        <w:tc>
          <w:tcPr>
            <w:tcW w:type="dxa" w:w="1728"/>
            <w:vAlign w:val="center"/>
          </w:tcPr>
          <w:p>
            <w:r>
              <w:rPr>
                <w:sz w:val="16"/>
              </w:rPr>
            </w:r>
            <w:r>
              <w:rPr>
                <w:b w:val="0"/>
                <w:sz w:val="16"/>
              </w:rPr>
              <w:t>L1</w:t>
            </w:r>
          </w:p>
        </w:tc>
        <w:tc>
          <w:tcPr>
            <w:tcW w:type="dxa" w:w="4032"/>
            <w:vAlign w:val="center"/>
          </w:tcPr>
          <w:p>
            <w:r>
              <w:rPr>
                <w:sz w:val="16"/>
              </w:rPr>
            </w:r>
            <w:r>
              <w:rPr>
                <w:b w:val="0"/>
                <w:sz w:val="16"/>
              </w:rPr>
              <w:t>AIRA Engineering Blueprint and DevSecOps Standard</w:t>
            </w:r>
          </w:p>
        </w:tc>
        <w:tc>
          <w:tcPr>
            <w:tcW w:type="dxa" w:w="5760"/>
            <w:vAlign w:val="center"/>
          </w:tcPr>
          <w:p>
            <w:r>
              <w:rPr>
                <w:sz w:val="16"/>
              </w:rPr>
            </w:r>
            <w:r>
              <w:rPr>
                <w:b w:val="0"/>
                <w:sz w:val="16"/>
              </w:rPr>
              <w:t>Defines system boundaries, release lifecycle, CI/CD gates, and operating discipline.</w:t>
            </w:r>
          </w:p>
        </w:tc>
      </w:tr>
      <w:tr>
        <w:tc>
          <w:tcPr>
            <w:tcW w:type="dxa" w:w="1728"/>
            <w:vAlign w:val="center"/>
          </w:tcPr>
          <w:p>
            <w:r>
              <w:rPr>
                <w:sz w:val="16"/>
              </w:rPr>
            </w:r>
            <w:r>
              <w:rPr>
                <w:b w:val="0"/>
                <w:sz w:val="16"/>
              </w:rPr>
              <w:t>L2</w:t>
            </w:r>
          </w:p>
        </w:tc>
        <w:tc>
          <w:tcPr>
            <w:tcW w:type="dxa" w:w="4032"/>
            <w:vAlign w:val="center"/>
          </w:tcPr>
          <w:p>
            <w:r>
              <w:rPr>
                <w:sz w:val="16"/>
              </w:rPr>
            </w:r>
            <w:r>
              <w:rPr>
                <w:b w:val="0"/>
                <w:sz w:val="16"/>
              </w:rPr>
              <w:t>AVCI and Enterprise Design Principles &amp; SOLID Enforcement Layer</w:t>
            </w:r>
          </w:p>
        </w:tc>
        <w:tc>
          <w:tcPr>
            <w:tcW w:type="dxa" w:w="5760"/>
            <w:vAlign w:val="center"/>
          </w:tcPr>
          <w:p>
            <w:r>
              <w:rPr>
                <w:sz w:val="16"/>
              </w:rPr>
            </w:r>
            <w:r>
              <w:rPr>
                <w:b w:val="0"/>
                <w:sz w:val="16"/>
              </w:rPr>
              <w:t>Defines production-readiness quality and non-negotiable design principles.</w:t>
            </w:r>
          </w:p>
        </w:tc>
      </w:tr>
      <w:tr>
        <w:tc>
          <w:tcPr>
            <w:tcW w:type="dxa" w:w="1728"/>
            <w:vAlign w:val="center"/>
          </w:tcPr>
          <w:p>
            <w:r>
              <w:rPr>
                <w:sz w:val="16"/>
              </w:rPr>
            </w:r>
            <w:r>
              <w:rPr>
                <w:b w:val="0"/>
                <w:sz w:val="16"/>
              </w:rPr>
              <w:t>L2</w:t>
            </w:r>
          </w:p>
        </w:tc>
        <w:tc>
          <w:tcPr>
            <w:tcW w:type="dxa" w:w="4032"/>
            <w:vAlign w:val="center"/>
          </w:tcPr>
          <w:p>
            <w:r>
              <w:rPr>
                <w:sz w:val="16"/>
              </w:rPr>
            </w:r>
            <w:r>
              <w:rPr>
                <w:b w:val="0"/>
                <w:sz w:val="16"/>
              </w:rPr>
              <w:t>Security, Database, API, CI/CD Evidence, Runtime Runbook, Operations Runbook</w:t>
            </w:r>
          </w:p>
        </w:tc>
        <w:tc>
          <w:tcPr>
            <w:tcW w:type="dxa" w:w="5760"/>
            <w:vAlign w:val="center"/>
          </w:tcPr>
          <w:p>
            <w:r>
              <w:rPr>
                <w:sz w:val="16"/>
              </w:rPr>
            </w:r>
            <w:r>
              <w:rPr>
                <w:b w:val="0"/>
                <w:sz w:val="16"/>
              </w:rPr>
              <w:t>Specialist controls that must be satisfied before release approval.</w:t>
            </w:r>
          </w:p>
        </w:tc>
      </w:tr>
      <w:tr>
        <w:tc>
          <w:tcPr>
            <w:tcW w:type="dxa" w:w="1728"/>
            <w:vAlign w:val="center"/>
          </w:tcPr>
          <w:p>
            <w:r>
              <w:rPr>
                <w:sz w:val="16"/>
              </w:rPr>
            </w:r>
            <w:r>
              <w:rPr>
                <w:b w:val="0"/>
                <w:sz w:val="16"/>
              </w:rPr>
              <w:t>L3</w:t>
            </w:r>
          </w:p>
        </w:tc>
        <w:tc>
          <w:tcPr>
            <w:tcW w:type="dxa" w:w="4032"/>
            <w:vAlign w:val="center"/>
          </w:tcPr>
          <w:p>
            <w:r>
              <w:rPr>
                <w:sz w:val="16"/>
              </w:rPr>
            </w:r>
            <w:r>
              <w:rPr>
                <w:b w:val="0"/>
                <w:sz w:val="16"/>
              </w:rPr>
              <w:t>This Standard</w:t>
            </w:r>
          </w:p>
        </w:tc>
        <w:tc>
          <w:tcPr>
            <w:tcW w:type="dxa" w:w="5760"/>
            <w:vAlign w:val="center"/>
          </w:tcPr>
          <w:p>
            <w:r>
              <w:rPr>
                <w:sz w:val="16"/>
              </w:rPr>
            </w:r>
            <w:r>
              <w:rPr>
                <w:b w:val="0"/>
                <w:sz w:val="16"/>
              </w:rPr>
              <w:t>Defines change types, CAB workflow, release gates, deployment governance, and evidence requirements.</w:t>
            </w:r>
          </w:p>
        </w:tc>
      </w:tr>
      <w:tr>
        <w:tc>
          <w:tcPr>
            <w:tcW w:type="dxa" w:w="1728"/>
            <w:vAlign w:val="center"/>
          </w:tcPr>
          <w:p>
            <w:r>
              <w:rPr>
                <w:sz w:val="16"/>
              </w:rPr>
            </w:r>
            <w:r>
              <w:rPr>
                <w:b w:val="0"/>
                <w:sz w:val="16"/>
              </w:rPr>
              <w:t>L4</w:t>
            </w:r>
          </w:p>
        </w:tc>
        <w:tc>
          <w:tcPr>
            <w:tcW w:type="dxa" w:w="4032"/>
            <w:vAlign w:val="center"/>
          </w:tcPr>
          <w:p>
            <w:r>
              <w:rPr>
                <w:sz w:val="16"/>
              </w:rPr>
            </w:r>
            <w:r>
              <w:rPr>
                <w:b w:val="0"/>
                <w:sz w:val="16"/>
              </w:rPr>
              <w:t>Tickets, PRs/MRs, ADRs, pipeline runs, Zammad records, CAB minutes</w:t>
            </w:r>
          </w:p>
        </w:tc>
        <w:tc>
          <w:tcPr>
            <w:tcW w:type="dxa" w:w="5760"/>
            <w:vAlign w:val="center"/>
          </w:tcPr>
          <w:p>
            <w:r>
              <w:rPr>
                <w:sz w:val="16"/>
              </w:rPr>
            </w:r>
            <w:r>
              <w:rPr>
                <w:b w:val="0"/>
                <w:sz w:val="16"/>
              </w:rPr>
              <w:t>Execution evidence and audit records.</w:t>
            </w:r>
          </w:p>
        </w:tc>
      </w:tr>
    </w:tbl>
    <w:p/>
    <w:p>
      <w:pPr>
        <w:pStyle w:val="Heading1"/>
      </w:pPr>
      <w:r>
        <w:t>3. Release and Change Governance Principles</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1152"/>
            <w:vAlign w:val="center"/>
            <w:shd w:fill="0B1F4D"/>
          </w:tcPr>
          <w:p>
            <w:r>
              <w:rPr>
                <w:b/>
                <w:color w:val="FFFFFF"/>
                <w:sz w:val="15"/>
              </w:rPr>
            </w:r>
            <w:r>
              <w:rPr>
                <w:b/>
                <w:color w:val="FFFFFF"/>
                <w:sz w:val="15"/>
              </w:rPr>
              <w:t>ID</w:t>
            </w:r>
          </w:p>
        </w:tc>
        <w:tc>
          <w:tcPr>
            <w:tcW w:type="dxa" w:w="2880"/>
            <w:vAlign w:val="center"/>
            <w:shd w:fill="0B1F4D"/>
          </w:tcPr>
          <w:p>
            <w:r>
              <w:rPr>
                <w:b/>
                <w:color w:val="FFFFFF"/>
                <w:sz w:val="15"/>
              </w:rPr>
            </w:r>
            <w:r>
              <w:rPr>
                <w:b/>
                <w:color w:val="FFFFFF"/>
                <w:sz w:val="15"/>
              </w:rPr>
              <w:t>Principle</w:t>
            </w:r>
          </w:p>
        </w:tc>
        <w:tc>
          <w:tcPr>
            <w:tcW w:type="dxa" w:w="7488"/>
            <w:vAlign w:val="center"/>
            <w:shd w:fill="0B1F4D"/>
          </w:tcPr>
          <w:p>
            <w:r>
              <w:rPr>
                <w:b/>
                <w:color w:val="FFFFFF"/>
                <w:sz w:val="15"/>
              </w:rPr>
            </w:r>
            <w:r>
              <w:rPr>
                <w:b/>
                <w:color w:val="FFFFFF"/>
                <w:sz w:val="15"/>
              </w:rPr>
              <w:t>Operational Meaning</w:t>
            </w:r>
          </w:p>
        </w:tc>
      </w:tr>
      <w:tr>
        <w:tc>
          <w:tcPr>
            <w:tcW w:type="dxa" w:w="1152"/>
            <w:vAlign w:val="center"/>
          </w:tcPr>
          <w:p>
            <w:r>
              <w:rPr>
                <w:sz w:val="15"/>
              </w:rPr>
            </w:r>
            <w:r>
              <w:rPr>
                <w:b w:val="0"/>
                <w:sz w:val="15"/>
              </w:rPr>
              <w:t>RCG-01</w:t>
            </w:r>
          </w:p>
        </w:tc>
        <w:tc>
          <w:tcPr>
            <w:tcW w:type="dxa" w:w="2880"/>
            <w:vAlign w:val="center"/>
          </w:tcPr>
          <w:p>
            <w:r>
              <w:rPr>
                <w:sz w:val="15"/>
              </w:rPr>
            </w:r>
            <w:r>
              <w:rPr>
                <w:b w:val="0"/>
                <w:sz w:val="15"/>
              </w:rPr>
              <w:t>AVCI by release</w:t>
            </w:r>
          </w:p>
        </w:tc>
        <w:tc>
          <w:tcPr>
            <w:tcW w:type="dxa" w:w="7488"/>
            <w:vAlign w:val="center"/>
          </w:tcPr>
          <w:p>
            <w:r>
              <w:rPr>
                <w:sz w:val="15"/>
              </w:rPr>
            </w:r>
            <w:r>
              <w:rPr>
                <w:b w:val="0"/>
                <w:sz w:val="15"/>
              </w:rPr>
              <w:t>Every release artifact must have owner, source, verification evidence, classification, and improvement path.</w:t>
            </w:r>
          </w:p>
        </w:tc>
      </w:tr>
      <w:tr>
        <w:tc>
          <w:tcPr>
            <w:tcW w:type="dxa" w:w="1152"/>
            <w:vAlign w:val="center"/>
          </w:tcPr>
          <w:p>
            <w:r>
              <w:rPr>
                <w:sz w:val="15"/>
              </w:rPr>
            </w:r>
            <w:r>
              <w:rPr>
                <w:b w:val="0"/>
                <w:sz w:val="15"/>
              </w:rPr>
              <w:t>RCG-02</w:t>
            </w:r>
          </w:p>
        </w:tc>
        <w:tc>
          <w:tcPr>
            <w:tcW w:type="dxa" w:w="2880"/>
            <w:vAlign w:val="center"/>
          </w:tcPr>
          <w:p>
            <w:r>
              <w:rPr>
                <w:sz w:val="15"/>
              </w:rPr>
            </w:r>
            <w:r>
              <w:rPr>
                <w:b w:val="0"/>
                <w:sz w:val="15"/>
              </w:rPr>
              <w:t>Git is the release source of truth</w:t>
            </w:r>
          </w:p>
        </w:tc>
        <w:tc>
          <w:tcPr>
            <w:tcW w:type="dxa" w:w="7488"/>
            <w:vAlign w:val="center"/>
          </w:tcPr>
          <w:p>
            <w:r>
              <w:rPr>
                <w:sz w:val="15"/>
              </w:rPr>
            </w:r>
            <w:r>
              <w:rPr>
                <w:b w:val="0"/>
                <w:sz w:val="15"/>
              </w:rPr>
              <w:t>Code, configuration, policies, prompts, manifests, schemas, and infrastructure definitions are promoted from protected Git.</w:t>
            </w:r>
          </w:p>
        </w:tc>
      </w:tr>
      <w:tr>
        <w:tc>
          <w:tcPr>
            <w:tcW w:type="dxa" w:w="1152"/>
            <w:vAlign w:val="center"/>
          </w:tcPr>
          <w:p>
            <w:r>
              <w:rPr>
                <w:sz w:val="15"/>
              </w:rPr>
            </w:r>
            <w:r>
              <w:rPr>
                <w:b w:val="0"/>
                <w:sz w:val="15"/>
              </w:rPr>
              <w:t>RCG-03</w:t>
            </w:r>
          </w:p>
        </w:tc>
        <w:tc>
          <w:tcPr>
            <w:tcW w:type="dxa" w:w="2880"/>
            <w:vAlign w:val="center"/>
          </w:tcPr>
          <w:p>
            <w:r>
              <w:rPr>
                <w:sz w:val="15"/>
              </w:rPr>
            </w:r>
            <w:r>
              <w:rPr>
                <w:b w:val="0"/>
                <w:sz w:val="15"/>
              </w:rPr>
              <w:t>Evidence before approval</w:t>
            </w:r>
          </w:p>
        </w:tc>
        <w:tc>
          <w:tcPr>
            <w:tcW w:type="dxa" w:w="7488"/>
            <w:vAlign w:val="center"/>
          </w:tcPr>
          <w:p>
            <w:r>
              <w:rPr>
                <w:sz w:val="15"/>
              </w:rPr>
            </w:r>
            <w:r>
              <w:rPr>
                <w:b w:val="0"/>
                <w:sz w:val="15"/>
              </w:rPr>
              <w:t>CAB approval requires evidence, not assurances. Missing evidence means no production change.</w:t>
            </w:r>
          </w:p>
        </w:tc>
      </w:tr>
      <w:tr>
        <w:tc>
          <w:tcPr>
            <w:tcW w:type="dxa" w:w="1152"/>
            <w:vAlign w:val="center"/>
          </w:tcPr>
          <w:p>
            <w:r>
              <w:rPr>
                <w:sz w:val="15"/>
              </w:rPr>
            </w:r>
            <w:r>
              <w:rPr>
                <w:b w:val="0"/>
                <w:sz w:val="15"/>
              </w:rPr>
              <w:t>RCG-04</w:t>
            </w:r>
          </w:p>
        </w:tc>
        <w:tc>
          <w:tcPr>
            <w:tcW w:type="dxa" w:w="2880"/>
            <w:vAlign w:val="center"/>
          </w:tcPr>
          <w:p>
            <w:r>
              <w:rPr>
                <w:sz w:val="15"/>
              </w:rPr>
            </w:r>
            <w:r>
              <w:rPr>
                <w:b w:val="0"/>
                <w:sz w:val="15"/>
              </w:rPr>
              <w:t>Fail-safe change</w:t>
            </w:r>
          </w:p>
        </w:tc>
        <w:tc>
          <w:tcPr>
            <w:tcW w:type="dxa" w:w="7488"/>
            <w:vAlign w:val="center"/>
          </w:tcPr>
          <w:p>
            <w:r>
              <w:rPr>
                <w:sz w:val="15"/>
              </w:rPr>
            </w:r>
            <w:r>
              <w:rPr>
                <w:b w:val="0"/>
                <w:sz w:val="15"/>
              </w:rPr>
              <w:t>If identity, OPA, guardrails, Vault, audit, CI/CD evidence, or GitOps reconciliation is unavailable, protected promotion is blocked.</w:t>
            </w:r>
          </w:p>
        </w:tc>
      </w:tr>
      <w:tr>
        <w:tc>
          <w:tcPr>
            <w:tcW w:type="dxa" w:w="1152"/>
            <w:vAlign w:val="center"/>
          </w:tcPr>
          <w:p>
            <w:r>
              <w:rPr>
                <w:sz w:val="15"/>
              </w:rPr>
            </w:r>
            <w:r>
              <w:rPr>
                <w:b w:val="0"/>
                <w:sz w:val="15"/>
              </w:rPr>
              <w:t>RCG-05</w:t>
            </w:r>
          </w:p>
        </w:tc>
        <w:tc>
          <w:tcPr>
            <w:tcW w:type="dxa" w:w="2880"/>
            <w:vAlign w:val="center"/>
          </w:tcPr>
          <w:p>
            <w:r>
              <w:rPr>
                <w:sz w:val="15"/>
              </w:rPr>
            </w:r>
            <w:r>
              <w:rPr>
                <w:b w:val="0"/>
                <w:sz w:val="15"/>
              </w:rPr>
              <w:t>Reversibility by design</w:t>
            </w:r>
          </w:p>
        </w:tc>
        <w:tc>
          <w:tcPr>
            <w:tcW w:type="dxa" w:w="7488"/>
            <w:vAlign w:val="center"/>
          </w:tcPr>
          <w:p>
            <w:r>
              <w:rPr>
                <w:sz w:val="15"/>
              </w:rPr>
            </w:r>
            <w:r>
              <w:rPr>
                <w:b w:val="0"/>
                <w:sz w:val="15"/>
              </w:rPr>
              <w:t>Every production-impacting change must have rollback, forward-fix, compensation, or safe disablement strategy.</w:t>
            </w:r>
          </w:p>
        </w:tc>
      </w:tr>
      <w:tr>
        <w:tc>
          <w:tcPr>
            <w:tcW w:type="dxa" w:w="1152"/>
            <w:vAlign w:val="center"/>
          </w:tcPr>
          <w:p>
            <w:r>
              <w:rPr>
                <w:sz w:val="15"/>
              </w:rPr>
            </w:r>
            <w:r>
              <w:rPr>
                <w:b w:val="0"/>
                <w:sz w:val="15"/>
              </w:rPr>
              <w:t>RCG-06</w:t>
            </w:r>
          </w:p>
        </w:tc>
        <w:tc>
          <w:tcPr>
            <w:tcW w:type="dxa" w:w="2880"/>
            <w:vAlign w:val="center"/>
          </w:tcPr>
          <w:p>
            <w:r>
              <w:rPr>
                <w:sz w:val="15"/>
              </w:rPr>
            </w:r>
            <w:r>
              <w:rPr>
                <w:b w:val="0"/>
                <w:sz w:val="15"/>
              </w:rPr>
              <w:t>Separation of duties</w:t>
            </w:r>
          </w:p>
        </w:tc>
        <w:tc>
          <w:tcPr>
            <w:tcW w:type="dxa" w:w="7488"/>
            <w:vAlign w:val="center"/>
          </w:tcPr>
          <w:p>
            <w:r>
              <w:rPr>
                <w:sz w:val="15"/>
              </w:rPr>
            </w:r>
            <w:r>
              <w:rPr>
                <w:b w:val="0"/>
                <w:sz w:val="15"/>
              </w:rPr>
              <w:t>The same person or agent must not author, approve, deploy, and close high-risk production change alone.</w:t>
            </w:r>
          </w:p>
        </w:tc>
      </w:tr>
      <w:tr>
        <w:tc>
          <w:tcPr>
            <w:tcW w:type="dxa" w:w="1152"/>
            <w:vAlign w:val="center"/>
          </w:tcPr>
          <w:p>
            <w:r>
              <w:rPr>
                <w:sz w:val="15"/>
              </w:rPr>
            </w:r>
            <w:r>
              <w:rPr>
                <w:b w:val="0"/>
                <w:sz w:val="15"/>
              </w:rPr>
              <w:t>RCG-07</w:t>
            </w:r>
          </w:p>
        </w:tc>
        <w:tc>
          <w:tcPr>
            <w:tcW w:type="dxa" w:w="2880"/>
            <w:vAlign w:val="center"/>
          </w:tcPr>
          <w:p>
            <w:r>
              <w:rPr>
                <w:sz w:val="15"/>
              </w:rPr>
            </w:r>
            <w:r>
              <w:rPr>
                <w:b w:val="0"/>
                <w:sz w:val="15"/>
              </w:rPr>
              <w:t>Human accountability</w:t>
            </w:r>
          </w:p>
        </w:tc>
        <w:tc>
          <w:tcPr>
            <w:tcW w:type="dxa" w:w="7488"/>
            <w:vAlign w:val="center"/>
          </w:tcPr>
          <w:p>
            <w:r>
              <w:rPr>
                <w:sz w:val="15"/>
              </w:rPr>
            </w:r>
            <w:r>
              <w:rPr>
                <w:b w:val="0"/>
                <w:sz w:val="15"/>
              </w:rPr>
              <w:t>AI may draft release notes, risk analysis, scripts, or remediation proposals, but named humans approve and remain accountable.</w:t>
            </w:r>
          </w:p>
        </w:tc>
      </w:tr>
      <w:tr>
        <w:tc>
          <w:tcPr>
            <w:tcW w:type="dxa" w:w="1152"/>
            <w:vAlign w:val="center"/>
          </w:tcPr>
          <w:p>
            <w:r>
              <w:rPr>
                <w:sz w:val="15"/>
              </w:rPr>
            </w:r>
            <w:r>
              <w:rPr>
                <w:b w:val="0"/>
                <w:sz w:val="15"/>
              </w:rPr>
              <w:t>RCG-08</w:t>
            </w:r>
          </w:p>
        </w:tc>
        <w:tc>
          <w:tcPr>
            <w:tcW w:type="dxa" w:w="2880"/>
            <w:vAlign w:val="center"/>
          </w:tcPr>
          <w:p>
            <w:r>
              <w:rPr>
                <w:sz w:val="15"/>
              </w:rPr>
            </w:r>
            <w:r>
              <w:rPr>
                <w:b w:val="0"/>
                <w:sz w:val="15"/>
              </w:rPr>
              <w:t>Classification-aware promotion</w:t>
            </w:r>
          </w:p>
        </w:tc>
        <w:tc>
          <w:tcPr>
            <w:tcW w:type="dxa" w:w="7488"/>
            <w:vAlign w:val="center"/>
          </w:tcPr>
          <w:p>
            <w:r>
              <w:rPr>
                <w:sz w:val="15"/>
              </w:rPr>
            </w:r>
            <w:r>
              <w:rPr>
                <w:b w:val="0"/>
                <w:sz w:val="15"/>
              </w:rPr>
              <w:t>Data classification determines approval, logging, model routing, evidence retention, and deployment handling.</w:t>
            </w:r>
          </w:p>
        </w:tc>
      </w:tr>
      <w:tr>
        <w:tc>
          <w:tcPr>
            <w:tcW w:type="dxa" w:w="1152"/>
            <w:vAlign w:val="center"/>
          </w:tcPr>
          <w:p>
            <w:r>
              <w:rPr>
                <w:sz w:val="15"/>
              </w:rPr>
            </w:r>
            <w:r>
              <w:rPr>
                <w:b w:val="0"/>
                <w:sz w:val="15"/>
              </w:rPr>
              <w:t>RCG-09</w:t>
            </w:r>
          </w:p>
        </w:tc>
        <w:tc>
          <w:tcPr>
            <w:tcW w:type="dxa" w:w="2880"/>
            <w:vAlign w:val="center"/>
          </w:tcPr>
          <w:p>
            <w:r>
              <w:rPr>
                <w:sz w:val="15"/>
              </w:rPr>
            </w:r>
            <w:r>
              <w:rPr>
                <w:b w:val="0"/>
                <w:sz w:val="15"/>
              </w:rPr>
              <w:t>No silent drift</w:t>
            </w:r>
          </w:p>
        </w:tc>
        <w:tc>
          <w:tcPr>
            <w:tcW w:type="dxa" w:w="7488"/>
            <w:vAlign w:val="center"/>
          </w:tcPr>
          <w:p>
            <w:r>
              <w:rPr>
                <w:sz w:val="15"/>
              </w:rPr>
            </w:r>
            <w:r>
              <w:rPr>
                <w:b w:val="0"/>
                <w:sz w:val="15"/>
              </w:rPr>
              <w:t>Production runtime state must be explainable as a projection of approved Git, approved config, and approved operational workflow.</w:t>
            </w:r>
          </w:p>
        </w:tc>
      </w:tr>
      <w:tr>
        <w:tc>
          <w:tcPr>
            <w:tcW w:type="dxa" w:w="1152"/>
            <w:vAlign w:val="center"/>
          </w:tcPr>
          <w:p>
            <w:r>
              <w:rPr>
                <w:sz w:val="15"/>
              </w:rPr>
            </w:r>
            <w:r>
              <w:rPr>
                <w:b w:val="0"/>
                <w:sz w:val="15"/>
              </w:rPr>
              <w:t>RCG-10</w:t>
            </w:r>
          </w:p>
        </w:tc>
        <w:tc>
          <w:tcPr>
            <w:tcW w:type="dxa" w:w="2880"/>
            <w:vAlign w:val="center"/>
          </w:tcPr>
          <w:p>
            <w:r>
              <w:rPr>
                <w:sz w:val="15"/>
              </w:rPr>
            </w:r>
            <w:r>
              <w:rPr>
                <w:b w:val="0"/>
                <w:sz w:val="15"/>
              </w:rPr>
              <w:t>Continuous learning under control</w:t>
            </w:r>
          </w:p>
        </w:tc>
        <w:tc>
          <w:tcPr>
            <w:tcW w:type="dxa" w:w="7488"/>
            <w:vAlign w:val="center"/>
          </w:tcPr>
          <w:p>
            <w:r>
              <w:rPr>
                <w:sz w:val="15"/>
              </w:rPr>
            </w:r>
            <w:r>
              <w:rPr>
                <w:b w:val="0"/>
                <w:sz w:val="15"/>
              </w:rPr>
              <w:t>Post-release findings feed defects, lessons learned, Auto-Learn candidates, and improvement backlog through review.</w:t>
            </w:r>
          </w:p>
        </w:tc>
      </w:tr>
    </w:tbl>
    <w:p/>
    <w:p>
      <w:pPr>
        <w:pStyle w:val="Heading1"/>
      </w:pPr>
      <w:r>
        <w:t>4. Change Classification Model</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rPr>
          <w:tblHeader w:val="true"/>
        </w:trPr>
        <w:tc>
          <w:tcPr>
            <w:tcW w:type="dxa" w:w="2016"/>
            <w:vAlign w:val="center"/>
            <w:shd w:fill="0B1F4D"/>
          </w:tcPr>
          <w:p>
            <w:r>
              <w:rPr>
                <w:b/>
                <w:color w:val="FFFFFF"/>
                <w:sz w:val="15"/>
              </w:rPr>
            </w:r>
            <w:r>
              <w:rPr>
                <w:b/>
                <w:color w:val="FFFFFF"/>
                <w:sz w:val="15"/>
              </w:rPr>
              <w:t>Change Type</w:t>
            </w:r>
          </w:p>
        </w:tc>
        <w:tc>
          <w:tcPr>
            <w:tcW w:type="dxa" w:w="3024"/>
            <w:vAlign w:val="center"/>
            <w:shd w:fill="0B1F4D"/>
          </w:tcPr>
          <w:p>
            <w:r>
              <w:rPr>
                <w:b/>
                <w:color w:val="FFFFFF"/>
                <w:sz w:val="15"/>
              </w:rPr>
            </w:r>
            <w:r>
              <w:rPr>
                <w:b/>
                <w:color w:val="FFFFFF"/>
                <w:sz w:val="15"/>
              </w:rPr>
              <w:t>Description</w:t>
            </w:r>
          </w:p>
        </w:tc>
        <w:tc>
          <w:tcPr>
            <w:tcW w:type="dxa" w:w="3024"/>
            <w:vAlign w:val="center"/>
            <w:shd w:fill="0B1F4D"/>
          </w:tcPr>
          <w:p>
            <w:r>
              <w:rPr>
                <w:b/>
                <w:color w:val="FFFFFF"/>
                <w:sz w:val="15"/>
              </w:rPr>
            </w:r>
            <w:r>
              <w:rPr>
                <w:b/>
                <w:color w:val="FFFFFF"/>
                <w:sz w:val="15"/>
              </w:rPr>
              <w:t>Approval Path</w:t>
            </w:r>
          </w:p>
        </w:tc>
        <w:tc>
          <w:tcPr>
            <w:tcW w:type="dxa" w:w="3456"/>
            <w:vAlign w:val="center"/>
            <w:shd w:fill="0B1F4D"/>
          </w:tcPr>
          <w:p>
            <w:r>
              <w:rPr>
                <w:b/>
                <w:color w:val="FFFFFF"/>
                <w:sz w:val="15"/>
              </w:rPr>
            </w:r>
            <w:r>
              <w:rPr>
                <w:b/>
                <w:color w:val="FFFFFF"/>
                <w:sz w:val="15"/>
              </w:rPr>
              <w:t>Minimum Evidence</w:t>
            </w:r>
          </w:p>
        </w:tc>
      </w:tr>
      <w:tr>
        <w:tc>
          <w:tcPr>
            <w:tcW w:type="dxa" w:w="2016"/>
            <w:vAlign w:val="center"/>
          </w:tcPr>
          <w:p>
            <w:r>
              <w:rPr>
                <w:sz w:val="15"/>
              </w:rPr>
            </w:r>
            <w:r>
              <w:rPr>
                <w:b w:val="0"/>
                <w:sz w:val="15"/>
              </w:rPr>
              <w:t>Standard Change</w:t>
            </w:r>
          </w:p>
        </w:tc>
        <w:tc>
          <w:tcPr>
            <w:tcW w:type="dxa" w:w="3024"/>
            <w:vAlign w:val="center"/>
          </w:tcPr>
          <w:p>
            <w:r>
              <w:rPr>
                <w:sz w:val="15"/>
              </w:rPr>
            </w:r>
            <w:r>
              <w:rPr>
                <w:b w:val="0"/>
                <w:sz w:val="15"/>
              </w:rPr>
              <w:t>Pre-approved, low-risk, repeatable change with validated runbook and no material customer/security impact.</w:t>
            </w:r>
          </w:p>
        </w:tc>
        <w:tc>
          <w:tcPr>
            <w:tcW w:type="dxa" w:w="3024"/>
            <w:vAlign w:val="center"/>
          </w:tcPr>
          <w:p>
            <w:r>
              <w:rPr>
                <w:sz w:val="15"/>
              </w:rPr>
            </w:r>
            <w:r>
              <w:rPr>
                <w:b w:val="0"/>
                <w:sz w:val="15"/>
              </w:rPr>
              <w:t>Change owner + DevSecOps or Operations approval; CAB reporting.</w:t>
            </w:r>
          </w:p>
        </w:tc>
        <w:tc>
          <w:tcPr>
            <w:tcW w:type="dxa" w:w="3456"/>
            <w:vAlign w:val="center"/>
          </w:tcPr>
          <w:p>
            <w:r>
              <w:rPr>
                <w:sz w:val="15"/>
              </w:rPr>
            </w:r>
            <w:r>
              <w:rPr>
                <w:b w:val="0"/>
                <w:sz w:val="15"/>
              </w:rPr>
              <w:t>Ticket, runbook reference, successful lower-environment evidence, post-check.</w:t>
            </w:r>
          </w:p>
        </w:tc>
      </w:tr>
      <w:tr>
        <w:tc>
          <w:tcPr>
            <w:tcW w:type="dxa" w:w="2016"/>
            <w:vAlign w:val="center"/>
          </w:tcPr>
          <w:p>
            <w:r>
              <w:rPr>
                <w:sz w:val="15"/>
              </w:rPr>
            </w:r>
            <w:r>
              <w:rPr>
                <w:b w:val="0"/>
                <w:sz w:val="15"/>
              </w:rPr>
              <w:t>Normal Change</w:t>
            </w:r>
          </w:p>
        </w:tc>
        <w:tc>
          <w:tcPr>
            <w:tcW w:type="dxa" w:w="3024"/>
            <w:vAlign w:val="center"/>
          </w:tcPr>
          <w:p>
            <w:r>
              <w:rPr>
                <w:sz w:val="15"/>
              </w:rPr>
            </w:r>
            <w:r>
              <w:rPr>
                <w:b w:val="0"/>
                <w:sz w:val="15"/>
              </w:rPr>
              <w:t>Planned release, feature, configuration, migration, or platform change requiring impact/risk review.</w:t>
            </w:r>
          </w:p>
        </w:tc>
        <w:tc>
          <w:tcPr>
            <w:tcW w:type="dxa" w:w="3024"/>
            <w:vAlign w:val="center"/>
          </w:tcPr>
          <w:p>
            <w:r>
              <w:rPr>
                <w:sz w:val="15"/>
              </w:rPr>
            </w:r>
            <w:r>
              <w:rPr>
                <w:b w:val="0"/>
                <w:sz w:val="15"/>
              </w:rPr>
              <w:t>CAB approval after readiness review.</w:t>
            </w:r>
          </w:p>
        </w:tc>
        <w:tc>
          <w:tcPr>
            <w:tcW w:type="dxa" w:w="3456"/>
            <w:vAlign w:val="center"/>
          </w:tcPr>
          <w:p>
            <w:r>
              <w:rPr>
                <w:sz w:val="15"/>
              </w:rPr>
            </w:r>
            <w:r>
              <w:rPr>
                <w:b w:val="0"/>
                <w:sz w:val="15"/>
              </w:rPr>
              <w:t>Release evidence pack, test/scans, rollback plan, UAT or business sign-off where applicable.</w:t>
            </w:r>
          </w:p>
        </w:tc>
      </w:tr>
      <w:tr>
        <w:tc>
          <w:tcPr>
            <w:tcW w:type="dxa" w:w="2016"/>
            <w:vAlign w:val="center"/>
          </w:tcPr>
          <w:p>
            <w:r>
              <w:rPr>
                <w:sz w:val="15"/>
              </w:rPr>
            </w:r>
            <w:r>
              <w:rPr>
                <w:b w:val="0"/>
                <w:sz w:val="15"/>
              </w:rPr>
              <w:t>Major Change</w:t>
            </w:r>
          </w:p>
        </w:tc>
        <w:tc>
          <w:tcPr>
            <w:tcW w:type="dxa" w:w="3024"/>
            <w:vAlign w:val="center"/>
          </w:tcPr>
          <w:p>
            <w:r>
              <w:rPr>
                <w:sz w:val="15"/>
              </w:rPr>
            </w:r>
            <w:r>
              <w:rPr>
                <w:b w:val="0"/>
                <w:sz w:val="15"/>
              </w:rPr>
              <w:t>High-impact change affecting architecture, security, data model, production operations, customer outcomes, or regulatory posture.</w:t>
            </w:r>
          </w:p>
        </w:tc>
        <w:tc>
          <w:tcPr>
            <w:tcW w:type="dxa" w:w="3024"/>
            <w:vAlign w:val="center"/>
          </w:tcPr>
          <w:p>
            <w:r>
              <w:rPr>
                <w:sz w:val="15"/>
              </w:rPr>
            </w:r>
            <w:r>
              <w:rPr>
                <w:b w:val="0"/>
                <w:sz w:val="15"/>
              </w:rPr>
              <w:t>Architecture Board + Security + CAB approval.</w:t>
            </w:r>
          </w:p>
        </w:tc>
        <w:tc>
          <w:tcPr>
            <w:tcW w:type="dxa" w:w="3456"/>
            <w:vAlign w:val="center"/>
          </w:tcPr>
          <w:p>
            <w:r>
              <w:rPr>
                <w:sz w:val="15"/>
              </w:rPr>
            </w:r>
            <w:r>
              <w:rPr>
                <w:b w:val="0"/>
                <w:sz w:val="15"/>
              </w:rPr>
              <w:t>ADR, risk assessment, compatibility evidence, rehearsed rollback/forward-fix, communication plan.</w:t>
            </w:r>
          </w:p>
        </w:tc>
      </w:tr>
      <w:tr>
        <w:tc>
          <w:tcPr>
            <w:tcW w:type="dxa" w:w="2016"/>
            <w:vAlign w:val="center"/>
          </w:tcPr>
          <w:p>
            <w:r>
              <w:rPr>
                <w:sz w:val="15"/>
              </w:rPr>
            </w:r>
            <w:r>
              <w:rPr>
                <w:b w:val="0"/>
                <w:sz w:val="15"/>
              </w:rPr>
              <w:t>Emergency Change</w:t>
            </w:r>
          </w:p>
        </w:tc>
        <w:tc>
          <w:tcPr>
            <w:tcW w:type="dxa" w:w="3024"/>
            <w:vAlign w:val="center"/>
          </w:tcPr>
          <w:p>
            <w:r>
              <w:rPr>
                <w:sz w:val="15"/>
              </w:rPr>
            </w:r>
            <w:r>
              <w:rPr>
                <w:b w:val="0"/>
                <w:sz w:val="15"/>
              </w:rPr>
              <w:t>Time-critical fix to restore service, close active security risk, or prevent material business impact.</w:t>
            </w:r>
          </w:p>
        </w:tc>
        <w:tc>
          <w:tcPr>
            <w:tcW w:type="dxa" w:w="3024"/>
            <w:vAlign w:val="center"/>
          </w:tcPr>
          <w:p>
            <w:r>
              <w:rPr>
                <w:sz w:val="15"/>
              </w:rPr>
            </w:r>
            <w:r>
              <w:rPr>
                <w:b w:val="0"/>
                <w:sz w:val="15"/>
              </w:rPr>
              <w:t>Emergency CAB / delegated approver; retrospective CAB required.</w:t>
            </w:r>
          </w:p>
        </w:tc>
        <w:tc>
          <w:tcPr>
            <w:tcW w:type="dxa" w:w="3456"/>
            <w:vAlign w:val="center"/>
          </w:tcPr>
          <w:p>
            <w:r>
              <w:rPr>
                <w:sz w:val="15"/>
              </w:rPr>
            </w:r>
            <w:r>
              <w:rPr>
                <w:b w:val="0"/>
                <w:sz w:val="15"/>
              </w:rPr>
              <w:t>Incident ticket, approver, action log, validation, retrospective, corrective actions.</w:t>
            </w:r>
          </w:p>
        </w:tc>
      </w:tr>
      <w:tr>
        <w:tc>
          <w:tcPr>
            <w:tcW w:type="dxa" w:w="2016"/>
            <w:vAlign w:val="center"/>
          </w:tcPr>
          <w:p>
            <w:r>
              <w:rPr>
                <w:sz w:val="15"/>
              </w:rPr>
            </w:r>
            <w:r>
              <w:rPr>
                <w:b w:val="0"/>
                <w:sz w:val="15"/>
              </w:rPr>
              <w:t>AI Governance Change</w:t>
            </w:r>
          </w:p>
        </w:tc>
        <w:tc>
          <w:tcPr>
            <w:tcW w:type="dxa" w:w="3024"/>
            <w:vAlign w:val="center"/>
          </w:tcPr>
          <w:p>
            <w:r>
              <w:rPr>
                <w:sz w:val="15"/>
              </w:rPr>
            </w:r>
            <w:r>
              <w:rPr>
                <w:b w:val="0"/>
                <w:sz w:val="15"/>
              </w:rPr>
              <w:t>Prompt, guardrail, model alias, tool/action policy, evaluation set, or agent profile change.</w:t>
            </w:r>
          </w:p>
        </w:tc>
        <w:tc>
          <w:tcPr>
            <w:tcW w:type="dxa" w:w="3024"/>
            <w:vAlign w:val="center"/>
          </w:tcPr>
          <w:p>
            <w:r>
              <w:rPr>
                <w:sz w:val="15"/>
              </w:rPr>
            </w:r>
            <w:r>
              <w:rPr>
                <w:b w:val="0"/>
                <w:sz w:val="15"/>
              </w:rPr>
              <w:t>AI Governance Lead + Security + CAB according to risk.</w:t>
            </w:r>
          </w:p>
        </w:tc>
        <w:tc>
          <w:tcPr>
            <w:tcW w:type="dxa" w:w="3456"/>
            <w:vAlign w:val="center"/>
          </w:tcPr>
          <w:p>
            <w:r>
              <w:rPr>
                <w:sz w:val="15"/>
              </w:rPr>
            </w:r>
            <w:r>
              <w:rPr>
                <w:b w:val="0"/>
                <w:sz w:val="15"/>
              </w:rPr>
              <w:t>Evaluation report, guardrail tests, model-route policy, classification evidence, human approval.</w:t>
            </w:r>
          </w:p>
        </w:tc>
      </w:tr>
      <w:tr>
        <w:tc>
          <w:tcPr>
            <w:tcW w:type="dxa" w:w="2016"/>
            <w:vAlign w:val="center"/>
          </w:tcPr>
          <w:p>
            <w:r>
              <w:rPr>
                <w:sz w:val="15"/>
              </w:rPr>
            </w:r>
            <w:r>
              <w:rPr>
                <w:b w:val="0"/>
                <w:sz w:val="15"/>
              </w:rPr>
              <w:t>Data/Retention Change</w:t>
            </w:r>
          </w:p>
        </w:tc>
        <w:tc>
          <w:tcPr>
            <w:tcW w:type="dxa" w:w="3024"/>
            <w:vAlign w:val="center"/>
          </w:tcPr>
          <w:p>
            <w:r>
              <w:rPr>
                <w:sz w:val="15"/>
              </w:rPr>
            </w:r>
            <w:r>
              <w:rPr>
                <w:b w:val="0"/>
                <w:sz w:val="15"/>
              </w:rPr>
              <w:t>Database schema, retention rule, classification rule, RLS, evidence path, or legal-hold-impacting change.</w:t>
            </w:r>
          </w:p>
        </w:tc>
        <w:tc>
          <w:tcPr>
            <w:tcW w:type="dxa" w:w="3024"/>
            <w:vAlign w:val="center"/>
          </w:tcPr>
          <w:p>
            <w:r>
              <w:rPr>
                <w:sz w:val="15"/>
              </w:rPr>
            </w:r>
            <w:r>
              <w:rPr>
                <w:b w:val="0"/>
                <w:sz w:val="15"/>
              </w:rPr>
              <w:t>DBA/Data Governance + Security + Compliance + CAB.</w:t>
            </w:r>
          </w:p>
        </w:tc>
        <w:tc>
          <w:tcPr>
            <w:tcW w:type="dxa" w:w="3456"/>
            <w:vAlign w:val="center"/>
          </w:tcPr>
          <w:p>
            <w:r>
              <w:rPr>
                <w:sz w:val="15"/>
              </w:rPr>
            </w:r>
            <w:r>
              <w:rPr>
                <w:b w:val="0"/>
                <w:sz w:val="15"/>
              </w:rPr>
              <w:t>Migration plan, Flyway evidence, lineage impact, rollback/forward-fix, retention/legal review.</w:t>
            </w:r>
          </w:p>
        </w:tc>
      </w:tr>
    </w:tbl>
    <w:p/>
    <w:p>
      <w:pPr>
        <w:pStyle w:val="Heading1"/>
      </w:pPr>
      <w:r>
        <w:t>5. Release Lifecycle and Gate Model</w:t>
      </w:r>
    </w:p>
    <w:p>
      <w:pPr>
        <w:jc w:val="center"/>
      </w:pPr>
      <w:r>
        <w:drawing>
          <wp:inline xmlns:a="http://schemas.openxmlformats.org/drawingml/2006/main" xmlns:pic="http://schemas.openxmlformats.org/drawingml/2006/picture">
            <wp:extent cx="7040880" cy="2692101"/>
            <wp:docPr id="1" name="Picture 1"/>
            <wp:cNvGraphicFramePr>
              <a:graphicFrameLocks noChangeAspect="1"/>
            </wp:cNvGraphicFramePr>
            <a:graphic>
              <a:graphicData uri="http://schemas.openxmlformats.org/drawingml/2006/picture">
                <pic:pic>
                  <pic:nvPicPr>
                    <pic:cNvPr id="0" name="release_lifecycle.png"/>
                    <pic:cNvPicPr/>
                  </pic:nvPicPr>
                  <pic:blipFill>
                    <a:blip r:embed="rId11"/>
                    <a:stretch>
                      <a:fillRect/>
                    </a:stretch>
                  </pic:blipFill>
                  <pic:spPr>
                    <a:xfrm>
                      <a:off x="0" y="0"/>
                      <a:ext cx="7040880" cy="2692101"/>
                    </a:xfrm>
                    <a:prstGeom prst="rect"/>
                  </pic:spPr>
                </pic:pic>
              </a:graphicData>
            </a:graphic>
          </wp:inline>
        </w:drawing>
      </w:r>
    </w:p>
    <w:p>
      <w:r>
        <w:t>Figure 1. Release lifecycle flow from planning through continuous improvement.</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160"/>
            <w:vAlign w:val="center"/>
            <w:shd w:fill="0B1F4D"/>
          </w:tcPr>
          <w:p>
            <w:r>
              <w:rPr>
                <w:b/>
                <w:color w:val="FFFFFF"/>
                <w:sz w:val="16"/>
              </w:rPr>
            </w:r>
            <w:r>
              <w:rPr>
                <w:b/>
                <w:color w:val="FFFFFF"/>
                <w:sz w:val="16"/>
              </w:rPr>
              <w:t>Gate</w:t>
            </w:r>
          </w:p>
        </w:tc>
        <w:tc>
          <w:tcPr>
            <w:tcW w:type="dxa" w:w="4896"/>
            <w:vAlign w:val="center"/>
            <w:shd w:fill="0B1F4D"/>
          </w:tcPr>
          <w:p>
            <w:r>
              <w:rPr>
                <w:b/>
                <w:color w:val="FFFFFF"/>
                <w:sz w:val="16"/>
              </w:rPr>
            </w:r>
            <w:r>
              <w:rPr>
                <w:b/>
                <w:color w:val="FFFFFF"/>
                <w:sz w:val="16"/>
              </w:rPr>
              <w:t>Purpose</w:t>
            </w:r>
          </w:p>
        </w:tc>
        <w:tc>
          <w:tcPr>
            <w:tcW w:type="dxa" w:w="4464"/>
            <w:vAlign w:val="center"/>
            <w:shd w:fill="0B1F4D"/>
          </w:tcPr>
          <w:p>
            <w:r>
              <w:rPr>
                <w:b/>
                <w:color w:val="FFFFFF"/>
                <w:sz w:val="16"/>
              </w:rPr>
            </w:r>
            <w:r>
              <w:rPr>
                <w:b/>
                <w:color w:val="FFFFFF"/>
                <w:sz w:val="16"/>
              </w:rPr>
              <w:t>Required Decision</w:t>
            </w:r>
          </w:p>
        </w:tc>
      </w:tr>
      <w:tr>
        <w:tc>
          <w:tcPr>
            <w:tcW w:type="dxa" w:w="2160"/>
            <w:vAlign w:val="center"/>
          </w:tcPr>
          <w:p>
            <w:r>
              <w:rPr>
                <w:sz w:val="16"/>
              </w:rPr>
            </w:r>
            <w:r>
              <w:rPr>
                <w:b w:val="0"/>
                <w:sz w:val="16"/>
              </w:rPr>
              <w:t>G0 - Intake</w:t>
            </w:r>
          </w:p>
        </w:tc>
        <w:tc>
          <w:tcPr>
            <w:tcW w:type="dxa" w:w="4896"/>
            <w:vAlign w:val="center"/>
          </w:tcPr>
          <w:p>
            <w:r>
              <w:rPr>
                <w:sz w:val="16"/>
              </w:rPr>
            </w:r>
            <w:r>
              <w:rPr>
                <w:b w:val="0"/>
                <w:sz w:val="16"/>
              </w:rPr>
              <w:t>Validate ticket, owner, classification, and change type.</w:t>
            </w:r>
          </w:p>
        </w:tc>
        <w:tc>
          <w:tcPr>
            <w:tcW w:type="dxa" w:w="4464"/>
            <w:vAlign w:val="center"/>
          </w:tcPr>
          <w:p>
            <w:r>
              <w:rPr>
                <w:sz w:val="16"/>
              </w:rPr>
            </w:r>
            <w:r>
              <w:rPr>
                <w:b w:val="0"/>
                <w:sz w:val="16"/>
              </w:rPr>
              <w:t>Accept, return for clarification, or reject.</w:t>
            </w:r>
          </w:p>
        </w:tc>
      </w:tr>
      <w:tr>
        <w:tc>
          <w:tcPr>
            <w:tcW w:type="dxa" w:w="2160"/>
            <w:vAlign w:val="center"/>
          </w:tcPr>
          <w:p>
            <w:r>
              <w:rPr>
                <w:sz w:val="16"/>
              </w:rPr>
            </w:r>
            <w:r>
              <w:rPr>
                <w:b w:val="0"/>
                <w:sz w:val="16"/>
              </w:rPr>
              <w:t>G1 - Design Readiness</w:t>
            </w:r>
          </w:p>
        </w:tc>
        <w:tc>
          <w:tcPr>
            <w:tcW w:type="dxa" w:w="4896"/>
            <w:vAlign w:val="center"/>
          </w:tcPr>
          <w:p>
            <w:r>
              <w:rPr>
                <w:sz w:val="16"/>
              </w:rPr>
            </w:r>
            <w:r>
              <w:rPr>
                <w:b w:val="0"/>
                <w:sz w:val="16"/>
              </w:rPr>
              <w:t>Confirm architecture, contract, data, security, and reversibility approach.</w:t>
            </w:r>
          </w:p>
        </w:tc>
        <w:tc>
          <w:tcPr>
            <w:tcW w:type="dxa" w:w="4464"/>
            <w:vAlign w:val="center"/>
          </w:tcPr>
          <w:p>
            <w:r>
              <w:rPr>
                <w:sz w:val="16"/>
              </w:rPr>
            </w:r>
            <w:r>
              <w:rPr>
                <w:b w:val="0"/>
                <w:sz w:val="16"/>
              </w:rPr>
              <w:t>Ready for build or needs ADR/TDL.</w:t>
            </w:r>
          </w:p>
        </w:tc>
      </w:tr>
      <w:tr>
        <w:tc>
          <w:tcPr>
            <w:tcW w:type="dxa" w:w="2160"/>
            <w:vAlign w:val="center"/>
          </w:tcPr>
          <w:p>
            <w:r>
              <w:rPr>
                <w:sz w:val="16"/>
              </w:rPr>
            </w:r>
            <w:r>
              <w:rPr>
                <w:b w:val="0"/>
                <w:sz w:val="16"/>
              </w:rPr>
              <w:t>G2 - Build Evidence</w:t>
            </w:r>
          </w:p>
        </w:tc>
        <w:tc>
          <w:tcPr>
            <w:tcW w:type="dxa" w:w="4896"/>
            <w:vAlign w:val="center"/>
          </w:tcPr>
          <w:p>
            <w:r>
              <w:rPr>
                <w:sz w:val="16"/>
              </w:rPr>
            </w:r>
            <w:r>
              <w:rPr>
                <w:b w:val="0"/>
                <w:sz w:val="16"/>
              </w:rPr>
              <w:t>Confirm protected PR/MR, CI/CD, tests, scans, SBOM, and fitness checks.</w:t>
            </w:r>
          </w:p>
        </w:tc>
        <w:tc>
          <w:tcPr>
            <w:tcW w:type="dxa" w:w="4464"/>
            <w:vAlign w:val="center"/>
          </w:tcPr>
          <w:p>
            <w:r>
              <w:rPr>
                <w:sz w:val="16"/>
              </w:rPr>
            </w:r>
            <w:r>
              <w:rPr>
                <w:b w:val="0"/>
                <w:sz w:val="16"/>
              </w:rPr>
              <w:t>Ready for release candidate or rework.</w:t>
            </w:r>
          </w:p>
        </w:tc>
      </w:tr>
      <w:tr>
        <w:tc>
          <w:tcPr>
            <w:tcW w:type="dxa" w:w="2160"/>
            <w:vAlign w:val="center"/>
          </w:tcPr>
          <w:p>
            <w:r>
              <w:rPr>
                <w:sz w:val="16"/>
              </w:rPr>
            </w:r>
            <w:r>
              <w:rPr>
                <w:b w:val="0"/>
                <w:sz w:val="16"/>
              </w:rPr>
              <w:t>G3 - Release Readiness</w:t>
            </w:r>
          </w:p>
        </w:tc>
        <w:tc>
          <w:tcPr>
            <w:tcW w:type="dxa" w:w="4896"/>
            <w:vAlign w:val="center"/>
          </w:tcPr>
          <w:p>
            <w:r>
              <w:rPr>
                <w:sz w:val="16"/>
              </w:rPr>
            </w:r>
            <w:r>
              <w:rPr>
                <w:b w:val="0"/>
                <w:sz w:val="16"/>
              </w:rPr>
              <w:t>Confirm UAT/business sign-off, release notes, deployment plan, rollback plan, and monitoring.</w:t>
            </w:r>
          </w:p>
        </w:tc>
        <w:tc>
          <w:tcPr>
            <w:tcW w:type="dxa" w:w="4464"/>
            <w:vAlign w:val="center"/>
          </w:tcPr>
          <w:p>
            <w:r>
              <w:rPr>
                <w:sz w:val="16"/>
              </w:rPr>
            </w:r>
            <w:r>
              <w:rPr>
                <w:b w:val="0"/>
                <w:sz w:val="16"/>
              </w:rPr>
              <w:t>Ready for CAB review.</w:t>
            </w:r>
          </w:p>
        </w:tc>
      </w:tr>
      <w:tr>
        <w:tc>
          <w:tcPr>
            <w:tcW w:type="dxa" w:w="2160"/>
            <w:vAlign w:val="center"/>
          </w:tcPr>
          <w:p>
            <w:r>
              <w:rPr>
                <w:sz w:val="16"/>
              </w:rPr>
            </w:r>
            <w:r>
              <w:rPr>
                <w:b w:val="0"/>
                <w:sz w:val="16"/>
              </w:rPr>
              <w:t>G4 - CAB Approval</w:t>
            </w:r>
          </w:p>
        </w:tc>
        <w:tc>
          <w:tcPr>
            <w:tcW w:type="dxa" w:w="4896"/>
            <w:vAlign w:val="center"/>
          </w:tcPr>
          <w:p>
            <w:r>
              <w:rPr>
                <w:sz w:val="16"/>
              </w:rPr>
            </w:r>
            <w:r>
              <w:rPr>
                <w:b w:val="0"/>
                <w:sz w:val="16"/>
              </w:rPr>
              <w:t>Approve production window, risk acceptance, implementation plan, and communication.</w:t>
            </w:r>
          </w:p>
        </w:tc>
        <w:tc>
          <w:tcPr>
            <w:tcW w:type="dxa" w:w="4464"/>
            <w:vAlign w:val="center"/>
          </w:tcPr>
          <w:p>
            <w:r>
              <w:rPr>
                <w:sz w:val="16"/>
              </w:rPr>
            </w:r>
            <w:r>
              <w:rPr>
                <w:b w:val="0"/>
                <w:sz w:val="16"/>
              </w:rPr>
              <w:t>Go, conditional go, no-go, or defer.</w:t>
            </w:r>
          </w:p>
        </w:tc>
      </w:tr>
      <w:tr>
        <w:tc>
          <w:tcPr>
            <w:tcW w:type="dxa" w:w="2160"/>
            <w:vAlign w:val="center"/>
          </w:tcPr>
          <w:p>
            <w:r>
              <w:rPr>
                <w:sz w:val="16"/>
              </w:rPr>
            </w:r>
            <w:r>
              <w:rPr>
                <w:b w:val="0"/>
                <w:sz w:val="16"/>
              </w:rPr>
              <w:t>G5 - Deployment</w:t>
            </w:r>
          </w:p>
        </w:tc>
        <w:tc>
          <w:tcPr>
            <w:tcW w:type="dxa" w:w="4896"/>
            <w:vAlign w:val="center"/>
          </w:tcPr>
          <w:p>
            <w:r>
              <w:rPr>
                <w:sz w:val="16"/>
              </w:rPr>
            </w:r>
            <w:r>
              <w:rPr>
                <w:b w:val="0"/>
                <w:sz w:val="16"/>
              </w:rPr>
              <w:t>Execute approved deployment through GitOps/CI/CD only.</w:t>
            </w:r>
          </w:p>
        </w:tc>
        <w:tc>
          <w:tcPr>
            <w:tcW w:type="dxa" w:w="4464"/>
            <w:vAlign w:val="center"/>
          </w:tcPr>
          <w:p>
            <w:r>
              <w:rPr>
                <w:sz w:val="16"/>
              </w:rPr>
            </w:r>
            <w:r>
              <w:rPr>
                <w:b w:val="0"/>
                <w:sz w:val="16"/>
              </w:rPr>
              <w:t>Complete, rollback, or escalate.</w:t>
            </w:r>
          </w:p>
        </w:tc>
      </w:tr>
      <w:tr>
        <w:tc>
          <w:tcPr>
            <w:tcW w:type="dxa" w:w="2160"/>
            <w:vAlign w:val="center"/>
          </w:tcPr>
          <w:p>
            <w:r>
              <w:rPr>
                <w:sz w:val="16"/>
              </w:rPr>
            </w:r>
            <w:r>
              <w:rPr>
                <w:b w:val="0"/>
                <w:sz w:val="16"/>
              </w:rPr>
              <w:t>G6 - Post-Deployment Verification</w:t>
            </w:r>
          </w:p>
        </w:tc>
        <w:tc>
          <w:tcPr>
            <w:tcW w:type="dxa" w:w="4896"/>
            <w:vAlign w:val="center"/>
          </w:tcPr>
          <w:p>
            <w:r>
              <w:rPr>
                <w:sz w:val="16"/>
              </w:rPr>
            </w:r>
            <w:r>
              <w:rPr>
                <w:b w:val="0"/>
                <w:sz w:val="16"/>
              </w:rPr>
              <w:t>Validate service health, evidence, audit, business smoke tests, and monitoring.</w:t>
            </w:r>
          </w:p>
        </w:tc>
        <w:tc>
          <w:tcPr>
            <w:tcW w:type="dxa" w:w="4464"/>
            <w:vAlign w:val="center"/>
          </w:tcPr>
          <w:p>
            <w:r>
              <w:rPr>
                <w:sz w:val="16"/>
              </w:rPr>
            </w:r>
            <w:r>
              <w:rPr>
                <w:b w:val="0"/>
                <w:sz w:val="16"/>
              </w:rPr>
              <w:t>Close, hypercare, or incident.</w:t>
            </w:r>
          </w:p>
        </w:tc>
      </w:tr>
      <w:tr>
        <w:tc>
          <w:tcPr>
            <w:tcW w:type="dxa" w:w="2160"/>
            <w:vAlign w:val="center"/>
          </w:tcPr>
          <w:p>
            <w:r>
              <w:rPr>
                <w:sz w:val="16"/>
              </w:rPr>
            </w:r>
            <w:r>
              <w:rPr>
                <w:b w:val="0"/>
                <w:sz w:val="16"/>
              </w:rPr>
              <w:t>G7 - Learning</w:t>
            </w:r>
          </w:p>
        </w:tc>
        <w:tc>
          <w:tcPr>
            <w:tcW w:type="dxa" w:w="4896"/>
            <w:vAlign w:val="center"/>
          </w:tcPr>
          <w:p>
            <w:r>
              <w:rPr>
                <w:sz w:val="16"/>
              </w:rPr>
            </w:r>
            <w:r>
              <w:rPr>
                <w:b w:val="0"/>
                <w:sz w:val="16"/>
              </w:rPr>
              <w:t>Capture lessons, defects, and improvement candidates.</w:t>
            </w:r>
          </w:p>
        </w:tc>
        <w:tc>
          <w:tcPr>
            <w:tcW w:type="dxa" w:w="4464"/>
            <w:vAlign w:val="center"/>
          </w:tcPr>
          <w:p>
            <w:r>
              <w:rPr>
                <w:sz w:val="16"/>
              </w:rPr>
            </w:r>
            <w:r>
              <w:rPr>
                <w:b w:val="0"/>
                <w:sz w:val="16"/>
              </w:rPr>
              <w:t>Promote to backlog/knowledge after review.</w:t>
            </w:r>
          </w:p>
        </w:tc>
      </w:tr>
    </w:tbl>
    <w:p/>
    <w:p>
      <w:pPr>
        <w:pStyle w:val="Heading1"/>
      </w:pPr>
      <w:r>
        <w:t>6. CAB Governance Model</w:t>
      </w:r>
    </w:p>
    <w:p>
      <w:r>
        <w:t>The Change Advisory Board is the formal decision body for planned production-impacting changes. The CAB does not replace technical review, security review, UAT sign-off, or CI/CD gates. It confirms that those controls have been satisfied and that production risk is acceptable.</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160"/>
            <w:vAlign w:val="center"/>
            <w:shd w:fill="0B1F4D"/>
          </w:tcPr>
          <w:p>
            <w:r>
              <w:rPr>
                <w:b/>
                <w:color w:val="FFFFFF"/>
                <w:sz w:val="15"/>
              </w:rPr>
            </w:r>
            <w:r>
              <w:rPr>
                <w:b/>
                <w:color w:val="FFFFFF"/>
                <w:sz w:val="15"/>
              </w:rPr>
              <w:t>CAB Role</w:t>
            </w:r>
          </w:p>
        </w:tc>
        <w:tc>
          <w:tcPr>
            <w:tcW w:type="dxa" w:w="3168"/>
            <w:vAlign w:val="center"/>
            <w:shd w:fill="0B1F4D"/>
          </w:tcPr>
          <w:p>
            <w:r>
              <w:rPr>
                <w:b/>
                <w:color w:val="FFFFFF"/>
                <w:sz w:val="15"/>
              </w:rPr>
            </w:r>
            <w:r>
              <w:rPr>
                <w:b/>
                <w:color w:val="FFFFFF"/>
                <w:sz w:val="15"/>
              </w:rPr>
              <w:t>Required Representation</w:t>
            </w:r>
          </w:p>
        </w:tc>
        <w:tc>
          <w:tcPr>
            <w:tcW w:type="dxa" w:w="6192"/>
            <w:vAlign w:val="center"/>
            <w:shd w:fill="0B1F4D"/>
          </w:tcPr>
          <w:p>
            <w:r>
              <w:rPr>
                <w:b/>
                <w:color w:val="FFFFFF"/>
                <w:sz w:val="15"/>
              </w:rPr>
            </w:r>
            <w:r>
              <w:rPr>
                <w:b/>
                <w:color w:val="FFFFFF"/>
                <w:sz w:val="15"/>
              </w:rPr>
              <w:t>Primary Responsibility</w:t>
            </w:r>
          </w:p>
        </w:tc>
      </w:tr>
      <w:tr>
        <w:tc>
          <w:tcPr>
            <w:tcW w:type="dxa" w:w="2160"/>
            <w:vAlign w:val="center"/>
          </w:tcPr>
          <w:p>
            <w:r>
              <w:rPr>
                <w:sz w:val="15"/>
              </w:rPr>
            </w:r>
            <w:r>
              <w:rPr>
                <w:b w:val="0"/>
                <w:sz w:val="15"/>
              </w:rPr>
              <w:t>CAB Chair</w:t>
            </w:r>
          </w:p>
        </w:tc>
        <w:tc>
          <w:tcPr>
            <w:tcW w:type="dxa" w:w="3168"/>
            <w:vAlign w:val="center"/>
          </w:tcPr>
          <w:p>
            <w:r>
              <w:rPr>
                <w:sz w:val="15"/>
              </w:rPr>
            </w:r>
            <w:r>
              <w:rPr>
                <w:b w:val="0"/>
                <w:sz w:val="15"/>
              </w:rPr>
              <w:t>IT Head / delegated Change Manager</w:t>
            </w:r>
          </w:p>
        </w:tc>
        <w:tc>
          <w:tcPr>
            <w:tcW w:type="dxa" w:w="6192"/>
            <w:vAlign w:val="center"/>
          </w:tcPr>
          <w:p>
            <w:r>
              <w:rPr>
                <w:sz w:val="15"/>
              </w:rPr>
            </w:r>
            <w:r>
              <w:rPr>
                <w:b w:val="0"/>
                <w:sz w:val="15"/>
              </w:rPr>
              <w:t>Own agenda, decision discipline, conflict escalation, and final recorded decision.</w:t>
            </w:r>
          </w:p>
        </w:tc>
      </w:tr>
      <w:tr>
        <w:tc>
          <w:tcPr>
            <w:tcW w:type="dxa" w:w="2160"/>
            <w:vAlign w:val="center"/>
          </w:tcPr>
          <w:p>
            <w:r>
              <w:rPr>
                <w:sz w:val="15"/>
              </w:rPr>
            </w:r>
            <w:r>
              <w:rPr>
                <w:b w:val="0"/>
                <w:sz w:val="15"/>
              </w:rPr>
              <w:t>Architecture Representative</w:t>
            </w:r>
          </w:p>
        </w:tc>
        <w:tc>
          <w:tcPr>
            <w:tcW w:type="dxa" w:w="3168"/>
            <w:vAlign w:val="center"/>
          </w:tcPr>
          <w:p>
            <w:r>
              <w:rPr>
                <w:sz w:val="15"/>
              </w:rPr>
            </w:r>
            <w:r>
              <w:rPr>
                <w:b w:val="0"/>
                <w:sz w:val="15"/>
              </w:rPr>
              <w:t>Solutions Architect / Enterprise Architect</w:t>
            </w:r>
          </w:p>
        </w:tc>
        <w:tc>
          <w:tcPr>
            <w:tcW w:type="dxa" w:w="6192"/>
            <w:vAlign w:val="center"/>
          </w:tcPr>
          <w:p>
            <w:r>
              <w:rPr>
                <w:sz w:val="15"/>
              </w:rPr>
            </w:r>
            <w:r>
              <w:rPr>
                <w:b w:val="0"/>
                <w:sz w:val="15"/>
              </w:rPr>
              <w:t>Confirm architecture alignment, ADR coverage, fitness checks, and boundary compliance.</w:t>
            </w:r>
          </w:p>
        </w:tc>
      </w:tr>
      <w:tr>
        <w:tc>
          <w:tcPr>
            <w:tcW w:type="dxa" w:w="2160"/>
            <w:vAlign w:val="center"/>
          </w:tcPr>
          <w:p>
            <w:r>
              <w:rPr>
                <w:sz w:val="15"/>
              </w:rPr>
            </w:r>
            <w:r>
              <w:rPr>
                <w:b w:val="0"/>
                <w:sz w:val="15"/>
              </w:rPr>
              <w:t>DevSecOps Representative</w:t>
            </w:r>
          </w:p>
        </w:tc>
        <w:tc>
          <w:tcPr>
            <w:tcW w:type="dxa" w:w="3168"/>
            <w:vAlign w:val="center"/>
          </w:tcPr>
          <w:p>
            <w:r>
              <w:rPr>
                <w:sz w:val="15"/>
              </w:rPr>
            </w:r>
            <w:r>
              <w:rPr>
                <w:b w:val="0"/>
                <w:sz w:val="15"/>
              </w:rPr>
              <w:t>DevSecOps Lead</w:t>
            </w:r>
          </w:p>
        </w:tc>
        <w:tc>
          <w:tcPr>
            <w:tcW w:type="dxa" w:w="6192"/>
            <w:vAlign w:val="center"/>
          </w:tcPr>
          <w:p>
            <w:r>
              <w:rPr>
                <w:sz w:val="15"/>
              </w:rPr>
            </w:r>
            <w:r>
              <w:rPr>
                <w:b w:val="0"/>
                <w:sz w:val="15"/>
              </w:rPr>
              <w:t>Confirm pipeline, GitOps, artifact signing, deployment plan, and rollback readiness.</w:t>
            </w:r>
          </w:p>
        </w:tc>
      </w:tr>
      <w:tr>
        <w:tc>
          <w:tcPr>
            <w:tcW w:type="dxa" w:w="2160"/>
            <w:vAlign w:val="center"/>
          </w:tcPr>
          <w:p>
            <w:r>
              <w:rPr>
                <w:sz w:val="15"/>
              </w:rPr>
            </w:r>
            <w:r>
              <w:rPr>
                <w:b w:val="0"/>
                <w:sz w:val="15"/>
              </w:rPr>
              <w:t>Security Representative</w:t>
            </w:r>
          </w:p>
        </w:tc>
        <w:tc>
          <w:tcPr>
            <w:tcW w:type="dxa" w:w="3168"/>
            <w:vAlign w:val="center"/>
          </w:tcPr>
          <w:p>
            <w:r>
              <w:rPr>
                <w:sz w:val="15"/>
              </w:rPr>
            </w:r>
            <w:r>
              <w:rPr>
                <w:b w:val="0"/>
                <w:sz w:val="15"/>
              </w:rPr>
              <w:t>Security Administrator</w:t>
            </w:r>
          </w:p>
        </w:tc>
        <w:tc>
          <w:tcPr>
            <w:tcW w:type="dxa" w:w="6192"/>
            <w:vAlign w:val="center"/>
          </w:tcPr>
          <w:p>
            <w:r>
              <w:rPr>
                <w:sz w:val="15"/>
              </w:rPr>
            </w:r>
            <w:r>
              <w:rPr>
                <w:b w:val="0"/>
                <w:sz w:val="15"/>
              </w:rPr>
              <w:t>Confirm risk, vulnerability posture, secret handling, access control, and classification controls.</w:t>
            </w:r>
          </w:p>
        </w:tc>
      </w:tr>
      <w:tr>
        <w:tc>
          <w:tcPr>
            <w:tcW w:type="dxa" w:w="2160"/>
            <w:vAlign w:val="center"/>
          </w:tcPr>
          <w:p>
            <w:r>
              <w:rPr>
                <w:sz w:val="15"/>
              </w:rPr>
            </w:r>
            <w:r>
              <w:rPr>
                <w:b w:val="0"/>
                <w:sz w:val="15"/>
              </w:rPr>
              <w:t>QA Representative</w:t>
            </w:r>
          </w:p>
        </w:tc>
        <w:tc>
          <w:tcPr>
            <w:tcW w:type="dxa" w:w="3168"/>
            <w:vAlign w:val="center"/>
          </w:tcPr>
          <w:p>
            <w:r>
              <w:rPr>
                <w:sz w:val="15"/>
              </w:rPr>
            </w:r>
            <w:r>
              <w:rPr>
                <w:b w:val="0"/>
                <w:sz w:val="15"/>
              </w:rPr>
              <w:t>QA Lead / SDET Lead</w:t>
            </w:r>
          </w:p>
        </w:tc>
        <w:tc>
          <w:tcPr>
            <w:tcW w:type="dxa" w:w="6192"/>
            <w:vAlign w:val="center"/>
          </w:tcPr>
          <w:p>
            <w:r>
              <w:rPr>
                <w:sz w:val="15"/>
              </w:rPr>
            </w:r>
            <w:r>
              <w:rPr>
                <w:b w:val="0"/>
                <w:sz w:val="15"/>
              </w:rPr>
              <w:t>Confirm test coverage, UAT status, defect posture, and evidence quality.</w:t>
            </w:r>
          </w:p>
        </w:tc>
      </w:tr>
      <w:tr>
        <w:tc>
          <w:tcPr>
            <w:tcW w:type="dxa" w:w="2160"/>
            <w:vAlign w:val="center"/>
          </w:tcPr>
          <w:p>
            <w:r>
              <w:rPr>
                <w:sz w:val="15"/>
              </w:rPr>
            </w:r>
            <w:r>
              <w:rPr>
                <w:b w:val="0"/>
                <w:sz w:val="15"/>
              </w:rPr>
              <w:t>Operations Representative</w:t>
            </w:r>
          </w:p>
        </w:tc>
        <w:tc>
          <w:tcPr>
            <w:tcW w:type="dxa" w:w="3168"/>
            <w:vAlign w:val="center"/>
          </w:tcPr>
          <w:p>
            <w:r>
              <w:rPr>
                <w:sz w:val="15"/>
              </w:rPr>
            </w:r>
            <w:r>
              <w:rPr>
                <w:b w:val="0"/>
                <w:sz w:val="15"/>
              </w:rPr>
              <w:t>SRE / System Administrator</w:t>
            </w:r>
          </w:p>
        </w:tc>
        <w:tc>
          <w:tcPr>
            <w:tcW w:type="dxa" w:w="6192"/>
            <w:vAlign w:val="center"/>
          </w:tcPr>
          <w:p>
            <w:r>
              <w:rPr>
                <w:sz w:val="15"/>
              </w:rPr>
            </w:r>
            <w:r>
              <w:rPr>
                <w:b w:val="0"/>
                <w:sz w:val="15"/>
              </w:rPr>
              <w:t>Confirm operational readiness, monitoring, support model, and hypercare.</w:t>
            </w:r>
          </w:p>
        </w:tc>
      </w:tr>
      <w:tr>
        <w:tc>
          <w:tcPr>
            <w:tcW w:type="dxa" w:w="2160"/>
            <w:vAlign w:val="center"/>
          </w:tcPr>
          <w:p>
            <w:r>
              <w:rPr>
                <w:sz w:val="15"/>
              </w:rPr>
            </w:r>
            <w:r>
              <w:rPr>
                <w:b w:val="0"/>
                <w:sz w:val="15"/>
              </w:rPr>
              <w:t>Business Representative</w:t>
            </w:r>
          </w:p>
        </w:tc>
        <w:tc>
          <w:tcPr>
            <w:tcW w:type="dxa" w:w="3168"/>
            <w:vAlign w:val="center"/>
          </w:tcPr>
          <w:p>
            <w:r>
              <w:rPr>
                <w:sz w:val="15"/>
              </w:rPr>
            </w:r>
            <w:r>
              <w:rPr>
                <w:b w:val="0"/>
                <w:sz w:val="15"/>
              </w:rPr>
              <w:t>Product Owner / Business Owner</w:t>
            </w:r>
          </w:p>
        </w:tc>
        <w:tc>
          <w:tcPr>
            <w:tcW w:type="dxa" w:w="6192"/>
            <w:vAlign w:val="center"/>
          </w:tcPr>
          <w:p>
            <w:r>
              <w:rPr>
                <w:sz w:val="15"/>
              </w:rPr>
            </w:r>
            <w:r>
              <w:rPr>
                <w:b w:val="0"/>
                <w:sz w:val="15"/>
              </w:rPr>
              <w:t>Confirm business acceptance, release value, operational timing, and communication.</w:t>
            </w:r>
          </w:p>
        </w:tc>
      </w:tr>
      <w:tr>
        <w:tc>
          <w:tcPr>
            <w:tcW w:type="dxa" w:w="2160"/>
            <w:vAlign w:val="center"/>
          </w:tcPr>
          <w:p>
            <w:r>
              <w:rPr>
                <w:sz w:val="15"/>
              </w:rPr>
            </w:r>
            <w:r>
              <w:rPr>
                <w:b w:val="0"/>
                <w:sz w:val="15"/>
              </w:rPr>
              <w:t>Compliance/Internal Audit</w:t>
            </w:r>
          </w:p>
        </w:tc>
        <w:tc>
          <w:tcPr>
            <w:tcW w:type="dxa" w:w="3168"/>
            <w:vAlign w:val="center"/>
          </w:tcPr>
          <w:p>
            <w:r>
              <w:rPr>
                <w:sz w:val="15"/>
              </w:rPr>
            </w:r>
            <w:r>
              <w:rPr>
                <w:b w:val="0"/>
                <w:sz w:val="15"/>
              </w:rPr>
              <w:t>As required by risk</w:t>
            </w:r>
          </w:p>
        </w:tc>
        <w:tc>
          <w:tcPr>
            <w:tcW w:type="dxa" w:w="6192"/>
            <w:vAlign w:val="center"/>
          </w:tcPr>
          <w:p>
            <w:r>
              <w:rPr>
                <w:sz w:val="15"/>
              </w:rPr>
            </w:r>
            <w:r>
              <w:rPr>
                <w:b w:val="0"/>
                <w:sz w:val="15"/>
              </w:rPr>
              <w:t>Observe, challenge evidence, and validate audit traceability.</w:t>
            </w:r>
          </w:p>
        </w:tc>
      </w:tr>
    </w:tbl>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448"/>
            <w:vAlign w:val="center"/>
            <w:shd w:fill="0B1F4D"/>
          </w:tcPr>
          <w:p>
            <w:r>
              <w:rPr>
                <w:b/>
                <w:color w:val="FFFFFF"/>
                <w:sz w:val="16"/>
              </w:rPr>
            </w:r>
            <w:r>
              <w:rPr>
                <w:b/>
                <w:color w:val="FFFFFF"/>
                <w:sz w:val="16"/>
              </w:rPr>
              <w:t>CAB Decision</w:t>
            </w:r>
          </w:p>
        </w:tc>
        <w:tc>
          <w:tcPr>
            <w:tcW w:type="dxa" w:w="4464"/>
            <w:vAlign w:val="center"/>
            <w:shd w:fill="0B1F4D"/>
          </w:tcPr>
          <w:p>
            <w:r>
              <w:rPr>
                <w:b/>
                <w:color w:val="FFFFFF"/>
                <w:sz w:val="16"/>
              </w:rPr>
            </w:r>
            <w:r>
              <w:rPr>
                <w:b/>
                <w:color w:val="FFFFFF"/>
                <w:sz w:val="16"/>
              </w:rPr>
              <w:t>Meaning</w:t>
            </w:r>
          </w:p>
        </w:tc>
        <w:tc>
          <w:tcPr>
            <w:tcW w:type="dxa" w:w="4608"/>
            <w:vAlign w:val="center"/>
            <w:shd w:fill="0B1F4D"/>
          </w:tcPr>
          <w:p>
            <w:r>
              <w:rPr>
                <w:b/>
                <w:color w:val="FFFFFF"/>
                <w:sz w:val="16"/>
              </w:rPr>
            </w:r>
            <w:r>
              <w:rPr>
                <w:b/>
                <w:color w:val="FFFFFF"/>
                <w:sz w:val="16"/>
              </w:rPr>
              <w:t>Required Follow-Up</w:t>
            </w:r>
          </w:p>
        </w:tc>
      </w:tr>
      <w:tr>
        <w:tc>
          <w:tcPr>
            <w:tcW w:type="dxa" w:w="2448"/>
            <w:vAlign w:val="center"/>
          </w:tcPr>
          <w:p>
            <w:r>
              <w:rPr>
                <w:sz w:val="16"/>
              </w:rPr>
            </w:r>
            <w:r>
              <w:rPr>
                <w:b w:val="0"/>
                <w:sz w:val="16"/>
              </w:rPr>
              <w:t>Approved</w:t>
            </w:r>
          </w:p>
        </w:tc>
        <w:tc>
          <w:tcPr>
            <w:tcW w:type="dxa" w:w="4464"/>
            <w:vAlign w:val="center"/>
          </w:tcPr>
          <w:p>
            <w:r>
              <w:rPr>
                <w:sz w:val="16"/>
              </w:rPr>
            </w:r>
            <w:r>
              <w:rPr>
                <w:b w:val="0"/>
                <w:sz w:val="16"/>
              </w:rPr>
              <w:t>Change may proceed in the approved window.</w:t>
            </w:r>
          </w:p>
        </w:tc>
        <w:tc>
          <w:tcPr>
            <w:tcW w:type="dxa" w:w="4608"/>
            <w:vAlign w:val="center"/>
          </w:tcPr>
          <w:p>
            <w:r>
              <w:rPr>
                <w:sz w:val="16"/>
              </w:rPr>
            </w:r>
            <w:r>
              <w:rPr>
                <w:b w:val="0"/>
                <w:sz w:val="16"/>
              </w:rPr>
              <w:t>Execute plan, capture evidence, complete post-validation.</w:t>
            </w:r>
          </w:p>
        </w:tc>
      </w:tr>
      <w:tr>
        <w:tc>
          <w:tcPr>
            <w:tcW w:type="dxa" w:w="2448"/>
            <w:vAlign w:val="center"/>
          </w:tcPr>
          <w:p>
            <w:r>
              <w:rPr>
                <w:sz w:val="16"/>
              </w:rPr>
            </w:r>
            <w:r>
              <w:rPr>
                <w:b w:val="0"/>
                <w:sz w:val="16"/>
              </w:rPr>
              <w:t>Approved with Conditions</w:t>
            </w:r>
          </w:p>
        </w:tc>
        <w:tc>
          <w:tcPr>
            <w:tcW w:type="dxa" w:w="4464"/>
            <w:vAlign w:val="center"/>
          </w:tcPr>
          <w:p>
            <w:r>
              <w:rPr>
                <w:sz w:val="16"/>
              </w:rPr>
            </w:r>
            <w:r>
              <w:rPr>
                <w:b w:val="0"/>
                <w:sz w:val="16"/>
              </w:rPr>
              <w:t>Change may proceed only if listed conditions are met before deployment.</w:t>
            </w:r>
          </w:p>
        </w:tc>
        <w:tc>
          <w:tcPr>
            <w:tcW w:type="dxa" w:w="4608"/>
            <w:vAlign w:val="center"/>
          </w:tcPr>
          <w:p>
            <w:r>
              <w:rPr>
                <w:sz w:val="16"/>
              </w:rPr>
            </w:r>
            <w:r>
              <w:rPr>
                <w:b w:val="0"/>
                <w:sz w:val="16"/>
              </w:rPr>
              <w:t>Condition owner records proof before execution.</w:t>
            </w:r>
          </w:p>
        </w:tc>
      </w:tr>
      <w:tr>
        <w:tc>
          <w:tcPr>
            <w:tcW w:type="dxa" w:w="2448"/>
            <w:vAlign w:val="center"/>
          </w:tcPr>
          <w:p>
            <w:r>
              <w:rPr>
                <w:sz w:val="16"/>
              </w:rPr>
            </w:r>
            <w:r>
              <w:rPr>
                <w:b w:val="0"/>
                <w:sz w:val="16"/>
              </w:rPr>
              <w:t>Deferred</w:t>
            </w:r>
          </w:p>
        </w:tc>
        <w:tc>
          <w:tcPr>
            <w:tcW w:type="dxa" w:w="4464"/>
            <w:vAlign w:val="center"/>
          </w:tcPr>
          <w:p>
            <w:r>
              <w:rPr>
                <w:sz w:val="16"/>
              </w:rPr>
            </w:r>
            <w:r>
              <w:rPr>
                <w:b w:val="0"/>
                <w:sz w:val="16"/>
              </w:rPr>
              <w:t>Change is valid but not ready for current window.</w:t>
            </w:r>
          </w:p>
        </w:tc>
        <w:tc>
          <w:tcPr>
            <w:tcW w:type="dxa" w:w="4608"/>
            <w:vAlign w:val="center"/>
          </w:tcPr>
          <w:p>
            <w:r>
              <w:rPr>
                <w:sz w:val="16"/>
              </w:rPr>
            </w:r>
            <w:r>
              <w:rPr>
                <w:b w:val="0"/>
                <w:sz w:val="16"/>
              </w:rPr>
              <w:t>Return to readiness or scheduling.</w:t>
            </w:r>
          </w:p>
        </w:tc>
      </w:tr>
      <w:tr>
        <w:tc>
          <w:tcPr>
            <w:tcW w:type="dxa" w:w="2448"/>
            <w:vAlign w:val="center"/>
          </w:tcPr>
          <w:p>
            <w:r>
              <w:rPr>
                <w:sz w:val="16"/>
              </w:rPr>
            </w:r>
            <w:r>
              <w:rPr>
                <w:b w:val="0"/>
                <w:sz w:val="16"/>
              </w:rPr>
              <w:t>Rejected</w:t>
            </w:r>
          </w:p>
        </w:tc>
        <w:tc>
          <w:tcPr>
            <w:tcW w:type="dxa" w:w="4464"/>
            <w:vAlign w:val="center"/>
          </w:tcPr>
          <w:p>
            <w:r>
              <w:rPr>
                <w:sz w:val="16"/>
              </w:rPr>
            </w:r>
            <w:r>
              <w:rPr>
                <w:b w:val="0"/>
                <w:sz w:val="16"/>
              </w:rPr>
              <w:t>Change risk, evidence, design, or readiness is unacceptable.</w:t>
            </w:r>
          </w:p>
        </w:tc>
        <w:tc>
          <w:tcPr>
            <w:tcW w:type="dxa" w:w="4608"/>
            <w:vAlign w:val="center"/>
          </w:tcPr>
          <w:p>
            <w:r>
              <w:rPr>
                <w:sz w:val="16"/>
              </w:rPr>
            </w:r>
            <w:r>
              <w:rPr>
                <w:b w:val="0"/>
                <w:sz w:val="16"/>
              </w:rPr>
              <w:t>Rework; escalate only through defined governance.</w:t>
            </w:r>
          </w:p>
        </w:tc>
      </w:tr>
      <w:tr>
        <w:tc>
          <w:tcPr>
            <w:tcW w:type="dxa" w:w="2448"/>
            <w:vAlign w:val="center"/>
          </w:tcPr>
          <w:p>
            <w:r>
              <w:rPr>
                <w:sz w:val="16"/>
              </w:rPr>
            </w:r>
            <w:r>
              <w:rPr>
                <w:b w:val="0"/>
                <w:sz w:val="16"/>
              </w:rPr>
              <w:t>Emergency Authorized</w:t>
            </w:r>
          </w:p>
        </w:tc>
        <w:tc>
          <w:tcPr>
            <w:tcW w:type="dxa" w:w="4464"/>
            <w:vAlign w:val="center"/>
          </w:tcPr>
          <w:p>
            <w:r>
              <w:rPr>
                <w:sz w:val="16"/>
              </w:rPr>
            </w:r>
            <w:r>
              <w:rPr>
                <w:b w:val="0"/>
                <w:sz w:val="16"/>
              </w:rPr>
              <w:t>Emergency action may proceed under emergency governance.</w:t>
            </w:r>
          </w:p>
        </w:tc>
        <w:tc>
          <w:tcPr>
            <w:tcW w:type="dxa" w:w="4608"/>
            <w:vAlign w:val="center"/>
          </w:tcPr>
          <w:p>
            <w:r>
              <w:rPr>
                <w:sz w:val="16"/>
              </w:rPr>
            </w:r>
            <w:r>
              <w:rPr>
                <w:b w:val="0"/>
                <w:sz w:val="16"/>
              </w:rPr>
              <w:t>Retrospective CAB and corrective actions required.</w:t>
            </w:r>
          </w:p>
        </w:tc>
      </w:tr>
    </w:tbl>
    <w:p/>
    <w:p>
      <w:pPr>
        <w:pStyle w:val="Heading1"/>
      </w:pPr>
      <w:r>
        <w:t>7. Deployment and Environment Promotion Standard</w:t>
      </w:r>
    </w:p>
    <w:tbl>
      <w:tblPr>
        <w:tblW w:type="auto" w:w="0"/>
        <w:tblLook w:firstColumn="1" w:firstRow="1" w:lastColumn="0" w:lastRow="0" w:noHBand="0" w:noVBand="1" w:val="04A0"/>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Pr>
      <w:tblGrid>
        <w:gridCol w:w="10368"/>
      </w:tblGrid>
      <w:tr>
        <w:tc>
          <w:tcPr>
            <w:tcW w:type="dxa" w:w="10368"/>
            <w:shd w:fill="E8F5E9"/>
          </w:tcPr>
          <w:p>
            <w:r>
              <w:rPr>
                <w:b/>
                <w:color w:val="2E7D32"/>
                <w:sz w:val="20"/>
              </w:rPr>
              <w:t>One-Directional Promotion Invariant</w:t>
              <w:br/>
            </w:r>
            <w:r>
              <w:rPr>
                <w:sz w:val="18"/>
              </w:rPr>
              <w:t>AIRA promotion follows one governed direction: DEV -&gt; INT -&gt; UAT -&gt; STG -&gt; PROD -&gt; DR validation. Workstations, AI agents, and administrators do not mutate production directly.</w:t>
            </w:r>
          </w:p>
        </w:tc>
      </w:tr>
    </w:tbl>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rPr>
          <w:tblHeader w:val="true"/>
        </w:trPr>
        <w:tc>
          <w:tcPr>
            <w:tcW w:type="dxa" w:w="1440"/>
            <w:vAlign w:val="center"/>
            <w:shd w:fill="0B1F4D"/>
          </w:tcPr>
          <w:p>
            <w:r>
              <w:rPr>
                <w:b/>
                <w:color w:val="FFFFFF"/>
                <w:sz w:val="15"/>
              </w:rPr>
            </w:r>
            <w:r>
              <w:rPr>
                <w:b/>
                <w:color w:val="FFFFFF"/>
                <w:sz w:val="15"/>
              </w:rPr>
              <w:t>Environment</w:t>
            </w:r>
          </w:p>
        </w:tc>
        <w:tc>
          <w:tcPr>
            <w:tcW w:type="dxa" w:w="3024"/>
            <w:vAlign w:val="center"/>
            <w:shd w:fill="0B1F4D"/>
          </w:tcPr>
          <w:p>
            <w:r>
              <w:rPr>
                <w:b/>
                <w:color w:val="FFFFFF"/>
                <w:sz w:val="15"/>
              </w:rPr>
            </w:r>
            <w:r>
              <w:rPr>
                <w:b/>
                <w:color w:val="FFFFFF"/>
                <w:sz w:val="15"/>
              </w:rPr>
              <w:t>Purpose</w:t>
            </w:r>
          </w:p>
        </w:tc>
        <w:tc>
          <w:tcPr>
            <w:tcW w:type="dxa" w:w="3312"/>
            <w:vAlign w:val="center"/>
            <w:shd w:fill="0B1F4D"/>
          </w:tcPr>
          <w:p>
            <w:r>
              <w:rPr>
                <w:b/>
                <w:color w:val="FFFFFF"/>
                <w:sz w:val="15"/>
              </w:rPr>
            </w:r>
            <w:r>
              <w:rPr>
                <w:b/>
                <w:color w:val="FFFFFF"/>
                <w:sz w:val="15"/>
              </w:rPr>
              <w:t>Promotion Rule</w:t>
            </w:r>
          </w:p>
        </w:tc>
        <w:tc>
          <w:tcPr>
            <w:tcW w:type="dxa" w:w="3744"/>
            <w:vAlign w:val="center"/>
            <w:shd w:fill="0B1F4D"/>
          </w:tcPr>
          <w:p>
            <w:r>
              <w:rPr>
                <w:b/>
                <w:color w:val="FFFFFF"/>
                <w:sz w:val="15"/>
              </w:rPr>
            </w:r>
            <w:r>
              <w:rPr>
                <w:b/>
                <w:color w:val="FFFFFF"/>
                <w:sz w:val="15"/>
              </w:rPr>
              <w:t>Evidence Required</w:t>
            </w:r>
          </w:p>
        </w:tc>
      </w:tr>
      <w:tr>
        <w:tc>
          <w:tcPr>
            <w:tcW w:type="dxa" w:w="1440"/>
            <w:vAlign w:val="center"/>
          </w:tcPr>
          <w:p>
            <w:r>
              <w:rPr>
                <w:sz w:val="15"/>
              </w:rPr>
            </w:r>
            <w:r>
              <w:rPr>
                <w:b w:val="0"/>
                <w:sz w:val="15"/>
              </w:rPr>
              <w:t>DEV</w:t>
            </w:r>
          </w:p>
        </w:tc>
        <w:tc>
          <w:tcPr>
            <w:tcW w:type="dxa" w:w="3024"/>
            <w:vAlign w:val="center"/>
          </w:tcPr>
          <w:p>
            <w:r>
              <w:rPr>
                <w:sz w:val="15"/>
              </w:rPr>
            </w:r>
            <w:r>
              <w:rPr>
                <w:b w:val="0"/>
                <w:sz w:val="15"/>
              </w:rPr>
              <w:t>Developer integration and component validation.</w:t>
            </w:r>
          </w:p>
        </w:tc>
        <w:tc>
          <w:tcPr>
            <w:tcW w:type="dxa" w:w="3312"/>
            <w:vAlign w:val="center"/>
          </w:tcPr>
          <w:p>
            <w:r>
              <w:rPr>
                <w:sz w:val="15"/>
              </w:rPr>
            </w:r>
            <w:r>
              <w:rPr>
                <w:b w:val="0"/>
                <w:sz w:val="15"/>
              </w:rPr>
              <w:t>Frequent changes allowed through branch/PR controls.</w:t>
            </w:r>
          </w:p>
        </w:tc>
        <w:tc>
          <w:tcPr>
            <w:tcW w:type="dxa" w:w="3744"/>
            <w:vAlign w:val="center"/>
          </w:tcPr>
          <w:p>
            <w:r>
              <w:rPr>
                <w:sz w:val="15"/>
              </w:rPr>
            </w:r>
            <w:r>
              <w:rPr>
                <w:b w:val="0"/>
                <w:sz w:val="15"/>
              </w:rPr>
              <w:t>Local tests, component tests, code review evidence.</w:t>
            </w:r>
          </w:p>
        </w:tc>
      </w:tr>
      <w:tr>
        <w:tc>
          <w:tcPr>
            <w:tcW w:type="dxa" w:w="1440"/>
            <w:vAlign w:val="center"/>
          </w:tcPr>
          <w:p>
            <w:r>
              <w:rPr>
                <w:sz w:val="15"/>
              </w:rPr>
            </w:r>
            <w:r>
              <w:rPr>
                <w:b w:val="0"/>
                <w:sz w:val="15"/>
              </w:rPr>
              <w:t>INT</w:t>
            </w:r>
          </w:p>
        </w:tc>
        <w:tc>
          <w:tcPr>
            <w:tcW w:type="dxa" w:w="3024"/>
            <w:vAlign w:val="center"/>
          </w:tcPr>
          <w:p>
            <w:r>
              <w:rPr>
                <w:sz w:val="15"/>
              </w:rPr>
            </w:r>
            <w:r>
              <w:rPr>
                <w:b w:val="0"/>
                <w:sz w:val="15"/>
              </w:rPr>
              <w:t>Service integration, contract validation, event and workflow testing.</w:t>
            </w:r>
          </w:p>
        </w:tc>
        <w:tc>
          <w:tcPr>
            <w:tcW w:type="dxa" w:w="3312"/>
            <w:vAlign w:val="center"/>
          </w:tcPr>
          <w:p>
            <w:r>
              <w:rPr>
                <w:sz w:val="15"/>
              </w:rPr>
            </w:r>
            <w:r>
              <w:rPr>
                <w:b w:val="0"/>
                <w:sz w:val="15"/>
              </w:rPr>
              <w:t>Only merged, buildable artifacts from protected branch.</w:t>
            </w:r>
          </w:p>
        </w:tc>
        <w:tc>
          <w:tcPr>
            <w:tcW w:type="dxa" w:w="3744"/>
            <w:vAlign w:val="center"/>
          </w:tcPr>
          <w:p>
            <w:r>
              <w:rPr>
                <w:sz w:val="15"/>
              </w:rPr>
            </w:r>
            <w:r>
              <w:rPr>
                <w:b w:val="0"/>
                <w:sz w:val="15"/>
              </w:rPr>
              <w:t>Contract tests, integration tests, schema compatibility, logs/traces.</w:t>
            </w:r>
          </w:p>
        </w:tc>
      </w:tr>
      <w:tr>
        <w:tc>
          <w:tcPr>
            <w:tcW w:type="dxa" w:w="1440"/>
            <w:vAlign w:val="center"/>
          </w:tcPr>
          <w:p>
            <w:r>
              <w:rPr>
                <w:sz w:val="15"/>
              </w:rPr>
            </w:r>
            <w:r>
              <w:rPr>
                <w:b w:val="0"/>
                <w:sz w:val="15"/>
              </w:rPr>
              <w:t>UAT</w:t>
            </w:r>
          </w:p>
        </w:tc>
        <w:tc>
          <w:tcPr>
            <w:tcW w:type="dxa" w:w="3024"/>
            <w:vAlign w:val="center"/>
          </w:tcPr>
          <w:p>
            <w:r>
              <w:rPr>
                <w:sz w:val="15"/>
              </w:rPr>
            </w:r>
            <w:r>
              <w:rPr>
                <w:b w:val="0"/>
                <w:sz w:val="15"/>
              </w:rPr>
              <w:t>Business validation using approved synthetic or controlled UAT data.</w:t>
            </w:r>
          </w:p>
        </w:tc>
        <w:tc>
          <w:tcPr>
            <w:tcW w:type="dxa" w:w="3312"/>
            <w:vAlign w:val="center"/>
          </w:tcPr>
          <w:p>
            <w:r>
              <w:rPr>
                <w:sz w:val="15"/>
              </w:rPr>
            </w:r>
            <w:r>
              <w:rPr>
                <w:b w:val="0"/>
                <w:sz w:val="15"/>
              </w:rPr>
              <w:t>Release candidate only; no experimental features.</w:t>
            </w:r>
          </w:p>
        </w:tc>
        <w:tc>
          <w:tcPr>
            <w:tcW w:type="dxa" w:w="3744"/>
            <w:vAlign w:val="center"/>
          </w:tcPr>
          <w:p>
            <w:r>
              <w:rPr>
                <w:sz w:val="15"/>
              </w:rPr>
            </w:r>
            <w:r>
              <w:rPr>
                <w:b w:val="0"/>
                <w:sz w:val="15"/>
              </w:rPr>
              <w:t>UAT script, business sign-off, defect status, evidence pack.</w:t>
            </w:r>
          </w:p>
        </w:tc>
      </w:tr>
      <w:tr>
        <w:tc>
          <w:tcPr>
            <w:tcW w:type="dxa" w:w="1440"/>
            <w:vAlign w:val="center"/>
          </w:tcPr>
          <w:p>
            <w:r>
              <w:rPr>
                <w:sz w:val="15"/>
              </w:rPr>
            </w:r>
            <w:r>
              <w:rPr>
                <w:b w:val="0"/>
                <w:sz w:val="15"/>
              </w:rPr>
              <w:t>STG</w:t>
            </w:r>
          </w:p>
        </w:tc>
        <w:tc>
          <w:tcPr>
            <w:tcW w:type="dxa" w:w="3024"/>
            <w:vAlign w:val="center"/>
          </w:tcPr>
          <w:p>
            <w:r>
              <w:rPr>
                <w:sz w:val="15"/>
              </w:rPr>
            </w:r>
            <w:r>
              <w:rPr>
                <w:b w:val="0"/>
                <w:sz w:val="15"/>
              </w:rPr>
              <w:t>Production-like validation and release rehearsal.</w:t>
            </w:r>
          </w:p>
        </w:tc>
        <w:tc>
          <w:tcPr>
            <w:tcW w:type="dxa" w:w="3312"/>
            <w:vAlign w:val="center"/>
          </w:tcPr>
          <w:p>
            <w:r>
              <w:rPr>
                <w:sz w:val="15"/>
              </w:rPr>
            </w:r>
            <w:r>
              <w:rPr>
                <w:b w:val="0"/>
                <w:sz w:val="15"/>
              </w:rPr>
              <w:t>CAB candidate build only; no unapproved changes.</w:t>
            </w:r>
          </w:p>
        </w:tc>
        <w:tc>
          <w:tcPr>
            <w:tcW w:type="dxa" w:w="3744"/>
            <w:vAlign w:val="center"/>
          </w:tcPr>
          <w:p>
            <w:r>
              <w:rPr>
                <w:sz w:val="15"/>
              </w:rPr>
            </w:r>
            <w:r>
              <w:rPr>
                <w:b w:val="0"/>
                <w:sz w:val="15"/>
              </w:rPr>
              <w:t>Deployment rehearsal, rollback test, performance/smoke checks, security gates.</w:t>
            </w:r>
          </w:p>
        </w:tc>
      </w:tr>
      <w:tr>
        <w:tc>
          <w:tcPr>
            <w:tcW w:type="dxa" w:w="1440"/>
            <w:vAlign w:val="center"/>
          </w:tcPr>
          <w:p>
            <w:r>
              <w:rPr>
                <w:sz w:val="15"/>
              </w:rPr>
            </w:r>
            <w:r>
              <w:rPr>
                <w:b w:val="0"/>
                <w:sz w:val="15"/>
              </w:rPr>
              <w:t>PROD</w:t>
            </w:r>
          </w:p>
        </w:tc>
        <w:tc>
          <w:tcPr>
            <w:tcW w:type="dxa" w:w="3024"/>
            <w:vAlign w:val="center"/>
          </w:tcPr>
          <w:p>
            <w:r>
              <w:rPr>
                <w:sz w:val="15"/>
              </w:rPr>
            </w:r>
            <w:r>
              <w:rPr>
                <w:b w:val="0"/>
                <w:sz w:val="15"/>
              </w:rPr>
              <w:t>Live business operation.</w:t>
            </w:r>
          </w:p>
        </w:tc>
        <w:tc>
          <w:tcPr>
            <w:tcW w:type="dxa" w:w="3312"/>
            <w:vAlign w:val="center"/>
          </w:tcPr>
          <w:p>
            <w:r>
              <w:rPr>
                <w:sz w:val="15"/>
              </w:rPr>
            </w:r>
            <w:r>
              <w:rPr>
                <w:b w:val="0"/>
                <w:sz w:val="15"/>
              </w:rPr>
              <w:t>CAB-approved, signed, versioned artifact only.</w:t>
            </w:r>
          </w:p>
        </w:tc>
        <w:tc>
          <w:tcPr>
            <w:tcW w:type="dxa" w:w="3744"/>
            <w:vAlign w:val="center"/>
          </w:tcPr>
          <w:p>
            <w:r>
              <w:rPr>
                <w:sz w:val="15"/>
              </w:rPr>
            </w:r>
            <w:r>
              <w:rPr>
                <w:b w:val="0"/>
                <w:sz w:val="15"/>
              </w:rPr>
              <w:t>Deployment log, GitOps sync, post-deployment validation, audit evidence.</w:t>
            </w:r>
          </w:p>
        </w:tc>
      </w:tr>
      <w:tr>
        <w:tc>
          <w:tcPr>
            <w:tcW w:type="dxa" w:w="1440"/>
            <w:vAlign w:val="center"/>
          </w:tcPr>
          <w:p>
            <w:r>
              <w:rPr>
                <w:sz w:val="15"/>
              </w:rPr>
            </w:r>
            <w:r>
              <w:rPr>
                <w:b w:val="0"/>
                <w:sz w:val="15"/>
              </w:rPr>
              <w:t>DR</w:t>
            </w:r>
          </w:p>
        </w:tc>
        <w:tc>
          <w:tcPr>
            <w:tcW w:type="dxa" w:w="3024"/>
            <w:vAlign w:val="center"/>
          </w:tcPr>
          <w:p>
            <w:r>
              <w:rPr>
                <w:sz w:val="15"/>
              </w:rPr>
            </w:r>
            <w:r>
              <w:rPr>
                <w:b w:val="0"/>
                <w:sz w:val="15"/>
              </w:rPr>
              <w:t>Recoverability validation and continuity readiness.</w:t>
            </w:r>
          </w:p>
        </w:tc>
        <w:tc>
          <w:tcPr>
            <w:tcW w:type="dxa" w:w="3312"/>
            <w:vAlign w:val="center"/>
          </w:tcPr>
          <w:p>
            <w:r>
              <w:rPr>
                <w:sz w:val="15"/>
              </w:rPr>
            </w:r>
            <w:r>
              <w:rPr>
                <w:b w:val="0"/>
                <w:sz w:val="15"/>
              </w:rPr>
              <w:t>Configured from approved production baseline.</w:t>
            </w:r>
          </w:p>
        </w:tc>
        <w:tc>
          <w:tcPr>
            <w:tcW w:type="dxa" w:w="3744"/>
            <w:vAlign w:val="center"/>
          </w:tcPr>
          <w:p>
            <w:r>
              <w:rPr>
                <w:sz w:val="15"/>
              </w:rPr>
            </w:r>
            <w:r>
              <w:rPr>
                <w:b w:val="0"/>
                <w:sz w:val="15"/>
              </w:rPr>
              <w:t>Restore/failover evidence, RPO/RTO validation, reconciliation results.</w:t>
            </w:r>
          </w:p>
        </w:tc>
      </w:tr>
    </w:tbl>
    <w:p/>
    <w:p>
      <w:pPr>
        <w:pStyle w:val="Heading1"/>
      </w:pPr>
      <w:r>
        <w:t>8. Evidence Pack Requirements</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304"/>
            <w:vAlign w:val="center"/>
            <w:shd w:fill="0B1F4D"/>
          </w:tcPr>
          <w:p>
            <w:r>
              <w:rPr>
                <w:b/>
                <w:color w:val="FFFFFF"/>
                <w:sz w:val="15"/>
              </w:rPr>
            </w:r>
            <w:r>
              <w:rPr>
                <w:b/>
                <w:color w:val="FFFFFF"/>
                <w:sz w:val="15"/>
              </w:rPr>
              <w:t>Evidence Category</w:t>
            </w:r>
          </w:p>
        </w:tc>
        <w:tc>
          <w:tcPr>
            <w:tcW w:type="dxa" w:w="6768"/>
            <w:vAlign w:val="center"/>
            <w:shd w:fill="0B1F4D"/>
          </w:tcPr>
          <w:p>
            <w:r>
              <w:rPr>
                <w:b/>
                <w:color w:val="FFFFFF"/>
                <w:sz w:val="15"/>
              </w:rPr>
            </w:r>
            <w:r>
              <w:rPr>
                <w:b/>
                <w:color w:val="FFFFFF"/>
                <w:sz w:val="15"/>
              </w:rPr>
              <w:t>Minimum Contents</w:t>
            </w:r>
          </w:p>
        </w:tc>
        <w:tc>
          <w:tcPr>
            <w:tcW w:type="dxa" w:w="2448"/>
            <w:vAlign w:val="center"/>
            <w:shd w:fill="0B1F4D"/>
          </w:tcPr>
          <w:p>
            <w:r>
              <w:rPr>
                <w:b/>
                <w:color w:val="FFFFFF"/>
                <w:sz w:val="15"/>
              </w:rPr>
            </w:r>
            <w:r>
              <w:rPr>
                <w:b/>
                <w:color w:val="FFFFFF"/>
                <w:sz w:val="15"/>
              </w:rPr>
              <w:t>Owner</w:t>
            </w:r>
          </w:p>
        </w:tc>
      </w:tr>
      <w:tr>
        <w:tc>
          <w:tcPr>
            <w:tcW w:type="dxa" w:w="2304"/>
            <w:vAlign w:val="center"/>
          </w:tcPr>
          <w:p>
            <w:r>
              <w:rPr>
                <w:sz w:val="15"/>
              </w:rPr>
            </w:r>
            <w:r>
              <w:rPr>
                <w:b w:val="0"/>
                <w:sz w:val="15"/>
              </w:rPr>
              <w:t>Change Evidence</w:t>
            </w:r>
          </w:p>
        </w:tc>
        <w:tc>
          <w:tcPr>
            <w:tcW w:type="dxa" w:w="6768"/>
            <w:vAlign w:val="center"/>
          </w:tcPr>
          <w:p>
            <w:r>
              <w:rPr>
                <w:sz w:val="15"/>
              </w:rPr>
            </w:r>
            <w:r>
              <w:rPr>
                <w:b w:val="0"/>
                <w:sz w:val="15"/>
              </w:rPr>
              <w:t>Zammad/change ticket, scope, change type, risk, classification, affected services, implementation window.</w:t>
            </w:r>
          </w:p>
        </w:tc>
        <w:tc>
          <w:tcPr>
            <w:tcW w:type="dxa" w:w="2448"/>
            <w:vAlign w:val="center"/>
          </w:tcPr>
          <w:p>
            <w:r>
              <w:rPr>
                <w:sz w:val="15"/>
              </w:rPr>
            </w:r>
            <w:r>
              <w:rPr>
                <w:b w:val="0"/>
                <w:sz w:val="15"/>
              </w:rPr>
              <w:t>Change Owner</w:t>
            </w:r>
          </w:p>
        </w:tc>
      </w:tr>
      <w:tr>
        <w:tc>
          <w:tcPr>
            <w:tcW w:type="dxa" w:w="2304"/>
            <w:vAlign w:val="center"/>
          </w:tcPr>
          <w:p>
            <w:r>
              <w:rPr>
                <w:sz w:val="15"/>
              </w:rPr>
            </w:r>
            <w:r>
              <w:rPr>
                <w:b w:val="0"/>
                <w:sz w:val="15"/>
              </w:rPr>
              <w:t>Design Evidence</w:t>
            </w:r>
          </w:p>
        </w:tc>
        <w:tc>
          <w:tcPr>
            <w:tcW w:type="dxa" w:w="6768"/>
            <w:vAlign w:val="center"/>
          </w:tcPr>
          <w:p>
            <w:r>
              <w:rPr>
                <w:sz w:val="15"/>
              </w:rPr>
            </w:r>
            <w:r>
              <w:rPr>
                <w:b w:val="0"/>
                <w:sz w:val="15"/>
              </w:rPr>
              <w:t>ADR/TDL where required, API/event contracts, data model, MicroFunction sequence, architecture fitness mapping.</w:t>
            </w:r>
          </w:p>
        </w:tc>
        <w:tc>
          <w:tcPr>
            <w:tcW w:type="dxa" w:w="2448"/>
            <w:vAlign w:val="center"/>
          </w:tcPr>
          <w:p>
            <w:r>
              <w:rPr>
                <w:sz w:val="15"/>
              </w:rPr>
            </w:r>
            <w:r>
              <w:rPr>
                <w:b w:val="0"/>
                <w:sz w:val="15"/>
              </w:rPr>
              <w:t>Solutions Architect / Tech Lead</w:t>
            </w:r>
          </w:p>
        </w:tc>
      </w:tr>
      <w:tr>
        <w:tc>
          <w:tcPr>
            <w:tcW w:type="dxa" w:w="2304"/>
            <w:vAlign w:val="center"/>
          </w:tcPr>
          <w:p>
            <w:r>
              <w:rPr>
                <w:sz w:val="15"/>
              </w:rPr>
            </w:r>
            <w:r>
              <w:rPr>
                <w:b w:val="0"/>
                <w:sz w:val="15"/>
              </w:rPr>
              <w:t>Build Evidence</w:t>
            </w:r>
          </w:p>
        </w:tc>
        <w:tc>
          <w:tcPr>
            <w:tcW w:type="dxa" w:w="6768"/>
            <w:vAlign w:val="center"/>
          </w:tcPr>
          <w:p>
            <w:r>
              <w:rPr>
                <w:sz w:val="15"/>
              </w:rPr>
            </w:r>
            <w:r>
              <w:rPr>
                <w:b w:val="0"/>
                <w:sz w:val="15"/>
              </w:rPr>
              <w:t>PR/MR, commit hashes, CODEOWNERS review, AI assistance disclosure, artifact digest, SBOM, signed provenance.</w:t>
            </w:r>
          </w:p>
        </w:tc>
        <w:tc>
          <w:tcPr>
            <w:tcW w:type="dxa" w:w="2448"/>
            <w:vAlign w:val="center"/>
          </w:tcPr>
          <w:p>
            <w:r>
              <w:rPr>
                <w:sz w:val="15"/>
              </w:rPr>
            </w:r>
            <w:r>
              <w:rPr>
                <w:b w:val="0"/>
                <w:sz w:val="15"/>
              </w:rPr>
              <w:t>Development Lead / DevSecOps</w:t>
            </w:r>
          </w:p>
        </w:tc>
      </w:tr>
      <w:tr>
        <w:tc>
          <w:tcPr>
            <w:tcW w:type="dxa" w:w="2304"/>
            <w:vAlign w:val="center"/>
          </w:tcPr>
          <w:p>
            <w:r>
              <w:rPr>
                <w:sz w:val="15"/>
              </w:rPr>
            </w:r>
            <w:r>
              <w:rPr>
                <w:b w:val="0"/>
                <w:sz w:val="15"/>
              </w:rPr>
              <w:t>Test Evidence</w:t>
            </w:r>
          </w:p>
        </w:tc>
        <w:tc>
          <w:tcPr>
            <w:tcW w:type="dxa" w:w="6768"/>
            <w:vAlign w:val="center"/>
          </w:tcPr>
          <w:p>
            <w:r>
              <w:rPr>
                <w:sz w:val="15"/>
              </w:rPr>
            </w:r>
            <w:r>
              <w:rPr>
                <w:b w:val="0"/>
                <w:sz w:val="15"/>
              </w:rPr>
              <w:t>Unit, component, contract, E2E, security, performance, AI evaluation where applicable.</w:t>
            </w:r>
          </w:p>
        </w:tc>
        <w:tc>
          <w:tcPr>
            <w:tcW w:type="dxa" w:w="2448"/>
            <w:vAlign w:val="center"/>
          </w:tcPr>
          <w:p>
            <w:r>
              <w:rPr>
                <w:sz w:val="15"/>
              </w:rPr>
            </w:r>
            <w:r>
              <w:rPr>
                <w:b w:val="0"/>
                <w:sz w:val="15"/>
              </w:rPr>
              <w:t>QA Lead</w:t>
            </w:r>
          </w:p>
        </w:tc>
      </w:tr>
      <w:tr>
        <w:tc>
          <w:tcPr>
            <w:tcW w:type="dxa" w:w="2304"/>
            <w:vAlign w:val="center"/>
          </w:tcPr>
          <w:p>
            <w:r>
              <w:rPr>
                <w:sz w:val="15"/>
              </w:rPr>
            </w:r>
            <w:r>
              <w:rPr>
                <w:b w:val="0"/>
                <w:sz w:val="15"/>
              </w:rPr>
              <w:t>Security Evidence</w:t>
            </w:r>
          </w:p>
        </w:tc>
        <w:tc>
          <w:tcPr>
            <w:tcW w:type="dxa" w:w="6768"/>
            <w:vAlign w:val="center"/>
          </w:tcPr>
          <w:p>
            <w:r>
              <w:rPr>
                <w:sz w:val="15"/>
              </w:rPr>
            </w:r>
            <w:r>
              <w:rPr>
                <w:b w:val="0"/>
                <w:sz w:val="15"/>
              </w:rPr>
              <w:t>SAST/SCA/secret scan/container scan, OPA/SBAC result, vulnerability disposition, classification check.</w:t>
            </w:r>
          </w:p>
        </w:tc>
        <w:tc>
          <w:tcPr>
            <w:tcW w:type="dxa" w:w="2448"/>
            <w:vAlign w:val="center"/>
          </w:tcPr>
          <w:p>
            <w:r>
              <w:rPr>
                <w:sz w:val="15"/>
              </w:rPr>
            </w:r>
            <w:r>
              <w:rPr>
                <w:b w:val="0"/>
                <w:sz w:val="15"/>
              </w:rPr>
              <w:t>Security Administrator</w:t>
            </w:r>
          </w:p>
        </w:tc>
      </w:tr>
      <w:tr>
        <w:tc>
          <w:tcPr>
            <w:tcW w:type="dxa" w:w="2304"/>
            <w:vAlign w:val="center"/>
          </w:tcPr>
          <w:p>
            <w:r>
              <w:rPr>
                <w:sz w:val="15"/>
              </w:rPr>
            </w:r>
            <w:r>
              <w:rPr>
                <w:b w:val="0"/>
                <w:sz w:val="15"/>
              </w:rPr>
              <w:t>Deployment Evidence</w:t>
            </w:r>
          </w:p>
        </w:tc>
        <w:tc>
          <w:tcPr>
            <w:tcW w:type="dxa" w:w="6768"/>
            <w:vAlign w:val="center"/>
          </w:tcPr>
          <w:p>
            <w:r>
              <w:rPr>
                <w:sz w:val="15"/>
              </w:rPr>
            </w:r>
            <w:r>
              <w:rPr>
                <w:b w:val="0"/>
                <w:sz w:val="15"/>
              </w:rPr>
              <w:t>Pipeline run, GitOps sync, Helm/Kustomize version, migration result, deployment logs, deployment operator.</w:t>
            </w:r>
          </w:p>
        </w:tc>
        <w:tc>
          <w:tcPr>
            <w:tcW w:type="dxa" w:w="2448"/>
            <w:vAlign w:val="center"/>
          </w:tcPr>
          <w:p>
            <w:r>
              <w:rPr>
                <w:sz w:val="15"/>
              </w:rPr>
            </w:r>
            <w:r>
              <w:rPr>
                <w:b w:val="0"/>
                <w:sz w:val="15"/>
              </w:rPr>
              <w:t>DevSecOps / Operations</w:t>
            </w:r>
          </w:p>
        </w:tc>
      </w:tr>
      <w:tr>
        <w:tc>
          <w:tcPr>
            <w:tcW w:type="dxa" w:w="2304"/>
            <w:vAlign w:val="center"/>
          </w:tcPr>
          <w:p>
            <w:r>
              <w:rPr>
                <w:sz w:val="15"/>
              </w:rPr>
            </w:r>
            <w:r>
              <w:rPr>
                <w:b w:val="0"/>
                <w:sz w:val="15"/>
              </w:rPr>
              <w:t>Business Evidence</w:t>
            </w:r>
          </w:p>
        </w:tc>
        <w:tc>
          <w:tcPr>
            <w:tcW w:type="dxa" w:w="6768"/>
            <w:vAlign w:val="center"/>
          </w:tcPr>
          <w:p>
            <w:r>
              <w:rPr>
                <w:sz w:val="15"/>
              </w:rPr>
            </w:r>
            <w:r>
              <w:rPr>
                <w:b w:val="0"/>
                <w:sz w:val="15"/>
              </w:rPr>
              <w:t>UAT sign-off, demo records, release notes, training/communication confirmation where applicable.</w:t>
            </w:r>
          </w:p>
        </w:tc>
        <w:tc>
          <w:tcPr>
            <w:tcW w:type="dxa" w:w="2448"/>
            <w:vAlign w:val="center"/>
          </w:tcPr>
          <w:p>
            <w:r>
              <w:rPr>
                <w:sz w:val="15"/>
              </w:rPr>
            </w:r>
            <w:r>
              <w:rPr>
                <w:b w:val="0"/>
                <w:sz w:val="15"/>
              </w:rPr>
              <w:t>Product Owner</w:t>
            </w:r>
          </w:p>
        </w:tc>
      </w:tr>
      <w:tr>
        <w:tc>
          <w:tcPr>
            <w:tcW w:type="dxa" w:w="2304"/>
            <w:vAlign w:val="center"/>
          </w:tcPr>
          <w:p>
            <w:r>
              <w:rPr>
                <w:sz w:val="15"/>
              </w:rPr>
            </w:r>
            <w:r>
              <w:rPr>
                <w:b w:val="0"/>
                <w:sz w:val="15"/>
              </w:rPr>
              <w:t>Post-Deployment Evidence</w:t>
            </w:r>
          </w:p>
        </w:tc>
        <w:tc>
          <w:tcPr>
            <w:tcW w:type="dxa" w:w="6768"/>
            <w:vAlign w:val="center"/>
          </w:tcPr>
          <w:p>
            <w:r>
              <w:rPr>
                <w:sz w:val="15"/>
              </w:rPr>
            </w:r>
            <w:r>
              <w:rPr>
                <w:b w:val="0"/>
                <w:sz w:val="15"/>
              </w:rPr>
              <w:t>Smoke test, health checks, dashboards, trace IDs, audit IDs, incident/hypercare status.</w:t>
            </w:r>
          </w:p>
        </w:tc>
        <w:tc>
          <w:tcPr>
            <w:tcW w:type="dxa" w:w="2448"/>
            <w:vAlign w:val="center"/>
          </w:tcPr>
          <w:p>
            <w:r>
              <w:rPr>
                <w:sz w:val="15"/>
              </w:rPr>
            </w:r>
            <w:r>
              <w:rPr>
                <w:b w:val="0"/>
                <w:sz w:val="15"/>
              </w:rPr>
              <w:t>SRE / Operations</w:t>
            </w:r>
          </w:p>
        </w:tc>
      </w:tr>
      <w:tr>
        <w:tc>
          <w:tcPr>
            <w:tcW w:type="dxa" w:w="2304"/>
            <w:vAlign w:val="center"/>
          </w:tcPr>
          <w:p>
            <w:r>
              <w:rPr>
                <w:sz w:val="15"/>
              </w:rPr>
            </w:r>
            <w:r>
              <w:rPr>
                <w:b w:val="0"/>
                <w:sz w:val="15"/>
              </w:rPr>
              <w:t>Improvement Evidence</w:t>
            </w:r>
          </w:p>
        </w:tc>
        <w:tc>
          <w:tcPr>
            <w:tcW w:type="dxa" w:w="6768"/>
            <w:vAlign w:val="center"/>
          </w:tcPr>
          <w:p>
            <w:r>
              <w:rPr>
                <w:sz w:val="15"/>
              </w:rPr>
            </w:r>
            <w:r>
              <w:rPr>
                <w:b w:val="0"/>
                <w:sz w:val="15"/>
              </w:rPr>
              <w:t>Lessons learned, defects, known limitations, Auto-Learn candidates, backlog updates.</w:t>
            </w:r>
          </w:p>
        </w:tc>
        <w:tc>
          <w:tcPr>
            <w:tcW w:type="dxa" w:w="2448"/>
            <w:vAlign w:val="center"/>
          </w:tcPr>
          <w:p>
            <w:r>
              <w:rPr>
                <w:sz w:val="15"/>
              </w:rPr>
            </w:r>
            <w:r>
              <w:rPr>
                <w:b w:val="0"/>
                <w:sz w:val="15"/>
              </w:rPr>
              <w:t>Release Owner</w:t>
            </w:r>
          </w:p>
        </w:tc>
      </w:tr>
    </w:tbl>
    <w:p/>
    <w:p>
      <w:pPr>
        <w:pStyle w:val="Heading1"/>
      </w:pPr>
      <w:r>
        <w:t>9. Rollback, Forward-Fix, and Reversibility Controls</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592"/>
            <w:vAlign w:val="center"/>
            <w:shd w:fill="0B1F4D"/>
          </w:tcPr>
          <w:p>
            <w:r>
              <w:rPr>
                <w:b/>
                <w:color w:val="FFFFFF"/>
                <w:sz w:val="15"/>
              </w:rPr>
            </w:r>
            <w:r>
              <w:rPr>
                <w:b/>
                <w:color w:val="FFFFFF"/>
                <w:sz w:val="15"/>
              </w:rPr>
              <w:t>Change Scenario</w:t>
            </w:r>
          </w:p>
        </w:tc>
        <w:tc>
          <w:tcPr>
            <w:tcW w:type="dxa" w:w="5184"/>
            <w:vAlign w:val="center"/>
            <w:shd w:fill="0B1F4D"/>
          </w:tcPr>
          <w:p>
            <w:r>
              <w:rPr>
                <w:b/>
                <w:color w:val="FFFFFF"/>
                <w:sz w:val="15"/>
              </w:rPr>
            </w:r>
            <w:r>
              <w:rPr>
                <w:b/>
                <w:color w:val="FFFFFF"/>
                <w:sz w:val="15"/>
              </w:rPr>
              <w:t>Preferred Reversibility Strategy</w:t>
            </w:r>
          </w:p>
        </w:tc>
        <w:tc>
          <w:tcPr>
            <w:tcW w:type="dxa" w:w="3744"/>
            <w:vAlign w:val="center"/>
            <w:shd w:fill="0B1F4D"/>
          </w:tcPr>
          <w:p>
            <w:r>
              <w:rPr>
                <w:b/>
                <w:color w:val="FFFFFF"/>
                <w:sz w:val="15"/>
              </w:rPr>
            </w:r>
            <w:r>
              <w:rPr>
                <w:b/>
                <w:color w:val="FFFFFF"/>
                <w:sz w:val="15"/>
              </w:rPr>
              <w:t>Mandatory Notes</w:t>
            </w:r>
          </w:p>
        </w:tc>
      </w:tr>
      <w:tr>
        <w:tc>
          <w:tcPr>
            <w:tcW w:type="dxa" w:w="2592"/>
            <w:vAlign w:val="center"/>
          </w:tcPr>
          <w:p>
            <w:r>
              <w:rPr>
                <w:sz w:val="15"/>
              </w:rPr>
            </w:r>
            <w:r>
              <w:rPr>
                <w:b w:val="0"/>
                <w:sz w:val="15"/>
              </w:rPr>
              <w:t>Stateless application release</w:t>
            </w:r>
          </w:p>
        </w:tc>
        <w:tc>
          <w:tcPr>
            <w:tcW w:type="dxa" w:w="5184"/>
            <w:vAlign w:val="center"/>
          </w:tcPr>
          <w:p>
            <w:r>
              <w:rPr>
                <w:sz w:val="15"/>
              </w:rPr>
            </w:r>
            <w:r>
              <w:rPr>
                <w:b w:val="0"/>
                <w:sz w:val="15"/>
              </w:rPr>
              <w:t>Rollback to previous signed image/chart or forward-fix if faster and safer.</w:t>
            </w:r>
          </w:p>
        </w:tc>
        <w:tc>
          <w:tcPr>
            <w:tcW w:type="dxa" w:w="3744"/>
            <w:vAlign w:val="center"/>
          </w:tcPr>
          <w:p>
            <w:r>
              <w:rPr>
                <w:sz w:val="15"/>
              </w:rPr>
            </w:r>
            <w:r>
              <w:rPr>
                <w:b w:val="0"/>
                <w:sz w:val="15"/>
              </w:rPr>
              <w:t>Rollback artifact must remain available until release closure.</w:t>
            </w:r>
          </w:p>
        </w:tc>
      </w:tr>
      <w:tr>
        <w:tc>
          <w:tcPr>
            <w:tcW w:type="dxa" w:w="2592"/>
            <w:vAlign w:val="center"/>
          </w:tcPr>
          <w:p>
            <w:r>
              <w:rPr>
                <w:sz w:val="15"/>
              </w:rPr>
            </w:r>
            <w:r>
              <w:rPr>
                <w:b w:val="0"/>
                <w:sz w:val="15"/>
              </w:rPr>
              <w:t>Database schema migration</w:t>
            </w:r>
          </w:p>
        </w:tc>
        <w:tc>
          <w:tcPr>
            <w:tcW w:type="dxa" w:w="5184"/>
            <w:vAlign w:val="center"/>
          </w:tcPr>
          <w:p>
            <w:r>
              <w:rPr>
                <w:sz w:val="15"/>
              </w:rPr>
            </w:r>
            <w:r>
              <w:rPr>
                <w:b w:val="0"/>
                <w:sz w:val="15"/>
              </w:rPr>
              <w:t>Expand/contract, forward-fix, compensating migration; destructive rollback by exception only.</w:t>
            </w:r>
          </w:p>
        </w:tc>
        <w:tc>
          <w:tcPr>
            <w:tcW w:type="dxa" w:w="3744"/>
            <w:vAlign w:val="center"/>
          </w:tcPr>
          <w:p>
            <w:r>
              <w:rPr>
                <w:sz w:val="15"/>
              </w:rPr>
            </w:r>
            <w:r>
              <w:rPr>
                <w:b w:val="0"/>
                <w:sz w:val="15"/>
              </w:rPr>
              <w:t>Flyway evidence and data backup/restore validation required.</w:t>
            </w:r>
          </w:p>
        </w:tc>
      </w:tr>
      <w:tr>
        <w:tc>
          <w:tcPr>
            <w:tcW w:type="dxa" w:w="2592"/>
            <w:vAlign w:val="center"/>
          </w:tcPr>
          <w:p>
            <w:r>
              <w:rPr>
                <w:sz w:val="15"/>
              </w:rPr>
            </w:r>
            <w:r>
              <w:rPr>
                <w:b w:val="0"/>
                <w:sz w:val="15"/>
              </w:rPr>
              <w:t>Runtime configuration</w:t>
            </w:r>
          </w:p>
        </w:tc>
        <w:tc>
          <w:tcPr>
            <w:tcW w:type="dxa" w:w="5184"/>
            <w:vAlign w:val="center"/>
          </w:tcPr>
          <w:p>
            <w:r>
              <w:rPr>
                <w:sz w:val="15"/>
              </w:rPr>
            </w:r>
            <w:r>
              <w:rPr>
                <w:b w:val="0"/>
                <w:sz w:val="15"/>
              </w:rPr>
              <w:t>Revert Git config and let GitOps reconcile; invalidate caches if required.</w:t>
            </w:r>
          </w:p>
        </w:tc>
        <w:tc>
          <w:tcPr>
            <w:tcW w:type="dxa" w:w="3744"/>
            <w:vAlign w:val="center"/>
          </w:tcPr>
          <w:p>
            <w:r>
              <w:rPr>
                <w:sz w:val="15"/>
              </w:rPr>
            </w:r>
            <w:r>
              <w:rPr>
                <w:b w:val="0"/>
                <w:sz w:val="15"/>
              </w:rPr>
              <w:t>Config version and activation audit required.</w:t>
            </w:r>
          </w:p>
        </w:tc>
      </w:tr>
      <w:tr>
        <w:tc>
          <w:tcPr>
            <w:tcW w:type="dxa" w:w="2592"/>
            <w:vAlign w:val="center"/>
          </w:tcPr>
          <w:p>
            <w:r>
              <w:rPr>
                <w:sz w:val="15"/>
              </w:rPr>
            </w:r>
            <w:r>
              <w:rPr>
                <w:b w:val="0"/>
                <w:sz w:val="15"/>
              </w:rPr>
              <w:t>MicroFunction configuration</w:t>
            </w:r>
          </w:p>
        </w:tc>
        <w:tc>
          <w:tcPr>
            <w:tcW w:type="dxa" w:w="5184"/>
            <w:vAlign w:val="center"/>
          </w:tcPr>
          <w:p>
            <w:r>
              <w:rPr>
                <w:sz w:val="15"/>
              </w:rPr>
            </w:r>
            <w:r>
              <w:rPr>
                <w:b w:val="0"/>
                <w:sz w:val="15"/>
              </w:rPr>
              <w:t>Deactivate new version or promote prior active version; invalidate Caffeine/Redis/Valkey caches.</w:t>
            </w:r>
          </w:p>
        </w:tc>
        <w:tc>
          <w:tcPr>
            <w:tcW w:type="dxa" w:w="3744"/>
            <w:vAlign w:val="center"/>
          </w:tcPr>
          <w:p>
            <w:r>
              <w:rPr>
                <w:sz w:val="15"/>
              </w:rPr>
            </w:r>
            <w:r>
              <w:rPr>
                <w:b w:val="0"/>
                <w:sz w:val="15"/>
              </w:rPr>
              <w:t>Definition hash and activation evidence required.</w:t>
            </w:r>
          </w:p>
        </w:tc>
      </w:tr>
      <w:tr>
        <w:tc>
          <w:tcPr>
            <w:tcW w:type="dxa" w:w="2592"/>
            <w:vAlign w:val="center"/>
          </w:tcPr>
          <w:p>
            <w:r>
              <w:rPr>
                <w:sz w:val="15"/>
              </w:rPr>
            </w:r>
            <w:r>
              <w:rPr>
                <w:b w:val="0"/>
                <w:sz w:val="15"/>
              </w:rPr>
              <w:t>Prompt/guardrail/model route</w:t>
            </w:r>
          </w:p>
        </w:tc>
        <w:tc>
          <w:tcPr>
            <w:tcW w:type="dxa" w:w="5184"/>
            <w:vAlign w:val="center"/>
          </w:tcPr>
          <w:p>
            <w:r>
              <w:rPr>
                <w:sz w:val="15"/>
              </w:rPr>
            </w:r>
            <w:r>
              <w:rPr>
                <w:b w:val="0"/>
                <w:sz w:val="15"/>
              </w:rPr>
              <w:t>Revert registry version; block unsafe alias; replay evaluation tests.</w:t>
            </w:r>
          </w:p>
        </w:tc>
        <w:tc>
          <w:tcPr>
            <w:tcW w:type="dxa" w:w="3744"/>
            <w:vAlign w:val="center"/>
          </w:tcPr>
          <w:p>
            <w:r>
              <w:rPr>
                <w:sz w:val="15"/>
              </w:rPr>
            </w:r>
            <w:r>
              <w:rPr>
                <w:b w:val="0"/>
                <w:sz w:val="15"/>
              </w:rPr>
              <w:t>AI evidence, evaluation result, and output-risk assessment required.</w:t>
            </w:r>
          </w:p>
        </w:tc>
      </w:tr>
      <w:tr>
        <w:tc>
          <w:tcPr>
            <w:tcW w:type="dxa" w:w="2592"/>
            <w:vAlign w:val="center"/>
          </w:tcPr>
          <w:p>
            <w:r>
              <w:rPr>
                <w:sz w:val="15"/>
              </w:rPr>
            </w:r>
            <w:r>
              <w:rPr>
                <w:b w:val="0"/>
                <w:sz w:val="15"/>
              </w:rPr>
              <w:t>External integration</w:t>
            </w:r>
          </w:p>
        </w:tc>
        <w:tc>
          <w:tcPr>
            <w:tcW w:type="dxa" w:w="5184"/>
            <w:vAlign w:val="center"/>
          </w:tcPr>
          <w:p>
            <w:r>
              <w:rPr>
                <w:sz w:val="15"/>
              </w:rPr>
            </w:r>
            <w:r>
              <w:rPr>
                <w:b w:val="0"/>
                <w:sz w:val="15"/>
              </w:rPr>
              <w:t>Disable feature flag, route to fallback, pause connector, or compensate via saga.</w:t>
            </w:r>
          </w:p>
        </w:tc>
        <w:tc>
          <w:tcPr>
            <w:tcW w:type="dxa" w:w="3744"/>
            <w:vAlign w:val="center"/>
          </w:tcPr>
          <w:p>
            <w:r>
              <w:rPr>
                <w:sz w:val="15"/>
              </w:rPr>
            </w:r>
            <w:r>
              <w:rPr>
                <w:b w:val="0"/>
                <w:sz w:val="15"/>
              </w:rPr>
              <w:t>Consumer/partner communication may be required.</w:t>
            </w:r>
          </w:p>
        </w:tc>
      </w:tr>
      <w:tr>
        <w:tc>
          <w:tcPr>
            <w:tcW w:type="dxa" w:w="2592"/>
            <w:vAlign w:val="center"/>
          </w:tcPr>
          <w:p>
            <w:r>
              <w:rPr>
                <w:sz w:val="15"/>
              </w:rPr>
            </w:r>
            <w:r>
              <w:rPr>
                <w:b w:val="0"/>
                <w:sz w:val="15"/>
              </w:rPr>
              <w:t>Security policy change</w:t>
            </w:r>
          </w:p>
        </w:tc>
        <w:tc>
          <w:tcPr>
            <w:tcW w:type="dxa" w:w="5184"/>
            <w:vAlign w:val="center"/>
          </w:tcPr>
          <w:p>
            <w:r>
              <w:rPr>
                <w:sz w:val="15"/>
              </w:rPr>
            </w:r>
            <w:r>
              <w:rPr>
                <w:b w:val="0"/>
                <w:sz w:val="15"/>
              </w:rPr>
              <w:t>Revert OPA bundle or emergency deny-all for affected action.</w:t>
            </w:r>
          </w:p>
        </w:tc>
        <w:tc>
          <w:tcPr>
            <w:tcW w:type="dxa" w:w="3744"/>
            <w:vAlign w:val="center"/>
          </w:tcPr>
          <w:p>
            <w:r>
              <w:rPr>
                <w:sz w:val="15"/>
              </w:rPr>
            </w:r>
            <w:r>
              <w:rPr>
                <w:b w:val="0"/>
                <w:sz w:val="15"/>
              </w:rPr>
              <w:t>Security administrator approval and audit required.</w:t>
            </w:r>
          </w:p>
        </w:tc>
      </w:tr>
    </w:tbl>
    <w:p/>
    <w:p>
      <w:pPr>
        <w:pStyle w:val="Heading1"/>
      </w:pPr>
      <w:r>
        <w:t>10. Emergency Change Procedure</w:t>
      </w:r>
    </w:p>
    <w:p>
      <w:pPr>
        <w:jc w:val="center"/>
      </w:pPr>
      <w:r>
        <w:drawing>
          <wp:inline xmlns:a="http://schemas.openxmlformats.org/drawingml/2006/main" xmlns:pic="http://schemas.openxmlformats.org/drawingml/2006/picture">
            <wp:extent cx="7040880" cy="2692101"/>
            <wp:docPr id="2" name="Picture 2"/>
            <wp:cNvGraphicFramePr>
              <a:graphicFrameLocks noChangeAspect="1"/>
            </wp:cNvGraphicFramePr>
            <a:graphic>
              <a:graphicData uri="http://schemas.openxmlformats.org/drawingml/2006/picture">
                <pic:pic>
                  <pic:nvPicPr>
                    <pic:cNvPr id="0" name="emergency_change.png"/>
                    <pic:cNvPicPr/>
                  </pic:nvPicPr>
                  <pic:blipFill>
                    <a:blip r:embed="rId12"/>
                    <a:stretch>
                      <a:fillRect/>
                    </a:stretch>
                  </pic:blipFill>
                  <pic:spPr>
                    <a:xfrm>
                      <a:off x="0" y="0"/>
                      <a:ext cx="7040880" cy="2692101"/>
                    </a:xfrm>
                    <a:prstGeom prst="rect"/>
                  </pic:spPr>
                </pic:pic>
              </a:graphicData>
            </a:graphic>
          </wp:inline>
        </w:drawing>
      </w:r>
    </w:p>
    <w:p>
      <w:r>
        <w:t>Figure 2. Emergency changes are allowed only to reduce active risk and require retrospective governance.</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1872"/>
            <w:vAlign w:val="center"/>
            <w:shd w:fill="0B1F4D"/>
          </w:tcPr>
          <w:p>
            <w:r>
              <w:rPr>
                <w:b/>
                <w:color w:val="FFFFFF"/>
                <w:sz w:val="16"/>
              </w:rPr>
            </w:r>
            <w:r>
              <w:rPr>
                <w:b/>
                <w:color w:val="FFFFFF"/>
                <w:sz w:val="16"/>
              </w:rPr>
              <w:t>Step</w:t>
            </w:r>
          </w:p>
        </w:tc>
        <w:tc>
          <w:tcPr>
            <w:tcW w:type="dxa" w:w="5760"/>
            <w:vAlign w:val="center"/>
            <w:shd w:fill="0B1F4D"/>
          </w:tcPr>
          <w:p>
            <w:r>
              <w:rPr>
                <w:b/>
                <w:color w:val="FFFFFF"/>
                <w:sz w:val="16"/>
              </w:rPr>
            </w:r>
            <w:r>
              <w:rPr>
                <w:b/>
                <w:color w:val="FFFFFF"/>
                <w:sz w:val="16"/>
              </w:rPr>
              <w:t>Requirement</w:t>
            </w:r>
          </w:p>
        </w:tc>
        <w:tc>
          <w:tcPr>
            <w:tcW w:type="dxa" w:w="3888"/>
            <w:vAlign w:val="center"/>
            <w:shd w:fill="0B1F4D"/>
          </w:tcPr>
          <w:p>
            <w:r>
              <w:rPr>
                <w:b/>
                <w:color w:val="FFFFFF"/>
                <w:sz w:val="16"/>
              </w:rPr>
            </w:r>
            <w:r>
              <w:rPr>
                <w:b/>
                <w:color w:val="FFFFFF"/>
                <w:sz w:val="16"/>
              </w:rPr>
              <w:t>Evidence</w:t>
            </w:r>
          </w:p>
        </w:tc>
      </w:tr>
      <w:tr>
        <w:tc>
          <w:tcPr>
            <w:tcW w:type="dxa" w:w="1872"/>
            <w:vAlign w:val="center"/>
          </w:tcPr>
          <w:p>
            <w:r>
              <w:rPr>
                <w:sz w:val="16"/>
              </w:rPr>
            </w:r>
            <w:r>
              <w:rPr>
                <w:b w:val="0"/>
                <w:sz w:val="16"/>
              </w:rPr>
              <w:t>Declare emergency</w:t>
            </w:r>
          </w:p>
        </w:tc>
        <w:tc>
          <w:tcPr>
            <w:tcW w:type="dxa" w:w="5760"/>
            <w:vAlign w:val="center"/>
          </w:tcPr>
          <w:p>
            <w:r>
              <w:rPr>
                <w:sz w:val="16"/>
              </w:rPr>
            </w:r>
            <w:r>
              <w:rPr>
                <w:b w:val="0"/>
                <w:sz w:val="16"/>
              </w:rPr>
              <w:t>Incident or active risk requires time-critical action.</w:t>
            </w:r>
          </w:p>
        </w:tc>
        <w:tc>
          <w:tcPr>
            <w:tcW w:type="dxa" w:w="3888"/>
            <w:vAlign w:val="center"/>
          </w:tcPr>
          <w:p>
            <w:r>
              <w:rPr>
                <w:sz w:val="16"/>
              </w:rPr>
            </w:r>
            <w:r>
              <w:rPr>
                <w:b w:val="0"/>
                <w:sz w:val="16"/>
              </w:rPr>
              <w:t>Incident ticket, severity, business/security impact.</w:t>
            </w:r>
          </w:p>
        </w:tc>
      </w:tr>
      <w:tr>
        <w:tc>
          <w:tcPr>
            <w:tcW w:type="dxa" w:w="1872"/>
            <w:vAlign w:val="center"/>
          </w:tcPr>
          <w:p>
            <w:r>
              <w:rPr>
                <w:sz w:val="16"/>
              </w:rPr>
            </w:r>
            <w:r>
              <w:rPr>
                <w:b w:val="0"/>
                <w:sz w:val="16"/>
              </w:rPr>
              <w:t>Assess scope</w:t>
            </w:r>
          </w:p>
        </w:tc>
        <w:tc>
          <w:tcPr>
            <w:tcW w:type="dxa" w:w="5760"/>
            <w:vAlign w:val="center"/>
          </w:tcPr>
          <w:p>
            <w:r>
              <w:rPr>
                <w:sz w:val="16"/>
              </w:rPr>
            </w:r>
            <w:r>
              <w:rPr>
                <w:b w:val="0"/>
                <w:sz w:val="16"/>
              </w:rPr>
              <w:t>Limit change to the smallest safe action needed.</w:t>
            </w:r>
          </w:p>
        </w:tc>
        <w:tc>
          <w:tcPr>
            <w:tcW w:type="dxa" w:w="3888"/>
            <w:vAlign w:val="center"/>
          </w:tcPr>
          <w:p>
            <w:r>
              <w:rPr>
                <w:sz w:val="16"/>
              </w:rPr>
            </w:r>
            <w:r>
              <w:rPr>
                <w:b w:val="0"/>
                <w:sz w:val="16"/>
              </w:rPr>
              <w:t>Affected components, risk, rollback path.</w:t>
            </w:r>
          </w:p>
        </w:tc>
      </w:tr>
      <w:tr>
        <w:tc>
          <w:tcPr>
            <w:tcW w:type="dxa" w:w="1872"/>
            <w:vAlign w:val="center"/>
          </w:tcPr>
          <w:p>
            <w:r>
              <w:rPr>
                <w:sz w:val="16"/>
              </w:rPr>
            </w:r>
            <w:r>
              <w:rPr>
                <w:b w:val="0"/>
                <w:sz w:val="16"/>
              </w:rPr>
              <w:t>Authorize</w:t>
            </w:r>
          </w:p>
        </w:tc>
        <w:tc>
          <w:tcPr>
            <w:tcW w:type="dxa" w:w="5760"/>
            <w:vAlign w:val="center"/>
          </w:tcPr>
          <w:p>
            <w:r>
              <w:rPr>
                <w:sz w:val="16"/>
              </w:rPr>
            </w:r>
            <w:r>
              <w:rPr>
                <w:b w:val="0"/>
                <w:sz w:val="16"/>
              </w:rPr>
              <w:t>Emergency CAB or delegated approver authorizes.</w:t>
            </w:r>
          </w:p>
        </w:tc>
        <w:tc>
          <w:tcPr>
            <w:tcW w:type="dxa" w:w="3888"/>
            <w:vAlign w:val="center"/>
          </w:tcPr>
          <w:p>
            <w:r>
              <w:rPr>
                <w:sz w:val="16"/>
              </w:rPr>
            </w:r>
            <w:r>
              <w:rPr>
                <w:b w:val="0"/>
                <w:sz w:val="16"/>
              </w:rPr>
              <w:t>Approver, timestamp, decision rationale.</w:t>
            </w:r>
          </w:p>
        </w:tc>
      </w:tr>
      <w:tr>
        <w:tc>
          <w:tcPr>
            <w:tcW w:type="dxa" w:w="1872"/>
            <w:vAlign w:val="center"/>
          </w:tcPr>
          <w:p>
            <w:r>
              <w:rPr>
                <w:sz w:val="16"/>
              </w:rPr>
            </w:r>
            <w:r>
              <w:rPr>
                <w:b w:val="0"/>
                <w:sz w:val="16"/>
              </w:rPr>
              <w:t>Execute</w:t>
            </w:r>
          </w:p>
        </w:tc>
        <w:tc>
          <w:tcPr>
            <w:tcW w:type="dxa" w:w="5760"/>
            <w:vAlign w:val="center"/>
          </w:tcPr>
          <w:p>
            <w:r>
              <w:rPr>
                <w:sz w:val="16"/>
              </w:rPr>
            </w:r>
            <w:r>
              <w:rPr>
                <w:b w:val="0"/>
                <w:sz w:val="16"/>
              </w:rPr>
              <w:t>Use controlled path wherever possible; no undocumented click-ops.</w:t>
            </w:r>
          </w:p>
        </w:tc>
        <w:tc>
          <w:tcPr>
            <w:tcW w:type="dxa" w:w="3888"/>
            <w:vAlign w:val="center"/>
          </w:tcPr>
          <w:p>
            <w:r>
              <w:rPr>
                <w:sz w:val="16"/>
              </w:rPr>
            </w:r>
            <w:r>
              <w:rPr>
                <w:b w:val="0"/>
                <w:sz w:val="16"/>
              </w:rPr>
              <w:t>Action log, commands/scripts, operator.</w:t>
            </w:r>
          </w:p>
        </w:tc>
      </w:tr>
      <w:tr>
        <w:tc>
          <w:tcPr>
            <w:tcW w:type="dxa" w:w="1872"/>
            <w:vAlign w:val="center"/>
          </w:tcPr>
          <w:p>
            <w:r>
              <w:rPr>
                <w:sz w:val="16"/>
              </w:rPr>
            </w:r>
            <w:r>
              <w:rPr>
                <w:b w:val="0"/>
                <w:sz w:val="16"/>
              </w:rPr>
              <w:t>Validate</w:t>
            </w:r>
          </w:p>
        </w:tc>
        <w:tc>
          <w:tcPr>
            <w:tcW w:type="dxa" w:w="5760"/>
            <w:vAlign w:val="center"/>
          </w:tcPr>
          <w:p>
            <w:r>
              <w:rPr>
                <w:sz w:val="16"/>
              </w:rPr>
            </w:r>
            <w:r>
              <w:rPr>
                <w:b w:val="0"/>
                <w:sz w:val="16"/>
              </w:rPr>
              <w:t>Confirm service, security, data, and audit health.</w:t>
            </w:r>
          </w:p>
        </w:tc>
        <w:tc>
          <w:tcPr>
            <w:tcW w:type="dxa" w:w="3888"/>
            <w:vAlign w:val="center"/>
          </w:tcPr>
          <w:p>
            <w:r>
              <w:rPr>
                <w:sz w:val="16"/>
              </w:rPr>
            </w:r>
            <w:r>
              <w:rPr>
                <w:b w:val="0"/>
                <w:sz w:val="16"/>
              </w:rPr>
              <w:t>Smoke tests, dashboards, trace IDs.</w:t>
            </w:r>
          </w:p>
        </w:tc>
      </w:tr>
      <w:tr>
        <w:tc>
          <w:tcPr>
            <w:tcW w:type="dxa" w:w="1872"/>
            <w:vAlign w:val="center"/>
          </w:tcPr>
          <w:p>
            <w:r>
              <w:rPr>
                <w:sz w:val="16"/>
              </w:rPr>
            </w:r>
            <w:r>
              <w:rPr>
                <w:b w:val="0"/>
                <w:sz w:val="16"/>
              </w:rPr>
              <w:t>Retrospective</w:t>
            </w:r>
          </w:p>
        </w:tc>
        <w:tc>
          <w:tcPr>
            <w:tcW w:type="dxa" w:w="5760"/>
            <w:vAlign w:val="center"/>
          </w:tcPr>
          <w:p>
            <w:r>
              <w:rPr>
                <w:sz w:val="16"/>
              </w:rPr>
            </w:r>
            <w:r>
              <w:rPr>
                <w:b w:val="0"/>
                <w:sz w:val="16"/>
              </w:rPr>
              <w:t>Review within next CAB or within defined SLA.</w:t>
            </w:r>
          </w:p>
        </w:tc>
        <w:tc>
          <w:tcPr>
            <w:tcW w:type="dxa" w:w="3888"/>
            <w:vAlign w:val="center"/>
          </w:tcPr>
          <w:p>
            <w:r>
              <w:rPr>
                <w:sz w:val="16"/>
              </w:rPr>
            </w:r>
            <w:r>
              <w:rPr>
                <w:b w:val="0"/>
                <w:sz w:val="16"/>
              </w:rPr>
              <w:t>Root cause, permanent fix, evidence gap review.</w:t>
            </w:r>
          </w:p>
        </w:tc>
      </w:tr>
      <w:tr>
        <w:tc>
          <w:tcPr>
            <w:tcW w:type="dxa" w:w="1872"/>
            <w:vAlign w:val="center"/>
          </w:tcPr>
          <w:p>
            <w:r>
              <w:rPr>
                <w:sz w:val="16"/>
              </w:rPr>
            </w:r>
            <w:r>
              <w:rPr>
                <w:b w:val="0"/>
                <w:sz w:val="16"/>
              </w:rPr>
              <w:t>Remediate</w:t>
            </w:r>
          </w:p>
        </w:tc>
        <w:tc>
          <w:tcPr>
            <w:tcW w:type="dxa" w:w="5760"/>
            <w:vAlign w:val="center"/>
          </w:tcPr>
          <w:p>
            <w:r>
              <w:rPr>
                <w:sz w:val="16"/>
              </w:rPr>
            </w:r>
            <w:r>
              <w:rPr>
                <w:b w:val="0"/>
                <w:sz w:val="16"/>
              </w:rPr>
              <w:t>Convert emergency action into governed permanent change.</w:t>
            </w:r>
          </w:p>
        </w:tc>
        <w:tc>
          <w:tcPr>
            <w:tcW w:type="dxa" w:w="3888"/>
            <w:vAlign w:val="center"/>
          </w:tcPr>
          <w:p>
            <w:r>
              <w:rPr>
                <w:sz w:val="16"/>
              </w:rPr>
            </w:r>
            <w:r>
              <w:rPr>
                <w:b w:val="0"/>
                <w:sz w:val="16"/>
              </w:rPr>
              <w:t>Backlog item, PR/MR, tests, policy update.</w:t>
            </w:r>
          </w:p>
        </w:tc>
      </w:tr>
    </w:tbl>
    <w:p/>
    <w:p>
      <w:pPr>
        <w:pStyle w:val="Heading1"/>
      </w:pPr>
      <w:r>
        <w:t>11. AI, Prompt, Guardrail, Model Alias, and Auto-Heal Change Controls</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592"/>
            <w:vAlign w:val="center"/>
            <w:shd w:fill="0B1F4D"/>
          </w:tcPr>
          <w:p>
            <w:r>
              <w:rPr>
                <w:b/>
                <w:color w:val="FFFFFF"/>
                <w:sz w:val="15"/>
              </w:rPr>
            </w:r>
            <w:r>
              <w:rPr>
                <w:b/>
                <w:color w:val="FFFFFF"/>
                <w:sz w:val="15"/>
              </w:rPr>
              <w:t>AI Change Type</w:t>
            </w:r>
          </w:p>
        </w:tc>
        <w:tc>
          <w:tcPr>
            <w:tcW w:type="dxa" w:w="3456"/>
            <w:vAlign w:val="center"/>
            <w:shd w:fill="0B1F4D"/>
          </w:tcPr>
          <w:p>
            <w:r>
              <w:rPr>
                <w:b/>
                <w:color w:val="FFFFFF"/>
                <w:sz w:val="15"/>
              </w:rPr>
            </w:r>
            <w:r>
              <w:rPr>
                <w:b/>
                <w:color w:val="FFFFFF"/>
                <w:sz w:val="15"/>
              </w:rPr>
              <w:t>Risk</w:t>
            </w:r>
          </w:p>
        </w:tc>
        <w:tc>
          <w:tcPr>
            <w:tcW w:type="dxa" w:w="5472"/>
            <w:vAlign w:val="center"/>
            <w:shd w:fill="0B1F4D"/>
          </w:tcPr>
          <w:p>
            <w:r>
              <w:rPr>
                <w:b/>
                <w:color w:val="FFFFFF"/>
                <w:sz w:val="15"/>
              </w:rPr>
            </w:r>
            <w:r>
              <w:rPr>
                <w:b/>
                <w:color w:val="FFFFFF"/>
                <w:sz w:val="15"/>
              </w:rPr>
              <w:t>Required Controls</w:t>
            </w:r>
          </w:p>
        </w:tc>
      </w:tr>
      <w:tr>
        <w:tc>
          <w:tcPr>
            <w:tcW w:type="dxa" w:w="2592"/>
            <w:vAlign w:val="center"/>
          </w:tcPr>
          <w:p>
            <w:r>
              <w:rPr>
                <w:sz w:val="15"/>
              </w:rPr>
            </w:r>
            <w:r>
              <w:rPr>
                <w:b w:val="0"/>
                <w:sz w:val="15"/>
              </w:rPr>
              <w:t>Prompt template change</w:t>
            </w:r>
          </w:p>
        </w:tc>
        <w:tc>
          <w:tcPr>
            <w:tcW w:type="dxa" w:w="3456"/>
            <w:vAlign w:val="center"/>
          </w:tcPr>
          <w:p>
            <w:r>
              <w:rPr>
                <w:sz w:val="15"/>
              </w:rPr>
            </w:r>
            <w:r>
              <w:rPr>
                <w:b w:val="0"/>
                <w:sz w:val="15"/>
              </w:rPr>
              <w:t>May alter business output, reasoning, or tone.</w:t>
            </w:r>
          </w:p>
        </w:tc>
        <w:tc>
          <w:tcPr>
            <w:tcW w:type="dxa" w:w="5472"/>
            <w:vAlign w:val="center"/>
          </w:tcPr>
          <w:p>
            <w:r>
              <w:rPr>
                <w:sz w:val="15"/>
              </w:rPr>
            </w:r>
            <w:r>
              <w:rPr>
                <w:b w:val="0"/>
                <w:sz w:val="15"/>
              </w:rPr>
              <w:t>Versioned prompt registry, golden test set, classification review, output evaluation, rollback version.</w:t>
            </w:r>
          </w:p>
        </w:tc>
      </w:tr>
      <w:tr>
        <w:tc>
          <w:tcPr>
            <w:tcW w:type="dxa" w:w="2592"/>
            <w:vAlign w:val="center"/>
          </w:tcPr>
          <w:p>
            <w:r>
              <w:rPr>
                <w:sz w:val="15"/>
              </w:rPr>
            </w:r>
            <w:r>
              <w:rPr>
                <w:b w:val="0"/>
                <w:sz w:val="15"/>
              </w:rPr>
              <w:t>Guardrail policy change</w:t>
            </w:r>
          </w:p>
        </w:tc>
        <w:tc>
          <w:tcPr>
            <w:tcW w:type="dxa" w:w="3456"/>
            <w:vAlign w:val="center"/>
          </w:tcPr>
          <w:p>
            <w:r>
              <w:rPr>
                <w:sz w:val="15"/>
              </w:rPr>
            </w:r>
            <w:r>
              <w:rPr>
                <w:b w:val="0"/>
                <w:sz w:val="15"/>
              </w:rPr>
              <w:t>May weaken safety or block valid work.</w:t>
            </w:r>
          </w:p>
        </w:tc>
        <w:tc>
          <w:tcPr>
            <w:tcW w:type="dxa" w:w="5472"/>
            <w:vAlign w:val="center"/>
          </w:tcPr>
          <w:p>
            <w:r>
              <w:rPr>
                <w:sz w:val="15"/>
              </w:rPr>
            </w:r>
            <w:r>
              <w:rPr>
                <w:b w:val="0"/>
                <w:sz w:val="15"/>
              </w:rPr>
              <w:t>Input/Retrieval/Execution/Output tests, red-team cases, security approval, fail-closed validation.</w:t>
            </w:r>
          </w:p>
        </w:tc>
      </w:tr>
      <w:tr>
        <w:tc>
          <w:tcPr>
            <w:tcW w:type="dxa" w:w="2592"/>
            <w:vAlign w:val="center"/>
          </w:tcPr>
          <w:p>
            <w:r>
              <w:rPr>
                <w:sz w:val="15"/>
              </w:rPr>
            </w:r>
            <w:r>
              <w:rPr>
                <w:b w:val="0"/>
                <w:sz w:val="15"/>
              </w:rPr>
              <w:t>Model alias or route change</w:t>
            </w:r>
          </w:p>
        </w:tc>
        <w:tc>
          <w:tcPr>
            <w:tcW w:type="dxa" w:w="3456"/>
            <w:vAlign w:val="center"/>
          </w:tcPr>
          <w:p>
            <w:r>
              <w:rPr>
                <w:sz w:val="15"/>
              </w:rPr>
            </w:r>
            <w:r>
              <w:rPr>
                <w:b w:val="0"/>
                <w:sz w:val="15"/>
              </w:rPr>
              <w:t>May change capability, cost, data handling, jurisdiction, or accuracy.</w:t>
            </w:r>
          </w:p>
        </w:tc>
        <w:tc>
          <w:tcPr>
            <w:tcW w:type="dxa" w:w="5472"/>
            <w:vAlign w:val="center"/>
          </w:tcPr>
          <w:p>
            <w:r>
              <w:rPr>
                <w:sz w:val="15"/>
              </w:rPr>
            </w:r>
            <w:r>
              <w:rPr>
                <w:b w:val="0"/>
                <w:sz w:val="15"/>
              </w:rPr>
              <w:t>LiteLLM route review, model evaluation, classification eligibility, budget policy, audit telemetry.</w:t>
            </w:r>
          </w:p>
        </w:tc>
      </w:tr>
      <w:tr>
        <w:tc>
          <w:tcPr>
            <w:tcW w:type="dxa" w:w="2592"/>
            <w:vAlign w:val="center"/>
          </w:tcPr>
          <w:p>
            <w:r>
              <w:rPr>
                <w:sz w:val="15"/>
              </w:rPr>
            </w:r>
            <w:r>
              <w:rPr>
                <w:b w:val="0"/>
                <w:sz w:val="15"/>
              </w:rPr>
              <w:t>Agent skill or trust threshold change</w:t>
            </w:r>
          </w:p>
        </w:tc>
        <w:tc>
          <w:tcPr>
            <w:tcW w:type="dxa" w:w="3456"/>
            <w:vAlign w:val="center"/>
          </w:tcPr>
          <w:p>
            <w:r>
              <w:rPr>
                <w:sz w:val="15"/>
              </w:rPr>
            </w:r>
            <w:r>
              <w:rPr>
                <w:b w:val="0"/>
                <w:sz w:val="15"/>
              </w:rPr>
              <w:t>May expand execution scope.</w:t>
            </w:r>
          </w:p>
        </w:tc>
        <w:tc>
          <w:tcPr>
            <w:tcW w:type="dxa" w:w="5472"/>
            <w:vAlign w:val="center"/>
          </w:tcPr>
          <w:p>
            <w:r>
              <w:rPr>
                <w:sz w:val="15"/>
              </w:rPr>
            </w:r>
            <w:r>
              <w:rPr>
                <w:b w:val="0"/>
                <w:sz w:val="15"/>
              </w:rPr>
              <w:t>SBAC review, OPA policy test, trust score evidence, separation-of-duties check.</w:t>
            </w:r>
          </w:p>
        </w:tc>
      </w:tr>
      <w:tr>
        <w:tc>
          <w:tcPr>
            <w:tcW w:type="dxa" w:w="2592"/>
            <w:vAlign w:val="center"/>
          </w:tcPr>
          <w:p>
            <w:r>
              <w:rPr>
                <w:sz w:val="15"/>
              </w:rPr>
            </w:r>
            <w:r>
              <w:rPr>
                <w:b w:val="0"/>
                <w:sz w:val="15"/>
              </w:rPr>
              <w:t>Auto-Heal remediation proposal</w:t>
            </w:r>
          </w:p>
        </w:tc>
        <w:tc>
          <w:tcPr>
            <w:tcW w:type="dxa" w:w="3456"/>
            <w:vAlign w:val="center"/>
          </w:tcPr>
          <w:p>
            <w:r>
              <w:rPr>
                <w:sz w:val="15"/>
              </w:rPr>
            </w:r>
            <w:r>
              <w:rPr>
                <w:b w:val="0"/>
                <w:sz w:val="15"/>
              </w:rPr>
              <w:t>May modify code/config to recover service.</w:t>
            </w:r>
          </w:p>
        </w:tc>
        <w:tc>
          <w:tcPr>
            <w:tcW w:type="dxa" w:w="5472"/>
            <w:vAlign w:val="center"/>
          </w:tcPr>
          <w:p>
            <w:r>
              <w:rPr>
                <w:sz w:val="15"/>
              </w:rPr>
            </w:r>
            <w:r>
              <w:rPr>
                <w:b w:val="0"/>
                <w:sz w:val="15"/>
              </w:rPr>
              <w:t>Human review, PR/MR path, tests, rollback, no autonomous production mutation.</w:t>
            </w:r>
          </w:p>
        </w:tc>
      </w:tr>
      <w:tr>
        <w:tc>
          <w:tcPr>
            <w:tcW w:type="dxa" w:w="2592"/>
            <w:vAlign w:val="center"/>
          </w:tcPr>
          <w:p>
            <w:r>
              <w:rPr>
                <w:sz w:val="15"/>
              </w:rPr>
            </w:r>
            <w:r>
              <w:rPr>
                <w:b w:val="0"/>
                <w:sz w:val="15"/>
              </w:rPr>
              <w:t>Knowledge/LLM Wiki promotion</w:t>
            </w:r>
          </w:p>
        </w:tc>
        <w:tc>
          <w:tcPr>
            <w:tcW w:type="dxa" w:w="3456"/>
            <w:vAlign w:val="center"/>
          </w:tcPr>
          <w:p>
            <w:r>
              <w:rPr>
                <w:sz w:val="15"/>
              </w:rPr>
            </w:r>
            <w:r>
              <w:rPr>
                <w:b w:val="0"/>
                <w:sz w:val="15"/>
              </w:rPr>
              <w:t>May influence future AI output.</w:t>
            </w:r>
          </w:p>
        </w:tc>
        <w:tc>
          <w:tcPr>
            <w:tcW w:type="dxa" w:w="5472"/>
            <w:vAlign w:val="center"/>
          </w:tcPr>
          <w:p>
            <w:r>
              <w:rPr>
                <w:sz w:val="15"/>
              </w:rPr>
            </w:r>
            <w:r>
              <w:rPr>
                <w:b w:val="0"/>
                <w:sz w:val="15"/>
              </w:rPr>
              <w:t>Source citations, human review, classification, staleness rule, supersedence policy.</w:t>
            </w:r>
          </w:p>
        </w:tc>
      </w:tr>
    </w:tbl>
    <w:p/>
    <w:p>
      <w:pPr>
        <w:pStyle w:val="Heading1"/>
      </w:pPr>
      <w:r>
        <w:t>12. Database, Configuration, and MicroFunction Change Controls</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448"/>
            <w:vAlign w:val="center"/>
            <w:shd w:fill="0B1F4D"/>
          </w:tcPr>
          <w:p>
            <w:r>
              <w:rPr>
                <w:b/>
                <w:color w:val="FFFFFF"/>
                <w:sz w:val="15"/>
              </w:rPr>
            </w:r>
            <w:r>
              <w:rPr>
                <w:b/>
                <w:color w:val="FFFFFF"/>
                <w:sz w:val="15"/>
              </w:rPr>
              <w:t>Artifact</w:t>
            </w:r>
          </w:p>
        </w:tc>
        <w:tc>
          <w:tcPr>
            <w:tcW w:type="dxa" w:w="6048"/>
            <w:vAlign w:val="center"/>
            <w:shd w:fill="0B1F4D"/>
          </w:tcPr>
          <w:p>
            <w:r>
              <w:rPr>
                <w:b/>
                <w:color w:val="FFFFFF"/>
                <w:sz w:val="15"/>
              </w:rPr>
            </w:r>
            <w:r>
              <w:rPr>
                <w:b/>
                <w:color w:val="FFFFFF"/>
                <w:sz w:val="15"/>
              </w:rPr>
              <w:t>Required Change Path</w:t>
            </w:r>
          </w:p>
        </w:tc>
        <w:tc>
          <w:tcPr>
            <w:tcW w:type="dxa" w:w="3024"/>
            <w:vAlign w:val="center"/>
            <w:shd w:fill="0B1F4D"/>
          </w:tcPr>
          <w:p>
            <w:r>
              <w:rPr>
                <w:b/>
                <w:color w:val="FFFFFF"/>
                <w:sz w:val="15"/>
              </w:rPr>
            </w:r>
            <w:r>
              <w:rPr>
                <w:b/>
                <w:color w:val="FFFFFF"/>
                <w:sz w:val="15"/>
              </w:rPr>
              <w:t>Promotion Gate</w:t>
            </w:r>
          </w:p>
        </w:tc>
      </w:tr>
      <w:tr>
        <w:tc>
          <w:tcPr>
            <w:tcW w:type="dxa" w:w="2448"/>
            <w:vAlign w:val="center"/>
          </w:tcPr>
          <w:p>
            <w:r>
              <w:rPr>
                <w:sz w:val="15"/>
              </w:rPr>
            </w:r>
            <w:r>
              <w:rPr>
                <w:b w:val="0"/>
                <w:sz w:val="15"/>
              </w:rPr>
              <w:t>Flyway migration</w:t>
            </w:r>
          </w:p>
        </w:tc>
        <w:tc>
          <w:tcPr>
            <w:tcW w:type="dxa" w:w="6048"/>
            <w:vAlign w:val="center"/>
          </w:tcPr>
          <w:p>
            <w:r>
              <w:rPr>
                <w:sz w:val="15"/>
              </w:rPr>
            </w:r>
            <w:r>
              <w:rPr>
                <w:b w:val="0"/>
                <w:sz w:val="15"/>
              </w:rPr>
              <w:t>PR/MR with migration, review, compatibility test, backup/restore impact, forward-fix notes.</w:t>
            </w:r>
          </w:p>
        </w:tc>
        <w:tc>
          <w:tcPr>
            <w:tcW w:type="dxa" w:w="3024"/>
            <w:vAlign w:val="center"/>
          </w:tcPr>
          <w:p>
            <w:r>
              <w:rPr>
                <w:sz w:val="15"/>
              </w:rPr>
            </w:r>
            <w:r>
              <w:rPr>
                <w:b w:val="0"/>
                <w:sz w:val="15"/>
              </w:rPr>
              <w:t>DBA + CI migration gate + CAB for production.</w:t>
            </w:r>
          </w:p>
        </w:tc>
      </w:tr>
      <w:tr>
        <w:tc>
          <w:tcPr>
            <w:tcW w:type="dxa" w:w="2448"/>
            <w:vAlign w:val="center"/>
          </w:tcPr>
          <w:p>
            <w:r>
              <w:rPr>
                <w:sz w:val="15"/>
              </w:rPr>
            </w:r>
            <w:r>
              <w:rPr>
                <w:b w:val="0"/>
                <w:sz w:val="15"/>
              </w:rPr>
              <w:t>Reference data</w:t>
            </w:r>
          </w:p>
        </w:tc>
        <w:tc>
          <w:tcPr>
            <w:tcW w:type="dxa" w:w="6048"/>
            <w:vAlign w:val="center"/>
          </w:tcPr>
          <w:p>
            <w:r>
              <w:rPr>
                <w:sz w:val="15"/>
              </w:rPr>
            </w:r>
            <w:r>
              <w:rPr>
                <w:b w:val="0"/>
                <w:sz w:val="15"/>
              </w:rPr>
              <w:t>Versioned seed/config migration or controlled admin change with audit.</w:t>
            </w:r>
          </w:p>
        </w:tc>
        <w:tc>
          <w:tcPr>
            <w:tcW w:type="dxa" w:w="3024"/>
            <w:vAlign w:val="center"/>
          </w:tcPr>
          <w:p>
            <w:r>
              <w:rPr>
                <w:sz w:val="15"/>
              </w:rPr>
            </w:r>
            <w:r>
              <w:rPr>
                <w:b w:val="0"/>
                <w:sz w:val="15"/>
              </w:rPr>
              <w:t>Owner review + test evidence + classification check.</w:t>
            </w:r>
          </w:p>
        </w:tc>
      </w:tr>
      <w:tr>
        <w:tc>
          <w:tcPr>
            <w:tcW w:type="dxa" w:w="2448"/>
            <w:vAlign w:val="center"/>
          </w:tcPr>
          <w:p>
            <w:r>
              <w:rPr>
                <w:sz w:val="15"/>
              </w:rPr>
            </w:r>
            <w:r>
              <w:rPr>
                <w:b w:val="0"/>
                <w:sz w:val="15"/>
              </w:rPr>
              <w:t>Runtime parameter</w:t>
            </w:r>
          </w:p>
        </w:tc>
        <w:tc>
          <w:tcPr>
            <w:tcW w:type="dxa" w:w="6048"/>
            <w:vAlign w:val="center"/>
          </w:tcPr>
          <w:p>
            <w:r>
              <w:rPr>
                <w:sz w:val="15"/>
              </w:rPr>
            </w:r>
            <w:r>
              <w:rPr>
                <w:b w:val="0"/>
                <w:sz w:val="15"/>
              </w:rPr>
              <w:t>Git/DB controlled configuration with owner, version, activation window, rollback.</w:t>
            </w:r>
          </w:p>
        </w:tc>
        <w:tc>
          <w:tcPr>
            <w:tcW w:type="dxa" w:w="3024"/>
            <w:vAlign w:val="center"/>
          </w:tcPr>
          <w:p>
            <w:r>
              <w:rPr>
                <w:sz w:val="15"/>
              </w:rPr>
            </w:r>
            <w:r>
              <w:rPr>
                <w:b w:val="0"/>
                <w:sz w:val="15"/>
              </w:rPr>
              <w:t>Config validation + cache invalidation evidence.</w:t>
            </w:r>
          </w:p>
        </w:tc>
      </w:tr>
      <w:tr>
        <w:tc>
          <w:tcPr>
            <w:tcW w:type="dxa" w:w="2448"/>
            <w:vAlign w:val="center"/>
          </w:tcPr>
          <w:p>
            <w:r>
              <w:rPr>
                <w:sz w:val="15"/>
              </w:rPr>
            </w:r>
            <w:r>
              <w:rPr>
                <w:b w:val="0"/>
                <w:sz w:val="15"/>
              </w:rPr>
              <w:t>MicroFunction transaction definition</w:t>
            </w:r>
          </w:p>
        </w:tc>
        <w:tc>
          <w:tcPr>
            <w:tcW w:type="dxa" w:w="6048"/>
            <w:vAlign w:val="center"/>
          </w:tcPr>
          <w:p>
            <w:r>
              <w:rPr>
                <w:sz w:val="15"/>
              </w:rPr>
            </w:r>
            <w:r>
              <w:rPr>
                <w:b w:val="0"/>
                <w:sz w:val="15"/>
              </w:rPr>
              <w:t>DRAFT -&gt; REVIEW -&gt; APPROVED -&gt; ACTIVE lifecycle with hash/signature.</w:t>
            </w:r>
          </w:p>
        </w:tc>
        <w:tc>
          <w:tcPr>
            <w:tcW w:type="dxa" w:w="3024"/>
            <w:vAlign w:val="center"/>
          </w:tcPr>
          <w:p>
            <w:r>
              <w:rPr>
                <w:sz w:val="15"/>
              </w:rPr>
            </w:r>
            <w:r>
              <w:rPr>
                <w:b w:val="0"/>
                <w:sz w:val="15"/>
              </w:rPr>
              <w:t>Publish validator + tests + architecture fitness + activation audit.</w:t>
            </w:r>
          </w:p>
        </w:tc>
      </w:tr>
      <w:tr>
        <w:tc>
          <w:tcPr>
            <w:tcW w:type="dxa" w:w="2448"/>
            <w:vAlign w:val="center"/>
          </w:tcPr>
          <w:p>
            <w:r>
              <w:rPr>
                <w:sz w:val="15"/>
              </w:rPr>
            </w:r>
            <w:r>
              <w:rPr>
                <w:b w:val="0"/>
                <w:sz w:val="15"/>
              </w:rPr>
              <w:t>OPA/Rego policy</w:t>
            </w:r>
          </w:p>
        </w:tc>
        <w:tc>
          <w:tcPr>
            <w:tcW w:type="dxa" w:w="6048"/>
            <w:vAlign w:val="center"/>
          </w:tcPr>
          <w:p>
            <w:r>
              <w:rPr>
                <w:sz w:val="15"/>
              </w:rPr>
            </w:r>
            <w:r>
              <w:rPr>
                <w:b w:val="0"/>
                <w:sz w:val="15"/>
              </w:rPr>
              <w:t>Policy-as-code PR with positive/negative tests.</w:t>
            </w:r>
          </w:p>
        </w:tc>
        <w:tc>
          <w:tcPr>
            <w:tcW w:type="dxa" w:w="3024"/>
            <w:vAlign w:val="center"/>
          </w:tcPr>
          <w:p>
            <w:r>
              <w:rPr>
                <w:sz w:val="15"/>
              </w:rPr>
            </w:r>
            <w:r>
              <w:rPr>
                <w:b w:val="0"/>
                <w:sz w:val="15"/>
              </w:rPr>
              <w:t>Security approval + CI policy tests.</w:t>
            </w:r>
          </w:p>
        </w:tc>
      </w:tr>
      <w:tr>
        <w:tc>
          <w:tcPr>
            <w:tcW w:type="dxa" w:w="2448"/>
            <w:vAlign w:val="center"/>
          </w:tcPr>
          <w:p>
            <w:r>
              <w:rPr>
                <w:sz w:val="15"/>
              </w:rPr>
            </w:r>
            <w:r>
              <w:rPr>
                <w:b w:val="0"/>
                <w:sz w:val="15"/>
              </w:rPr>
              <w:t>Feature flag</w:t>
            </w:r>
          </w:p>
        </w:tc>
        <w:tc>
          <w:tcPr>
            <w:tcW w:type="dxa" w:w="6048"/>
            <w:vAlign w:val="center"/>
          </w:tcPr>
          <w:p>
            <w:r>
              <w:rPr>
                <w:sz w:val="15"/>
              </w:rPr>
            </w:r>
            <w:r>
              <w:rPr>
                <w:b w:val="0"/>
                <w:sz w:val="15"/>
              </w:rPr>
              <w:t>Controlled configuration with expiry and owner.</w:t>
            </w:r>
          </w:p>
        </w:tc>
        <w:tc>
          <w:tcPr>
            <w:tcW w:type="dxa" w:w="3024"/>
            <w:vAlign w:val="center"/>
          </w:tcPr>
          <w:p>
            <w:r>
              <w:rPr>
                <w:sz w:val="15"/>
              </w:rPr>
            </w:r>
            <w:r>
              <w:rPr>
                <w:b w:val="0"/>
                <w:sz w:val="15"/>
              </w:rPr>
              <w:t>Flag register, test both paths, cleanup/removal plan.</w:t>
            </w:r>
          </w:p>
        </w:tc>
      </w:tr>
    </w:tbl>
    <w:p/>
    <w:p>
      <w:pPr>
        <w:pStyle w:val="Heading1"/>
      </w:pPr>
      <w:r>
        <w:t>13. Ticketing, Traceability, and Zammad Workflow</w:t>
      </w:r>
    </w:p>
    <w:p>
      <w:r>
        <w:t>Zammad is the operational ticketing and service-management system for recording service requests, incidents, change requests, approvals, communications, and post-release support items. Engineering artifacts may live in Git, but operational accountability and business-visible change traceability must be visible through Zammad or the approved ITSM equivalent.</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592"/>
            <w:vAlign w:val="center"/>
            <w:shd w:fill="0B1F4D"/>
          </w:tcPr>
          <w:p>
            <w:r>
              <w:rPr>
                <w:b/>
                <w:color w:val="FFFFFF"/>
                <w:sz w:val="16"/>
              </w:rPr>
            </w:r>
            <w:r>
              <w:rPr>
                <w:b/>
                <w:color w:val="FFFFFF"/>
                <w:sz w:val="16"/>
              </w:rPr>
              <w:t>Zammad Record Type</w:t>
            </w:r>
          </w:p>
        </w:tc>
        <w:tc>
          <w:tcPr>
            <w:tcW w:type="dxa" w:w="4032"/>
            <w:vAlign w:val="center"/>
            <w:shd w:fill="0B1F4D"/>
          </w:tcPr>
          <w:p>
            <w:r>
              <w:rPr>
                <w:b/>
                <w:color w:val="FFFFFF"/>
                <w:sz w:val="16"/>
              </w:rPr>
            </w:r>
            <w:r>
              <w:rPr>
                <w:b/>
                <w:color w:val="FFFFFF"/>
                <w:sz w:val="16"/>
              </w:rPr>
              <w:t>Used For</w:t>
            </w:r>
          </w:p>
        </w:tc>
        <w:tc>
          <w:tcPr>
            <w:tcW w:type="dxa" w:w="4896"/>
            <w:vAlign w:val="center"/>
            <w:shd w:fill="0B1F4D"/>
          </w:tcPr>
          <w:p>
            <w:r>
              <w:rPr>
                <w:b/>
                <w:color w:val="FFFFFF"/>
                <w:sz w:val="16"/>
              </w:rPr>
            </w:r>
            <w:r>
              <w:rPr>
                <w:b/>
                <w:color w:val="FFFFFF"/>
                <w:sz w:val="16"/>
              </w:rPr>
              <w:t>Required Links</w:t>
            </w:r>
          </w:p>
        </w:tc>
      </w:tr>
      <w:tr>
        <w:tc>
          <w:tcPr>
            <w:tcW w:type="dxa" w:w="2592"/>
            <w:vAlign w:val="center"/>
          </w:tcPr>
          <w:p>
            <w:r>
              <w:rPr>
                <w:sz w:val="16"/>
              </w:rPr>
            </w:r>
            <w:r>
              <w:rPr>
                <w:b w:val="0"/>
                <w:sz w:val="16"/>
              </w:rPr>
              <w:t>Change Request</w:t>
            </w:r>
          </w:p>
        </w:tc>
        <w:tc>
          <w:tcPr>
            <w:tcW w:type="dxa" w:w="4032"/>
            <w:vAlign w:val="center"/>
          </w:tcPr>
          <w:p>
            <w:r>
              <w:rPr>
                <w:sz w:val="16"/>
              </w:rPr>
            </w:r>
            <w:r>
              <w:rPr>
                <w:b w:val="0"/>
                <w:sz w:val="16"/>
              </w:rPr>
              <w:t>Planned normal, major, and standard changes.</w:t>
            </w:r>
          </w:p>
        </w:tc>
        <w:tc>
          <w:tcPr>
            <w:tcW w:type="dxa" w:w="4896"/>
            <w:vAlign w:val="center"/>
          </w:tcPr>
          <w:p>
            <w:r>
              <w:rPr>
                <w:sz w:val="16"/>
              </w:rPr>
            </w:r>
            <w:r>
              <w:rPr>
                <w:b w:val="0"/>
                <w:sz w:val="16"/>
              </w:rPr>
              <w:t>PR/MR, release candidate, CAB decision, deployment evidence, rollback plan.</w:t>
            </w:r>
          </w:p>
        </w:tc>
      </w:tr>
      <w:tr>
        <w:tc>
          <w:tcPr>
            <w:tcW w:type="dxa" w:w="2592"/>
            <w:vAlign w:val="center"/>
          </w:tcPr>
          <w:p>
            <w:r>
              <w:rPr>
                <w:sz w:val="16"/>
              </w:rPr>
            </w:r>
            <w:r>
              <w:rPr>
                <w:b w:val="0"/>
                <w:sz w:val="16"/>
              </w:rPr>
              <w:t>Incident</w:t>
            </w:r>
          </w:p>
        </w:tc>
        <w:tc>
          <w:tcPr>
            <w:tcW w:type="dxa" w:w="4032"/>
            <w:vAlign w:val="center"/>
          </w:tcPr>
          <w:p>
            <w:r>
              <w:rPr>
                <w:sz w:val="16"/>
              </w:rPr>
            </w:r>
            <w:r>
              <w:rPr>
                <w:b w:val="0"/>
                <w:sz w:val="16"/>
              </w:rPr>
              <w:t>Service outage, failed deployment, security incident, high-severity defect.</w:t>
            </w:r>
          </w:p>
        </w:tc>
        <w:tc>
          <w:tcPr>
            <w:tcW w:type="dxa" w:w="4896"/>
            <w:vAlign w:val="center"/>
          </w:tcPr>
          <w:p>
            <w:r>
              <w:rPr>
                <w:sz w:val="16"/>
              </w:rPr>
            </w:r>
            <w:r>
              <w:rPr>
                <w:b w:val="0"/>
                <w:sz w:val="16"/>
              </w:rPr>
              <w:t>Timeline, severity, affected services, remediation, postmortem, evidence pack.</w:t>
            </w:r>
          </w:p>
        </w:tc>
      </w:tr>
      <w:tr>
        <w:tc>
          <w:tcPr>
            <w:tcW w:type="dxa" w:w="2592"/>
            <w:vAlign w:val="center"/>
          </w:tcPr>
          <w:p>
            <w:r>
              <w:rPr>
                <w:sz w:val="16"/>
              </w:rPr>
            </w:r>
            <w:r>
              <w:rPr>
                <w:b w:val="0"/>
                <w:sz w:val="16"/>
              </w:rPr>
              <w:t>Problem Record</w:t>
            </w:r>
          </w:p>
        </w:tc>
        <w:tc>
          <w:tcPr>
            <w:tcW w:type="dxa" w:w="4032"/>
            <w:vAlign w:val="center"/>
          </w:tcPr>
          <w:p>
            <w:r>
              <w:rPr>
                <w:sz w:val="16"/>
              </w:rPr>
            </w:r>
            <w:r>
              <w:rPr>
                <w:b w:val="0"/>
                <w:sz w:val="16"/>
              </w:rPr>
              <w:t>Recurring incident or systemic defect requiring root cause removal.</w:t>
            </w:r>
          </w:p>
        </w:tc>
        <w:tc>
          <w:tcPr>
            <w:tcW w:type="dxa" w:w="4896"/>
            <w:vAlign w:val="center"/>
          </w:tcPr>
          <w:p>
            <w:r>
              <w:rPr>
                <w:sz w:val="16"/>
              </w:rPr>
            </w:r>
            <w:r>
              <w:rPr>
                <w:b w:val="0"/>
                <w:sz w:val="16"/>
              </w:rPr>
              <w:t>Incident links, RCA, improvement backlog, architecture review.</w:t>
            </w:r>
          </w:p>
        </w:tc>
      </w:tr>
      <w:tr>
        <w:tc>
          <w:tcPr>
            <w:tcW w:type="dxa" w:w="2592"/>
            <w:vAlign w:val="center"/>
          </w:tcPr>
          <w:p>
            <w:r>
              <w:rPr>
                <w:sz w:val="16"/>
              </w:rPr>
            </w:r>
            <w:r>
              <w:rPr>
                <w:b w:val="0"/>
                <w:sz w:val="16"/>
              </w:rPr>
              <w:t>Service Request</w:t>
            </w:r>
          </w:p>
        </w:tc>
        <w:tc>
          <w:tcPr>
            <w:tcW w:type="dxa" w:w="4032"/>
            <w:vAlign w:val="center"/>
          </w:tcPr>
          <w:p>
            <w:r>
              <w:rPr>
                <w:sz w:val="16"/>
              </w:rPr>
            </w:r>
            <w:r>
              <w:rPr>
                <w:b w:val="0"/>
                <w:sz w:val="16"/>
              </w:rPr>
              <w:t>Operational request such as access, environment, or report.</w:t>
            </w:r>
          </w:p>
        </w:tc>
        <w:tc>
          <w:tcPr>
            <w:tcW w:type="dxa" w:w="4896"/>
            <w:vAlign w:val="center"/>
          </w:tcPr>
          <w:p>
            <w:r>
              <w:rPr>
                <w:sz w:val="16"/>
              </w:rPr>
            </w:r>
            <w:r>
              <w:rPr>
                <w:b w:val="0"/>
                <w:sz w:val="16"/>
              </w:rPr>
              <w:t>Approvals, fulfillment evidence, access review if applicable.</w:t>
            </w:r>
          </w:p>
        </w:tc>
      </w:tr>
      <w:tr>
        <w:tc>
          <w:tcPr>
            <w:tcW w:type="dxa" w:w="2592"/>
            <w:vAlign w:val="center"/>
          </w:tcPr>
          <w:p>
            <w:r>
              <w:rPr>
                <w:sz w:val="16"/>
              </w:rPr>
            </w:r>
            <w:r>
              <w:rPr>
                <w:b w:val="0"/>
                <w:sz w:val="16"/>
              </w:rPr>
              <w:t>Release Record</w:t>
            </w:r>
          </w:p>
        </w:tc>
        <w:tc>
          <w:tcPr>
            <w:tcW w:type="dxa" w:w="4032"/>
            <w:vAlign w:val="center"/>
          </w:tcPr>
          <w:p>
            <w:r>
              <w:rPr>
                <w:sz w:val="16"/>
              </w:rPr>
            </w:r>
            <w:r>
              <w:rPr>
                <w:b w:val="0"/>
                <w:sz w:val="16"/>
              </w:rPr>
              <w:t>Release package and production window.</w:t>
            </w:r>
          </w:p>
        </w:tc>
        <w:tc>
          <w:tcPr>
            <w:tcW w:type="dxa" w:w="4896"/>
            <w:vAlign w:val="center"/>
          </w:tcPr>
          <w:p>
            <w:r>
              <w:rPr>
                <w:sz w:val="16"/>
              </w:rPr>
            </w:r>
            <w:r>
              <w:rPr>
                <w:b w:val="0"/>
                <w:sz w:val="16"/>
              </w:rPr>
              <w:t>Scope, version, release notes, CAB, deployment log, post-checks.</w:t>
            </w:r>
          </w:p>
        </w:tc>
      </w:tr>
      <w:tr>
        <w:tc>
          <w:tcPr>
            <w:tcW w:type="dxa" w:w="2592"/>
            <w:vAlign w:val="center"/>
          </w:tcPr>
          <w:p>
            <w:r>
              <w:rPr>
                <w:sz w:val="16"/>
              </w:rPr>
            </w:r>
            <w:r>
              <w:rPr>
                <w:b w:val="0"/>
                <w:sz w:val="16"/>
              </w:rPr>
              <w:t>Known Error / Workaround</w:t>
            </w:r>
          </w:p>
        </w:tc>
        <w:tc>
          <w:tcPr>
            <w:tcW w:type="dxa" w:w="4032"/>
            <w:vAlign w:val="center"/>
          </w:tcPr>
          <w:p>
            <w:r>
              <w:rPr>
                <w:sz w:val="16"/>
              </w:rPr>
            </w:r>
            <w:r>
              <w:rPr>
                <w:b w:val="0"/>
                <w:sz w:val="16"/>
              </w:rPr>
              <w:t>Accepted limitation or temporary operating procedure.</w:t>
            </w:r>
          </w:p>
        </w:tc>
        <w:tc>
          <w:tcPr>
            <w:tcW w:type="dxa" w:w="4896"/>
            <w:vAlign w:val="center"/>
          </w:tcPr>
          <w:p>
            <w:r>
              <w:rPr>
                <w:sz w:val="16"/>
              </w:rPr>
            </w:r>
            <w:r>
              <w:rPr>
                <w:b w:val="0"/>
                <w:sz w:val="16"/>
              </w:rPr>
              <w:t>Risk acceptance, expiry date, owner, permanent fix backlog.</w:t>
            </w:r>
          </w:p>
        </w:tc>
      </w:tr>
    </w:tbl>
    <w:p/>
    <w:tbl>
      <w:tblPr>
        <w:tblW w:type="auto" w:w="0"/>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10368"/>
      </w:tblGrid>
      <w:tr>
        <w:tc>
          <w:tcPr>
            <w:tcW w:type="dxa" w:w="10368"/>
            <w:shd w:fill="EAF2F8"/>
          </w:tcPr>
          <w:p>
            <w:r>
              <w:rPr>
                <w:b/>
                <w:color w:val="1F4E79"/>
                <w:sz w:val="20"/>
              </w:rPr>
              <w:t>Traceability Rule</w:t>
              <w:br/>
            </w:r>
            <w:r>
              <w:rPr>
                <w:sz w:val="18"/>
              </w:rPr>
              <w:t>Every production release must be traceable from Zammad change/release record to backlog item, ADR/TDL, PR/MR, CI evidence, release artifact, GitOps deployment, runtime validation, and closure decision.</w:t>
            </w:r>
          </w:p>
        </w:tc>
      </w:tr>
    </w:tbl>
    <w:p/>
    <w:p>
      <w:pPr>
        <w:pStyle w:val="Heading1"/>
      </w:pPr>
      <w:r>
        <w:t>14. Release Calendar, Freeze, and Communication Rules</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rPr>
          <w:tblHeader w:val="true"/>
        </w:trPr>
        <w:tc>
          <w:tcPr>
            <w:tcW w:type="dxa" w:w="2880"/>
            <w:vAlign w:val="center"/>
            <w:shd w:fill="0B1F4D"/>
          </w:tcPr>
          <w:p>
            <w:r>
              <w:rPr>
                <w:b/>
                <w:color w:val="FFFFFF"/>
                <w:sz w:val="16"/>
              </w:rPr>
            </w:r>
            <w:r>
              <w:rPr>
                <w:b/>
                <w:color w:val="FFFFFF"/>
                <w:sz w:val="16"/>
              </w:rPr>
              <w:t>Control</w:t>
            </w:r>
          </w:p>
        </w:tc>
        <w:tc>
          <w:tcPr>
            <w:tcW w:type="dxa" w:w="8640"/>
            <w:vAlign w:val="center"/>
            <w:shd w:fill="0B1F4D"/>
          </w:tcPr>
          <w:p>
            <w:r>
              <w:rPr>
                <w:b/>
                <w:color w:val="FFFFFF"/>
                <w:sz w:val="16"/>
              </w:rPr>
            </w:r>
            <w:r>
              <w:rPr>
                <w:b/>
                <w:color w:val="FFFFFF"/>
                <w:sz w:val="16"/>
              </w:rPr>
              <w:t>Rule</w:t>
            </w:r>
          </w:p>
        </w:tc>
      </w:tr>
      <w:tr>
        <w:tc>
          <w:tcPr>
            <w:tcW w:type="dxa" w:w="2880"/>
            <w:vAlign w:val="center"/>
          </w:tcPr>
          <w:p>
            <w:r>
              <w:rPr>
                <w:sz w:val="16"/>
              </w:rPr>
            </w:r>
            <w:r>
              <w:rPr>
                <w:b w:val="0"/>
                <w:sz w:val="16"/>
              </w:rPr>
              <w:t>Release calendar</w:t>
            </w:r>
          </w:p>
        </w:tc>
        <w:tc>
          <w:tcPr>
            <w:tcW w:type="dxa" w:w="8640"/>
            <w:vAlign w:val="center"/>
          </w:tcPr>
          <w:p>
            <w:r>
              <w:rPr>
                <w:sz w:val="16"/>
              </w:rPr>
            </w:r>
            <w:r>
              <w:rPr>
                <w:b w:val="0"/>
                <w:sz w:val="16"/>
              </w:rPr>
              <w:t>Production windows are scheduled and published in advance. Exceptions require CAB or emergency authorization.</w:t>
            </w:r>
          </w:p>
        </w:tc>
      </w:tr>
      <w:tr>
        <w:tc>
          <w:tcPr>
            <w:tcW w:type="dxa" w:w="2880"/>
            <w:vAlign w:val="center"/>
          </w:tcPr>
          <w:p>
            <w:r>
              <w:rPr>
                <w:sz w:val="16"/>
              </w:rPr>
            </w:r>
            <w:r>
              <w:rPr>
                <w:b w:val="0"/>
                <w:sz w:val="16"/>
              </w:rPr>
              <w:t>Change freeze</w:t>
            </w:r>
          </w:p>
        </w:tc>
        <w:tc>
          <w:tcPr>
            <w:tcW w:type="dxa" w:w="8640"/>
            <w:vAlign w:val="center"/>
          </w:tcPr>
          <w:p>
            <w:r>
              <w:rPr>
                <w:sz w:val="16"/>
              </w:rPr>
            </w:r>
            <w:r>
              <w:rPr>
                <w:b w:val="0"/>
                <w:sz w:val="16"/>
              </w:rPr>
              <w:t>Freeze periods may be declared during high-risk business cycles, audits, critical operations, or stabilization windows.</w:t>
            </w:r>
          </w:p>
        </w:tc>
      </w:tr>
      <w:tr>
        <w:tc>
          <w:tcPr>
            <w:tcW w:type="dxa" w:w="2880"/>
            <w:vAlign w:val="center"/>
          </w:tcPr>
          <w:p>
            <w:r>
              <w:rPr>
                <w:sz w:val="16"/>
              </w:rPr>
            </w:r>
            <w:r>
              <w:rPr>
                <w:b w:val="0"/>
                <w:sz w:val="16"/>
              </w:rPr>
              <w:t>Release notes</w:t>
            </w:r>
          </w:p>
        </w:tc>
        <w:tc>
          <w:tcPr>
            <w:tcW w:type="dxa" w:w="8640"/>
            <w:vAlign w:val="center"/>
          </w:tcPr>
          <w:p>
            <w:r>
              <w:rPr>
                <w:sz w:val="16"/>
              </w:rPr>
            </w:r>
            <w:r>
              <w:rPr>
                <w:b w:val="0"/>
                <w:sz w:val="16"/>
              </w:rPr>
              <w:t>Every release includes user-visible changes, technical changes, risks, known limitations, rollback note, and support contact.</w:t>
            </w:r>
          </w:p>
        </w:tc>
      </w:tr>
      <w:tr>
        <w:tc>
          <w:tcPr>
            <w:tcW w:type="dxa" w:w="2880"/>
            <w:vAlign w:val="center"/>
          </w:tcPr>
          <w:p>
            <w:r>
              <w:rPr>
                <w:sz w:val="16"/>
              </w:rPr>
            </w:r>
            <w:r>
              <w:rPr>
                <w:b w:val="0"/>
                <w:sz w:val="16"/>
              </w:rPr>
              <w:t>Stakeholder communication</w:t>
            </w:r>
          </w:p>
        </w:tc>
        <w:tc>
          <w:tcPr>
            <w:tcW w:type="dxa" w:w="8640"/>
            <w:vAlign w:val="center"/>
          </w:tcPr>
          <w:p>
            <w:r>
              <w:rPr>
                <w:sz w:val="16"/>
              </w:rPr>
            </w:r>
            <w:r>
              <w:rPr>
                <w:b w:val="0"/>
                <w:sz w:val="16"/>
              </w:rPr>
              <w:t>Business owners, operations, support, security, and affected users receive appropriate notice before and after release.</w:t>
            </w:r>
          </w:p>
        </w:tc>
      </w:tr>
      <w:tr>
        <w:tc>
          <w:tcPr>
            <w:tcW w:type="dxa" w:w="2880"/>
            <w:vAlign w:val="center"/>
          </w:tcPr>
          <w:p>
            <w:r>
              <w:rPr>
                <w:sz w:val="16"/>
              </w:rPr>
            </w:r>
            <w:r>
              <w:rPr>
                <w:b w:val="0"/>
                <w:sz w:val="16"/>
              </w:rPr>
              <w:t>Deployment bridge</w:t>
            </w:r>
          </w:p>
        </w:tc>
        <w:tc>
          <w:tcPr>
            <w:tcW w:type="dxa" w:w="8640"/>
            <w:vAlign w:val="center"/>
          </w:tcPr>
          <w:p>
            <w:r>
              <w:rPr>
                <w:sz w:val="16"/>
              </w:rPr>
            </w:r>
            <w:r>
              <w:rPr>
                <w:b w:val="0"/>
                <w:sz w:val="16"/>
              </w:rPr>
              <w:t>High-risk release windows use a named deployment bridge or command channel with decision log.</w:t>
            </w:r>
          </w:p>
        </w:tc>
      </w:tr>
      <w:tr>
        <w:tc>
          <w:tcPr>
            <w:tcW w:type="dxa" w:w="2880"/>
            <w:vAlign w:val="center"/>
          </w:tcPr>
          <w:p>
            <w:r>
              <w:rPr>
                <w:sz w:val="16"/>
              </w:rPr>
            </w:r>
            <w:r>
              <w:rPr>
                <w:b w:val="0"/>
                <w:sz w:val="16"/>
              </w:rPr>
              <w:t>No hidden changes</w:t>
            </w:r>
          </w:p>
        </w:tc>
        <w:tc>
          <w:tcPr>
            <w:tcW w:type="dxa" w:w="8640"/>
            <w:vAlign w:val="center"/>
          </w:tcPr>
          <w:p>
            <w:r>
              <w:rPr>
                <w:sz w:val="16"/>
              </w:rPr>
            </w:r>
            <w:r>
              <w:rPr>
                <w:b w:val="0"/>
                <w:sz w:val="16"/>
              </w:rPr>
              <w:t>Bundling unapproved changes into an approved release is prohibited.</w:t>
            </w:r>
          </w:p>
        </w:tc>
      </w:tr>
    </w:tbl>
    <w:p/>
    <w:p>
      <w:pPr>
        <w:pStyle w:val="Heading1"/>
      </w:pPr>
      <w:r>
        <w:t>15. Release Readiness Review and Go/No-Go Criteria</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160"/>
            <w:vAlign w:val="center"/>
            <w:shd w:fill="0B1F4D"/>
          </w:tcPr>
          <w:p>
            <w:r>
              <w:rPr>
                <w:b/>
                <w:color w:val="FFFFFF"/>
                <w:sz w:val="15"/>
              </w:rPr>
            </w:r>
            <w:r>
              <w:rPr>
                <w:b/>
                <w:color w:val="FFFFFF"/>
                <w:sz w:val="15"/>
              </w:rPr>
              <w:t>Criterion</w:t>
            </w:r>
          </w:p>
        </w:tc>
        <w:tc>
          <w:tcPr>
            <w:tcW w:type="dxa" w:w="4752"/>
            <w:vAlign w:val="center"/>
            <w:shd w:fill="0B1F4D"/>
          </w:tcPr>
          <w:p>
            <w:r>
              <w:rPr>
                <w:b/>
                <w:color w:val="FFFFFF"/>
                <w:sz w:val="15"/>
              </w:rPr>
            </w:r>
            <w:r>
              <w:rPr>
                <w:b/>
                <w:color w:val="FFFFFF"/>
                <w:sz w:val="15"/>
              </w:rPr>
              <w:t>Go Requirement</w:t>
            </w:r>
          </w:p>
        </w:tc>
        <w:tc>
          <w:tcPr>
            <w:tcW w:type="dxa" w:w="4608"/>
            <w:vAlign w:val="center"/>
            <w:shd w:fill="0B1F4D"/>
          </w:tcPr>
          <w:p>
            <w:r>
              <w:rPr>
                <w:b/>
                <w:color w:val="FFFFFF"/>
                <w:sz w:val="15"/>
              </w:rPr>
            </w:r>
            <w:r>
              <w:rPr>
                <w:b/>
                <w:color w:val="FFFFFF"/>
                <w:sz w:val="15"/>
              </w:rPr>
              <w:t>No-Go Trigger</w:t>
            </w:r>
          </w:p>
        </w:tc>
      </w:tr>
      <w:tr>
        <w:tc>
          <w:tcPr>
            <w:tcW w:type="dxa" w:w="2160"/>
            <w:vAlign w:val="center"/>
          </w:tcPr>
          <w:p>
            <w:r>
              <w:rPr>
                <w:sz w:val="15"/>
              </w:rPr>
            </w:r>
            <w:r>
              <w:rPr>
                <w:b w:val="0"/>
                <w:sz w:val="15"/>
              </w:rPr>
              <w:t>Scope</w:t>
            </w:r>
          </w:p>
        </w:tc>
        <w:tc>
          <w:tcPr>
            <w:tcW w:type="dxa" w:w="4752"/>
            <w:vAlign w:val="center"/>
          </w:tcPr>
          <w:p>
            <w:r>
              <w:rPr>
                <w:sz w:val="15"/>
              </w:rPr>
            </w:r>
            <w:r>
              <w:rPr>
                <w:b w:val="0"/>
                <w:sz w:val="15"/>
              </w:rPr>
              <w:t>Release scope is frozen and mapped to tickets.</w:t>
            </w:r>
          </w:p>
        </w:tc>
        <w:tc>
          <w:tcPr>
            <w:tcW w:type="dxa" w:w="4608"/>
            <w:vAlign w:val="center"/>
          </w:tcPr>
          <w:p>
            <w:r>
              <w:rPr>
                <w:sz w:val="15"/>
              </w:rPr>
            </w:r>
            <w:r>
              <w:rPr>
                <w:b w:val="0"/>
                <w:sz w:val="15"/>
              </w:rPr>
              <w:t>Unapproved scope or hidden change found.</w:t>
            </w:r>
          </w:p>
        </w:tc>
      </w:tr>
      <w:tr>
        <w:tc>
          <w:tcPr>
            <w:tcW w:type="dxa" w:w="2160"/>
            <w:vAlign w:val="center"/>
          </w:tcPr>
          <w:p>
            <w:r>
              <w:rPr>
                <w:sz w:val="15"/>
              </w:rPr>
            </w:r>
            <w:r>
              <w:rPr>
                <w:b w:val="0"/>
                <w:sz w:val="15"/>
              </w:rPr>
              <w:t>Build</w:t>
            </w:r>
          </w:p>
        </w:tc>
        <w:tc>
          <w:tcPr>
            <w:tcW w:type="dxa" w:w="4752"/>
            <w:vAlign w:val="center"/>
          </w:tcPr>
          <w:p>
            <w:r>
              <w:rPr>
                <w:sz w:val="15"/>
              </w:rPr>
            </w:r>
            <w:r>
              <w:rPr>
                <w:b w:val="0"/>
                <w:sz w:val="15"/>
              </w:rPr>
              <w:t>Signed artifact and SBOM exist.</w:t>
            </w:r>
          </w:p>
        </w:tc>
        <w:tc>
          <w:tcPr>
            <w:tcW w:type="dxa" w:w="4608"/>
            <w:vAlign w:val="center"/>
          </w:tcPr>
          <w:p>
            <w:r>
              <w:rPr>
                <w:sz w:val="15"/>
              </w:rPr>
            </w:r>
            <w:r>
              <w:rPr>
                <w:b w:val="0"/>
                <w:sz w:val="15"/>
              </w:rPr>
              <w:t>Artifact unsigned, untraceable, or rebuilt outside pipeline.</w:t>
            </w:r>
          </w:p>
        </w:tc>
      </w:tr>
      <w:tr>
        <w:tc>
          <w:tcPr>
            <w:tcW w:type="dxa" w:w="2160"/>
            <w:vAlign w:val="center"/>
          </w:tcPr>
          <w:p>
            <w:r>
              <w:rPr>
                <w:sz w:val="15"/>
              </w:rPr>
            </w:r>
            <w:r>
              <w:rPr>
                <w:b w:val="0"/>
                <w:sz w:val="15"/>
              </w:rPr>
              <w:t>Testing</w:t>
            </w:r>
          </w:p>
        </w:tc>
        <w:tc>
          <w:tcPr>
            <w:tcW w:type="dxa" w:w="4752"/>
            <w:vAlign w:val="center"/>
          </w:tcPr>
          <w:p>
            <w:r>
              <w:rPr>
                <w:sz w:val="15"/>
              </w:rPr>
            </w:r>
            <w:r>
              <w:rPr>
                <w:b w:val="0"/>
                <w:sz w:val="15"/>
              </w:rPr>
              <w:t>Required test suites pass; defects dispositioned.</w:t>
            </w:r>
          </w:p>
        </w:tc>
        <w:tc>
          <w:tcPr>
            <w:tcW w:type="dxa" w:w="4608"/>
            <w:vAlign w:val="center"/>
          </w:tcPr>
          <w:p>
            <w:r>
              <w:rPr>
                <w:sz w:val="15"/>
              </w:rPr>
            </w:r>
            <w:r>
              <w:rPr>
                <w:b w:val="0"/>
                <w:sz w:val="15"/>
              </w:rPr>
              <w:t>Sev-1/Sev-2 open or Must criteria failed.</w:t>
            </w:r>
          </w:p>
        </w:tc>
      </w:tr>
      <w:tr>
        <w:tc>
          <w:tcPr>
            <w:tcW w:type="dxa" w:w="2160"/>
            <w:vAlign w:val="center"/>
          </w:tcPr>
          <w:p>
            <w:r>
              <w:rPr>
                <w:sz w:val="15"/>
              </w:rPr>
            </w:r>
            <w:r>
              <w:rPr>
                <w:b w:val="0"/>
                <w:sz w:val="15"/>
              </w:rPr>
              <w:t>Security</w:t>
            </w:r>
          </w:p>
        </w:tc>
        <w:tc>
          <w:tcPr>
            <w:tcW w:type="dxa" w:w="4752"/>
            <w:vAlign w:val="center"/>
          </w:tcPr>
          <w:p>
            <w:r>
              <w:rPr>
                <w:sz w:val="15"/>
              </w:rPr>
            </w:r>
            <w:r>
              <w:rPr>
                <w:b w:val="0"/>
                <w:sz w:val="15"/>
              </w:rPr>
              <w:t>Scans pass or findings risk-accepted.</w:t>
            </w:r>
          </w:p>
        </w:tc>
        <w:tc>
          <w:tcPr>
            <w:tcW w:type="dxa" w:w="4608"/>
            <w:vAlign w:val="center"/>
          </w:tcPr>
          <w:p>
            <w:r>
              <w:rPr>
                <w:sz w:val="15"/>
              </w:rPr>
            </w:r>
            <w:r>
              <w:rPr>
                <w:b w:val="0"/>
                <w:sz w:val="15"/>
              </w:rPr>
              <w:t>Critical unaccepted finding or secret leakage.</w:t>
            </w:r>
          </w:p>
        </w:tc>
      </w:tr>
      <w:tr>
        <w:tc>
          <w:tcPr>
            <w:tcW w:type="dxa" w:w="2160"/>
            <w:vAlign w:val="center"/>
          </w:tcPr>
          <w:p>
            <w:r>
              <w:rPr>
                <w:sz w:val="15"/>
              </w:rPr>
            </w:r>
            <w:r>
              <w:rPr>
                <w:b w:val="0"/>
                <w:sz w:val="15"/>
              </w:rPr>
              <w:t>Architecture</w:t>
            </w:r>
          </w:p>
        </w:tc>
        <w:tc>
          <w:tcPr>
            <w:tcW w:type="dxa" w:w="4752"/>
            <w:vAlign w:val="center"/>
          </w:tcPr>
          <w:p>
            <w:r>
              <w:rPr>
                <w:sz w:val="15"/>
              </w:rPr>
            </w:r>
            <w:r>
              <w:rPr>
                <w:b w:val="0"/>
                <w:sz w:val="15"/>
              </w:rPr>
              <w:t>Fitness checks pass or waiver approved.</w:t>
            </w:r>
          </w:p>
        </w:tc>
        <w:tc>
          <w:tcPr>
            <w:tcW w:type="dxa" w:w="4608"/>
            <w:vAlign w:val="center"/>
          </w:tcPr>
          <w:p>
            <w:r>
              <w:rPr>
                <w:sz w:val="15"/>
              </w:rPr>
            </w:r>
            <w:r>
              <w:rPr>
                <w:b w:val="0"/>
                <w:sz w:val="15"/>
              </w:rPr>
              <w:t>Boundary violation, direct model call, direct DB bypass, or unsupported technology.</w:t>
            </w:r>
          </w:p>
        </w:tc>
      </w:tr>
      <w:tr>
        <w:tc>
          <w:tcPr>
            <w:tcW w:type="dxa" w:w="2160"/>
            <w:vAlign w:val="center"/>
          </w:tcPr>
          <w:p>
            <w:r>
              <w:rPr>
                <w:sz w:val="15"/>
              </w:rPr>
            </w:r>
            <w:r>
              <w:rPr>
                <w:b w:val="0"/>
                <w:sz w:val="15"/>
              </w:rPr>
              <w:t>Data</w:t>
            </w:r>
          </w:p>
        </w:tc>
        <w:tc>
          <w:tcPr>
            <w:tcW w:type="dxa" w:w="4752"/>
            <w:vAlign w:val="center"/>
          </w:tcPr>
          <w:p>
            <w:r>
              <w:rPr>
                <w:sz w:val="15"/>
              </w:rPr>
            </w:r>
            <w:r>
              <w:rPr>
                <w:b w:val="0"/>
                <w:sz w:val="15"/>
              </w:rPr>
              <w:t>Migration and rollback/forward-fix plan validated.</w:t>
            </w:r>
          </w:p>
        </w:tc>
        <w:tc>
          <w:tcPr>
            <w:tcW w:type="dxa" w:w="4608"/>
            <w:vAlign w:val="center"/>
          </w:tcPr>
          <w:p>
            <w:r>
              <w:rPr>
                <w:sz w:val="15"/>
              </w:rPr>
            </w:r>
            <w:r>
              <w:rPr>
                <w:b w:val="0"/>
                <w:sz w:val="15"/>
              </w:rPr>
              <w:t>Unrehearsed destructive migration or missing backup evidence.</w:t>
            </w:r>
          </w:p>
        </w:tc>
      </w:tr>
      <w:tr>
        <w:tc>
          <w:tcPr>
            <w:tcW w:type="dxa" w:w="2160"/>
            <w:vAlign w:val="center"/>
          </w:tcPr>
          <w:p>
            <w:r>
              <w:rPr>
                <w:sz w:val="15"/>
              </w:rPr>
            </w:r>
            <w:r>
              <w:rPr>
                <w:b w:val="0"/>
                <w:sz w:val="15"/>
              </w:rPr>
              <w:t>Operations</w:t>
            </w:r>
          </w:p>
        </w:tc>
        <w:tc>
          <w:tcPr>
            <w:tcW w:type="dxa" w:w="4752"/>
            <w:vAlign w:val="center"/>
          </w:tcPr>
          <w:p>
            <w:r>
              <w:rPr>
                <w:sz w:val="15"/>
              </w:rPr>
            </w:r>
            <w:r>
              <w:rPr>
                <w:b w:val="0"/>
                <w:sz w:val="15"/>
              </w:rPr>
              <w:t>Monitoring, alerting, runbook, and support model ready.</w:t>
            </w:r>
          </w:p>
        </w:tc>
        <w:tc>
          <w:tcPr>
            <w:tcW w:type="dxa" w:w="4608"/>
            <w:vAlign w:val="center"/>
          </w:tcPr>
          <w:p>
            <w:r>
              <w:rPr>
                <w:sz w:val="15"/>
              </w:rPr>
            </w:r>
            <w:r>
              <w:rPr>
                <w:b w:val="0"/>
                <w:sz w:val="15"/>
              </w:rPr>
              <w:t>No post-deployment validation path or unsupported operations.</w:t>
            </w:r>
          </w:p>
        </w:tc>
      </w:tr>
      <w:tr>
        <w:tc>
          <w:tcPr>
            <w:tcW w:type="dxa" w:w="2160"/>
            <w:vAlign w:val="center"/>
          </w:tcPr>
          <w:p>
            <w:r>
              <w:rPr>
                <w:sz w:val="15"/>
              </w:rPr>
            </w:r>
            <w:r>
              <w:rPr>
                <w:b w:val="0"/>
                <w:sz w:val="15"/>
              </w:rPr>
              <w:t>Business</w:t>
            </w:r>
          </w:p>
        </w:tc>
        <w:tc>
          <w:tcPr>
            <w:tcW w:type="dxa" w:w="4752"/>
            <w:vAlign w:val="center"/>
          </w:tcPr>
          <w:p>
            <w:r>
              <w:rPr>
                <w:sz w:val="15"/>
              </w:rPr>
            </w:r>
            <w:r>
              <w:rPr>
                <w:b w:val="0"/>
                <w:sz w:val="15"/>
              </w:rPr>
              <w:t>UAT/business acceptance complete where applicable.</w:t>
            </w:r>
          </w:p>
        </w:tc>
        <w:tc>
          <w:tcPr>
            <w:tcW w:type="dxa" w:w="4608"/>
            <w:vAlign w:val="center"/>
          </w:tcPr>
          <w:p>
            <w:r>
              <w:rPr>
                <w:sz w:val="15"/>
              </w:rPr>
            </w:r>
            <w:r>
              <w:rPr>
                <w:b w:val="0"/>
                <w:sz w:val="15"/>
              </w:rPr>
              <w:t>Business owner rejects or acceptance evidence missing.</w:t>
            </w:r>
          </w:p>
        </w:tc>
      </w:tr>
      <w:tr>
        <w:tc>
          <w:tcPr>
            <w:tcW w:type="dxa" w:w="2160"/>
            <w:vAlign w:val="center"/>
          </w:tcPr>
          <w:p>
            <w:r>
              <w:rPr>
                <w:sz w:val="15"/>
              </w:rPr>
            </w:r>
            <w:r>
              <w:rPr>
                <w:b w:val="0"/>
                <w:sz w:val="15"/>
              </w:rPr>
              <w:t>Rollback</w:t>
            </w:r>
          </w:p>
        </w:tc>
        <w:tc>
          <w:tcPr>
            <w:tcW w:type="dxa" w:w="4752"/>
            <w:vAlign w:val="center"/>
          </w:tcPr>
          <w:p>
            <w:r>
              <w:rPr>
                <w:sz w:val="15"/>
              </w:rPr>
            </w:r>
            <w:r>
              <w:rPr>
                <w:b w:val="0"/>
                <w:sz w:val="15"/>
              </w:rPr>
              <w:t>Rollback/forward-fix/compensation plan complete.</w:t>
            </w:r>
          </w:p>
        </w:tc>
        <w:tc>
          <w:tcPr>
            <w:tcW w:type="dxa" w:w="4608"/>
            <w:vAlign w:val="center"/>
          </w:tcPr>
          <w:p>
            <w:r>
              <w:rPr>
                <w:sz w:val="15"/>
              </w:rPr>
            </w:r>
            <w:r>
              <w:rPr>
                <w:b w:val="0"/>
                <w:sz w:val="15"/>
              </w:rPr>
              <w:t>No credible recovery path.</w:t>
            </w:r>
          </w:p>
        </w:tc>
      </w:tr>
    </w:tbl>
    <w:p/>
    <w:p>
      <w:pPr>
        <w:pStyle w:val="Heading1"/>
      </w:pPr>
      <w:r>
        <w:t>16. Post-Deployment Verification and Hypercare Transition</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304"/>
            <w:vAlign w:val="center"/>
            <w:shd w:fill="0B1F4D"/>
          </w:tcPr>
          <w:p>
            <w:r>
              <w:rPr>
                <w:b/>
                <w:color w:val="FFFFFF"/>
                <w:sz w:val="16"/>
              </w:rPr>
            </w:r>
            <w:r>
              <w:rPr>
                <w:b/>
                <w:color w:val="FFFFFF"/>
                <w:sz w:val="16"/>
              </w:rPr>
              <w:t>Time Window</w:t>
            </w:r>
          </w:p>
        </w:tc>
        <w:tc>
          <w:tcPr>
            <w:tcW w:type="dxa" w:w="6768"/>
            <w:vAlign w:val="center"/>
            <w:shd w:fill="0B1F4D"/>
          </w:tcPr>
          <w:p>
            <w:r>
              <w:rPr>
                <w:b/>
                <w:color w:val="FFFFFF"/>
                <w:sz w:val="16"/>
              </w:rPr>
            </w:r>
            <w:r>
              <w:rPr>
                <w:b/>
                <w:color w:val="FFFFFF"/>
                <w:sz w:val="16"/>
              </w:rPr>
              <w:t>Required Verification</w:t>
            </w:r>
          </w:p>
        </w:tc>
        <w:tc>
          <w:tcPr>
            <w:tcW w:type="dxa" w:w="2448"/>
            <w:vAlign w:val="center"/>
            <w:shd w:fill="0B1F4D"/>
          </w:tcPr>
          <w:p>
            <w:r>
              <w:rPr>
                <w:b/>
                <w:color w:val="FFFFFF"/>
                <w:sz w:val="16"/>
              </w:rPr>
            </w:r>
            <w:r>
              <w:rPr>
                <w:b/>
                <w:color w:val="FFFFFF"/>
                <w:sz w:val="16"/>
              </w:rPr>
              <w:t>Owner</w:t>
            </w:r>
          </w:p>
        </w:tc>
      </w:tr>
      <w:tr>
        <w:tc>
          <w:tcPr>
            <w:tcW w:type="dxa" w:w="2304"/>
            <w:vAlign w:val="center"/>
          </w:tcPr>
          <w:p>
            <w:r>
              <w:rPr>
                <w:sz w:val="16"/>
              </w:rPr>
            </w:r>
            <w:r>
              <w:rPr>
                <w:b w:val="0"/>
                <w:sz w:val="16"/>
              </w:rPr>
              <w:t>T+0 to T+15 minutes</w:t>
            </w:r>
          </w:p>
        </w:tc>
        <w:tc>
          <w:tcPr>
            <w:tcW w:type="dxa" w:w="6768"/>
            <w:vAlign w:val="center"/>
          </w:tcPr>
          <w:p>
            <w:r>
              <w:rPr>
                <w:sz w:val="16"/>
              </w:rPr>
            </w:r>
            <w:r>
              <w:rPr>
                <w:b w:val="0"/>
                <w:sz w:val="16"/>
              </w:rPr>
              <w:t>Deployment completion, GitOps sync, pod/service health, database migration status, gateway/API reachability.</w:t>
            </w:r>
          </w:p>
        </w:tc>
        <w:tc>
          <w:tcPr>
            <w:tcW w:type="dxa" w:w="2448"/>
            <w:vAlign w:val="center"/>
          </w:tcPr>
          <w:p>
            <w:r>
              <w:rPr>
                <w:sz w:val="16"/>
              </w:rPr>
            </w:r>
            <w:r>
              <w:rPr>
                <w:b w:val="0"/>
                <w:sz w:val="16"/>
              </w:rPr>
              <w:t>DevSecOps / Operations</w:t>
            </w:r>
          </w:p>
        </w:tc>
      </w:tr>
      <w:tr>
        <w:tc>
          <w:tcPr>
            <w:tcW w:type="dxa" w:w="2304"/>
            <w:vAlign w:val="center"/>
          </w:tcPr>
          <w:p>
            <w:r>
              <w:rPr>
                <w:sz w:val="16"/>
              </w:rPr>
            </w:r>
            <w:r>
              <w:rPr>
                <w:b w:val="0"/>
                <w:sz w:val="16"/>
              </w:rPr>
              <w:t>T+15 to T+60 minutes</w:t>
            </w:r>
          </w:p>
        </w:tc>
        <w:tc>
          <w:tcPr>
            <w:tcW w:type="dxa" w:w="6768"/>
            <w:vAlign w:val="center"/>
          </w:tcPr>
          <w:p>
            <w:r>
              <w:rPr>
                <w:sz w:val="16"/>
              </w:rPr>
            </w:r>
            <w:r>
              <w:rPr>
                <w:b w:val="0"/>
                <w:sz w:val="16"/>
              </w:rPr>
              <w:t>Smoke tests, critical workflow path, audit event creation, log/trace correlation, error-rate baseline.</w:t>
            </w:r>
          </w:p>
        </w:tc>
        <w:tc>
          <w:tcPr>
            <w:tcW w:type="dxa" w:w="2448"/>
            <w:vAlign w:val="center"/>
          </w:tcPr>
          <w:p>
            <w:r>
              <w:rPr>
                <w:sz w:val="16"/>
              </w:rPr>
            </w:r>
            <w:r>
              <w:rPr>
                <w:b w:val="0"/>
                <w:sz w:val="16"/>
              </w:rPr>
              <w:t>QA / SRE</w:t>
            </w:r>
          </w:p>
        </w:tc>
      </w:tr>
      <w:tr>
        <w:tc>
          <w:tcPr>
            <w:tcW w:type="dxa" w:w="2304"/>
            <w:vAlign w:val="center"/>
          </w:tcPr>
          <w:p>
            <w:r>
              <w:rPr>
                <w:sz w:val="16"/>
              </w:rPr>
            </w:r>
            <w:r>
              <w:rPr>
                <w:b w:val="0"/>
                <w:sz w:val="16"/>
              </w:rPr>
              <w:t>First business day</w:t>
            </w:r>
          </w:p>
        </w:tc>
        <w:tc>
          <w:tcPr>
            <w:tcW w:type="dxa" w:w="6768"/>
            <w:vAlign w:val="center"/>
          </w:tcPr>
          <w:p>
            <w:r>
              <w:rPr>
                <w:sz w:val="16"/>
              </w:rPr>
            </w:r>
            <w:r>
              <w:rPr>
                <w:b w:val="0"/>
                <w:sz w:val="16"/>
              </w:rPr>
              <w:t>Business owner validation, Zammad ticket triage, defect review, dashboard check.</w:t>
            </w:r>
          </w:p>
        </w:tc>
        <w:tc>
          <w:tcPr>
            <w:tcW w:type="dxa" w:w="2448"/>
            <w:vAlign w:val="center"/>
          </w:tcPr>
          <w:p>
            <w:r>
              <w:rPr>
                <w:sz w:val="16"/>
              </w:rPr>
            </w:r>
            <w:r>
              <w:rPr>
                <w:b w:val="0"/>
                <w:sz w:val="16"/>
              </w:rPr>
              <w:t>Product Owner / Support</w:t>
            </w:r>
          </w:p>
        </w:tc>
      </w:tr>
      <w:tr>
        <w:tc>
          <w:tcPr>
            <w:tcW w:type="dxa" w:w="2304"/>
            <w:vAlign w:val="center"/>
          </w:tcPr>
          <w:p>
            <w:r>
              <w:rPr>
                <w:sz w:val="16"/>
              </w:rPr>
            </w:r>
            <w:r>
              <w:rPr>
                <w:b w:val="0"/>
                <w:sz w:val="16"/>
              </w:rPr>
              <w:t>Hypercare period</w:t>
            </w:r>
          </w:p>
        </w:tc>
        <w:tc>
          <w:tcPr>
            <w:tcW w:type="dxa" w:w="6768"/>
            <w:vAlign w:val="center"/>
          </w:tcPr>
          <w:p>
            <w:r>
              <w:rPr>
                <w:sz w:val="16"/>
              </w:rPr>
            </w:r>
            <w:r>
              <w:rPr>
                <w:b w:val="0"/>
                <w:sz w:val="16"/>
              </w:rPr>
              <w:t>Daily issue review, severity tracking, known-error updates, stakeholder communication.</w:t>
            </w:r>
          </w:p>
        </w:tc>
        <w:tc>
          <w:tcPr>
            <w:tcW w:type="dxa" w:w="2448"/>
            <w:vAlign w:val="center"/>
          </w:tcPr>
          <w:p>
            <w:r>
              <w:rPr>
                <w:sz w:val="16"/>
              </w:rPr>
            </w:r>
            <w:r>
              <w:rPr>
                <w:b w:val="0"/>
                <w:sz w:val="16"/>
              </w:rPr>
              <w:t>Release Owner</w:t>
            </w:r>
          </w:p>
        </w:tc>
      </w:tr>
      <w:tr>
        <w:tc>
          <w:tcPr>
            <w:tcW w:type="dxa" w:w="2304"/>
            <w:vAlign w:val="center"/>
          </w:tcPr>
          <w:p>
            <w:r>
              <w:rPr>
                <w:sz w:val="16"/>
              </w:rPr>
            </w:r>
            <w:r>
              <w:rPr>
                <w:b w:val="0"/>
                <w:sz w:val="16"/>
              </w:rPr>
              <w:t>Closure</w:t>
            </w:r>
          </w:p>
        </w:tc>
        <w:tc>
          <w:tcPr>
            <w:tcW w:type="dxa" w:w="6768"/>
            <w:vAlign w:val="center"/>
          </w:tcPr>
          <w:p>
            <w:r>
              <w:rPr>
                <w:sz w:val="16"/>
              </w:rPr>
            </w:r>
            <w:r>
              <w:rPr>
                <w:b w:val="0"/>
                <w:sz w:val="16"/>
              </w:rPr>
              <w:t>All required evidence captured; residual risks accepted; lessons learned logged.</w:t>
            </w:r>
          </w:p>
        </w:tc>
        <w:tc>
          <w:tcPr>
            <w:tcW w:type="dxa" w:w="2448"/>
            <w:vAlign w:val="center"/>
          </w:tcPr>
          <w:p>
            <w:r>
              <w:rPr>
                <w:sz w:val="16"/>
              </w:rPr>
            </w:r>
            <w:r>
              <w:rPr>
                <w:b w:val="0"/>
                <w:sz w:val="16"/>
              </w:rPr>
              <w:t>CAB Chair / Release Owner</w:t>
            </w:r>
          </w:p>
        </w:tc>
      </w:tr>
    </w:tbl>
    <w:p/>
    <w:p>
      <w:pPr>
        <w:pStyle w:val="Heading1"/>
      </w:pPr>
      <w:r>
        <w:t>17. Metrics, Audit, and Compliance Evidence</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3168"/>
            <w:vAlign w:val="center"/>
            <w:shd w:fill="0B1F4D"/>
          </w:tcPr>
          <w:p>
            <w:r>
              <w:rPr>
                <w:b/>
                <w:color w:val="FFFFFF"/>
                <w:sz w:val="16"/>
              </w:rPr>
            </w:r>
            <w:r>
              <w:rPr>
                <w:b/>
                <w:color w:val="FFFFFF"/>
                <w:sz w:val="16"/>
              </w:rPr>
              <w:t>Metric / Evidence</w:t>
            </w:r>
          </w:p>
        </w:tc>
        <w:tc>
          <w:tcPr>
            <w:tcW w:type="dxa" w:w="5760"/>
            <w:vAlign w:val="center"/>
            <w:shd w:fill="0B1F4D"/>
          </w:tcPr>
          <w:p>
            <w:r>
              <w:rPr>
                <w:b/>
                <w:color w:val="FFFFFF"/>
                <w:sz w:val="16"/>
              </w:rPr>
            </w:r>
            <w:r>
              <w:rPr>
                <w:b/>
                <w:color w:val="FFFFFF"/>
                <w:sz w:val="16"/>
              </w:rPr>
              <w:t>Purpose</w:t>
            </w:r>
          </w:p>
        </w:tc>
        <w:tc>
          <w:tcPr>
            <w:tcW w:type="dxa" w:w="2592"/>
            <w:vAlign w:val="center"/>
            <w:shd w:fill="0B1F4D"/>
          </w:tcPr>
          <w:p>
            <w:r>
              <w:rPr>
                <w:b/>
                <w:color w:val="FFFFFF"/>
                <w:sz w:val="16"/>
              </w:rPr>
            </w:r>
            <w:r>
              <w:rPr>
                <w:b/>
                <w:color w:val="FFFFFF"/>
                <w:sz w:val="16"/>
              </w:rPr>
              <w:t>Review Cadence</w:t>
            </w:r>
          </w:p>
        </w:tc>
      </w:tr>
      <w:tr>
        <w:tc>
          <w:tcPr>
            <w:tcW w:type="dxa" w:w="3168"/>
            <w:vAlign w:val="center"/>
          </w:tcPr>
          <w:p>
            <w:r>
              <w:rPr>
                <w:sz w:val="16"/>
              </w:rPr>
            </w:r>
            <w:r>
              <w:rPr>
                <w:b w:val="0"/>
                <w:sz w:val="16"/>
              </w:rPr>
              <w:t>Change success rate</w:t>
            </w:r>
          </w:p>
        </w:tc>
        <w:tc>
          <w:tcPr>
            <w:tcW w:type="dxa" w:w="5760"/>
            <w:vAlign w:val="center"/>
          </w:tcPr>
          <w:p>
            <w:r>
              <w:rPr>
                <w:sz w:val="16"/>
              </w:rPr>
            </w:r>
            <w:r>
              <w:rPr>
                <w:b w:val="0"/>
                <w:sz w:val="16"/>
              </w:rPr>
              <w:t>Measures percent of changes completed without rollback, Sev-1/Sev-2 incident, or emergency fix.</w:t>
            </w:r>
          </w:p>
        </w:tc>
        <w:tc>
          <w:tcPr>
            <w:tcW w:type="dxa" w:w="2592"/>
            <w:vAlign w:val="center"/>
          </w:tcPr>
          <w:p>
            <w:r>
              <w:rPr>
                <w:sz w:val="16"/>
              </w:rPr>
            </w:r>
            <w:r>
              <w:rPr>
                <w:b w:val="0"/>
                <w:sz w:val="16"/>
              </w:rPr>
              <w:t>Monthly</w:t>
            </w:r>
          </w:p>
        </w:tc>
      </w:tr>
      <w:tr>
        <w:tc>
          <w:tcPr>
            <w:tcW w:type="dxa" w:w="3168"/>
            <w:vAlign w:val="center"/>
          </w:tcPr>
          <w:p>
            <w:r>
              <w:rPr>
                <w:sz w:val="16"/>
              </w:rPr>
            </w:r>
            <w:r>
              <w:rPr>
                <w:b w:val="0"/>
                <w:sz w:val="16"/>
              </w:rPr>
              <w:t>Deployment frequency</w:t>
            </w:r>
          </w:p>
        </w:tc>
        <w:tc>
          <w:tcPr>
            <w:tcW w:type="dxa" w:w="5760"/>
            <w:vAlign w:val="center"/>
          </w:tcPr>
          <w:p>
            <w:r>
              <w:rPr>
                <w:sz w:val="16"/>
              </w:rPr>
            </w:r>
            <w:r>
              <w:rPr>
                <w:b w:val="0"/>
                <w:sz w:val="16"/>
              </w:rPr>
              <w:t>Tracks release throughput without lowering controls.</w:t>
            </w:r>
          </w:p>
        </w:tc>
        <w:tc>
          <w:tcPr>
            <w:tcW w:type="dxa" w:w="2592"/>
            <w:vAlign w:val="center"/>
          </w:tcPr>
          <w:p>
            <w:r>
              <w:rPr>
                <w:sz w:val="16"/>
              </w:rPr>
            </w:r>
            <w:r>
              <w:rPr>
                <w:b w:val="0"/>
                <w:sz w:val="16"/>
              </w:rPr>
              <w:t>Monthly</w:t>
            </w:r>
          </w:p>
        </w:tc>
      </w:tr>
      <w:tr>
        <w:tc>
          <w:tcPr>
            <w:tcW w:type="dxa" w:w="3168"/>
            <w:vAlign w:val="center"/>
          </w:tcPr>
          <w:p>
            <w:r>
              <w:rPr>
                <w:sz w:val="16"/>
              </w:rPr>
            </w:r>
            <w:r>
              <w:rPr>
                <w:b w:val="0"/>
                <w:sz w:val="16"/>
              </w:rPr>
              <w:t>Lead time for change</w:t>
            </w:r>
          </w:p>
        </w:tc>
        <w:tc>
          <w:tcPr>
            <w:tcW w:type="dxa" w:w="5760"/>
            <w:vAlign w:val="center"/>
          </w:tcPr>
          <w:p>
            <w:r>
              <w:rPr>
                <w:sz w:val="16"/>
              </w:rPr>
            </w:r>
            <w:r>
              <w:rPr>
                <w:b w:val="0"/>
                <w:sz w:val="16"/>
              </w:rPr>
              <w:t>Measures speed from approved PR/release candidate to production.</w:t>
            </w:r>
          </w:p>
        </w:tc>
        <w:tc>
          <w:tcPr>
            <w:tcW w:type="dxa" w:w="2592"/>
            <w:vAlign w:val="center"/>
          </w:tcPr>
          <w:p>
            <w:r>
              <w:rPr>
                <w:sz w:val="16"/>
              </w:rPr>
            </w:r>
            <w:r>
              <w:rPr>
                <w:b w:val="0"/>
                <w:sz w:val="16"/>
              </w:rPr>
              <w:t>Monthly</w:t>
            </w:r>
          </w:p>
        </w:tc>
      </w:tr>
      <w:tr>
        <w:tc>
          <w:tcPr>
            <w:tcW w:type="dxa" w:w="3168"/>
            <w:vAlign w:val="center"/>
          </w:tcPr>
          <w:p>
            <w:r>
              <w:rPr>
                <w:sz w:val="16"/>
              </w:rPr>
            </w:r>
            <w:r>
              <w:rPr>
                <w:b w:val="0"/>
                <w:sz w:val="16"/>
              </w:rPr>
              <w:t>Mean time to restore</w:t>
            </w:r>
          </w:p>
        </w:tc>
        <w:tc>
          <w:tcPr>
            <w:tcW w:type="dxa" w:w="5760"/>
            <w:vAlign w:val="center"/>
          </w:tcPr>
          <w:p>
            <w:r>
              <w:rPr>
                <w:sz w:val="16"/>
              </w:rPr>
            </w:r>
            <w:r>
              <w:rPr>
                <w:b w:val="0"/>
                <w:sz w:val="16"/>
              </w:rPr>
              <w:t>Measures operational recovery effectiveness.</w:t>
            </w:r>
          </w:p>
        </w:tc>
        <w:tc>
          <w:tcPr>
            <w:tcW w:type="dxa" w:w="2592"/>
            <w:vAlign w:val="center"/>
          </w:tcPr>
          <w:p>
            <w:r>
              <w:rPr>
                <w:sz w:val="16"/>
              </w:rPr>
            </w:r>
            <w:r>
              <w:rPr>
                <w:b w:val="0"/>
                <w:sz w:val="16"/>
              </w:rPr>
              <w:t>Monthly / post-incident</w:t>
            </w:r>
          </w:p>
        </w:tc>
      </w:tr>
      <w:tr>
        <w:tc>
          <w:tcPr>
            <w:tcW w:type="dxa" w:w="3168"/>
            <w:vAlign w:val="center"/>
          </w:tcPr>
          <w:p>
            <w:r>
              <w:rPr>
                <w:sz w:val="16"/>
              </w:rPr>
            </w:r>
            <w:r>
              <w:rPr>
                <w:b w:val="0"/>
                <w:sz w:val="16"/>
              </w:rPr>
              <w:t>Rollback/forward-fix count</w:t>
            </w:r>
          </w:p>
        </w:tc>
        <w:tc>
          <w:tcPr>
            <w:tcW w:type="dxa" w:w="5760"/>
            <w:vAlign w:val="center"/>
          </w:tcPr>
          <w:p>
            <w:r>
              <w:rPr>
                <w:sz w:val="16"/>
              </w:rPr>
            </w:r>
            <w:r>
              <w:rPr>
                <w:b w:val="0"/>
                <w:sz w:val="16"/>
              </w:rPr>
              <w:t>Detects release quality and reversibility issues.</w:t>
            </w:r>
          </w:p>
        </w:tc>
        <w:tc>
          <w:tcPr>
            <w:tcW w:type="dxa" w:w="2592"/>
            <w:vAlign w:val="center"/>
          </w:tcPr>
          <w:p>
            <w:r>
              <w:rPr>
                <w:sz w:val="16"/>
              </w:rPr>
            </w:r>
            <w:r>
              <w:rPr>
                <w:b w:val="0"/>
                <w:sz w:val="16"/>
              </w:rPr>
              <w:t>Monthly</w:t>
            </w:r>
          </w:p>
        </w:tc>
      </w:tr>
      <w:tr>
        <w:tc>
          <w:tcPr>
            <w:tcW w:type="dxa" w:w="3168"/>
            <w:vAlign w:val="center"/>
          </w:tcPr>
          <w:p>
            <w:r>
              <w:rPr>
                <w:sz w:val="16"/>
              </w:rPr>
            </w:r>
            <w:r>
              <w:rPr>
                <w:b w:val="0"/>
                <w:sz w:val="16"/>
              </w:rPr>
              <w:t>Evidence completeness score</w:t>
            </w:r>
          </w:p>
        </w:tc>
        <w:tc>
          <w:tcPr>
            <w:tcW w:type="dxa" w:w="5760"/>
            <w:vAlign w:val="center"/>
          </w:tcPr>
          <w:p>
            <w:r>
              <w:rPr>
                <w:sz w:val="16"/>
              </w:rPr>
            </w:r>
            <w:r>
              <w:rPr>
                <w:b w:val="0"/>
                <w:sz w:val="16"/>
              </w:rPr>
              <w:t>Measures missing or late release evidence.</w:t>
            </w:r>
          </w:p>
        </w:tc>
        <w:tc>
          <w:tcPr>
            <w:tcW w:type="dxa" w:w="2592"/>
            <w:vAlign w:val="center"/>
          </w:tcPr>
          <w:p>
            <w:r>
              <w:rPr>
                <w:sz w:val="16"/>
              </w:rPr>
            </w:r>
            <w:r>
              <w:rPr>
                <w:b w:val="0"/>
                <w:sz w:val="16"/>
              </w:rPr>
              <w:t>Each CAB / monthly</w:t>
            </w:r>
          </w:p>
        </w:tc>
      </w:tr>
      <w:tr>
        <w:tc>
          <w:tcPr>
            <w:tcW w:type="dxa" w:w="3168"/>
            <w:vAlign w:val="center"/>
          </w:tcPr>
          <w:p>
            <w:r>
              <w:rPr>
                <w:sz w:val="16"/>
              </w:rPr>
            </w:r>
            <w:r>
              <w:rPr>
                <w:b w:val="0"/>
                <w:sz w:val="16"/>
              </w:rPr>
              <w:t>Emergency change count</w:t>
            </w:r>
          </w:p>
        </w:tc>
        <w:tc>
          <w:tcPr>
            <w:tcW w:type="dxa" w:w="5760"/>
            <w:vAlign w:val="center"/>
          </w:tcPr>
          <w:p>
            <w:r>
              <w:rPr>
                <w:sz w:val="16"/>
              </w:rPr>
            </w:r>
            <w:r>
              <w:rPr>
                <w:b w:val="0"/>
                <w:sz w:val="16"/>
              </w:rPr>
              <w:t>Detects planning or quality gaps.</w:t>
            </w:r>
          </w:p>
        </w:tc>
        <w:tc>
          <w:tcPr>
            <w:tcW w:type="dxa" w:w="2592"/>
            <w:vAlign w:val="center"/>
          </w:tcPr>
          <w:p>
            <w:r>
              <w:rPr>
                <w:sz w:val="16"/>
              </w:rPr>
            </w:r>
            <w:r>
              <w:rPr>
                <w:b w:val="0"/>
                <w:sz w:val="16"/>
              </w:rPr>
              <w:t>Monthly CAB</w:t>
            </w:r>
          </w:p>
        </w:tc>
      </w:tr>
      <w:tr>
        <w:tc>
          <w:tcPr>
            <w:tcW w:type="dxa" w:w="3168"/>
            <w:vAlign w:val="center"/>
          </w:tcPr>
          <w:p>
            <w:r>
              <w:rPr>
                <w:sz w:val="16"/>
              </w:rPr>
            </w:r>
            <w:r>
              <w:rPr>
                <w:b w:val="0"/>
                <w:sz w:val="16"/>
              </w:rPr>
              <w:t>Audit sampling results</w:t>
            </w:r>
          </w:p>
        </w:tc>
        <w:tc>
          <w:tcPr>
            <w:tcW w:type="dxa" w:w="5760"/>
            <w:vAlign w:val="center"/>
          </w:tcPr>
          <w:p>
            <w:r>
              <w:rPr>
                <w:sz w:val="16"/>
              </w:rPr>
            </w:r>
            <w:r>
              <w:rPr>
                <w:b w:val="0"/>
                <w:sz w:val="16"/>
              </w:rPr>
              <w:t>Confirms traceability from release to controls and evidence.</w:t>
            </w:r>
          </w:p>
        </w:tc>
        <w:tc>
          <w:tcPr>
            <w:tcW w:type="dxa" w:w="2592"/>
            <w:vAlign w:val="center"/>
          </w:tcPr>
          <w:p>
            <w:r>
              <w:rPr>
                <w:sz w:val="16"/>
              </w:rPr>
            </w:r>
            <w:r>
              <w:rPr>
                <w:b w:val="0"/>
                <w:sz w:val="16"/>
              </w:rPr>
              <w:t>Quarterly</w:t>
            </w:r>
          </w:p>
        </w:tc>
      </w:tr>
    </w:tbl>
    <w:p/>
    <w:p>
      <w:pPr>
        <w:pStyle w:val="Heading1"/>
      </w:pPr>
      <w:r>
        <w:t>18. RACI and Separation of Duties</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037"/>
        <w:gridCol w:w="1037"/>
        <w:gridCol w:w="1037"/>
        <w:gridCol w:w="1037"/>
        <w:gridCol w:w="1037"/>
        <w:gridCol w:w="1037"/>
        <w:gridCol w:w="1037"/>
        <w:gridCol w:w="1037"/>
        <w:gridCol w:w="1037"/>
        <w:gridCol w:w="1037"/>
      </w:tblGrid>
      <w:tr>
        <w:trPr>
          <w:tblHeader w:val="true"/>
        </w:trPr>
        <w:tc>
          <w:tcPr>
            <w:tcW w:type="dxa" w:w="3312"/>
            <w:vAlign w:val="center"/>
            <w:shd w:fill="0B1F4D"/>
          </w:tcPr>
          <w:p>
            <w:r>
              <w:rPr>
                <w:b/>
                <w:color w:val="FFFFFF"/>
                <w:sz w:val="13"/>
              </w:rPr>
            </w:r>
            <w:r>
              <w:rPr>
                <w:b/>
                <w:color w:val="FFFFFF"/>
                <w:sz w:val="13"/>
              </w:rPr>
              <w:t>Activity</w:t>
            </w:r>
          </w:p>
        </w:tc>
        <w:tc>
          <w:tcPr>
            <w:tcW w:type="dxa" w:w="1152"/>
            <w:vAlign w:val="center"/>
            <w:shd w:fill="0B1F4D"/>
          </w:tcPr>
          <w:p>
            <w:r>
              <w:rPr>
                <w:b/>
                <w:color w:val="FFFFFF"/>
                <w:sz w:val="13"/>
              </w:rPr>
            </w:r>
            <w:r>
              <w:rPr>
                <w:b/>
                <w:color w:val="FFFFFF"/>
                <w:sz w:val="13"/>
              </w:rPr>
              <w:t>Solutions Architect</w:t>
            </w:r>
          </w:p>
        </w:tc>
        <w:tc>
          <w:tcPr>
            <w:tcW w:type="dxa" w:w="1152"/>
            <w:vAlign w:val="center"/>
            <w:shd w:fill="0B1F4D"/>
          </w:tcPr>
          <w:p>
            <w:r>
              <w:rPr>
                <w:b/>
                <w:color w:val="FFFFFF"/>
                <w:sz w:val="13"/>
              </w:rPr>
            </w:r>
            <w:r>
              <w:rPr>
                <w:b/>
                <w:color w:val="FFFFFF"/>
                <w:sz w:val="13"/>
              </w:rPr>
              <w:t>Product Owner</w:t>
            </w:r>
          </w:p>
        </w:tc>
        <w:tc>
          <w:tcPr>
            <w:tcW w:type="dxa" w:w="1152"/>
            <w:vAlign w:val="center"/>
            <w:shd w:fill="0B1F4D"/>
          </w:tcPr>
          <w:p>
            <w:r>
              <w:rPr>
                <w:b/>
                <w:color w:val="FFFFFF"/>
                <w:sz w:val="13"/>
              </w:rPr>
            </w:r>
            <w:r>
              <w:rPr>
                <w:b/>
                <w:color w:val="FFFFFF"/>
                <w:sz w:val="13"/>
              </w:rPr>
              <w:t>Dev Lead</w:t>
            </w:r>
          </w:p>
        </w:tc>
        <w:tc>
          <w:tcPr>
            <w:tcW w:type="dxa" w:w="1152"/>
            <w:vAlign w:val="center"/>
            <w:shd w:fill="0B1F4D"/>
          </w:tcPr>
          <w:p>
            <w:r>
              <w:rPr>
                <w:b/>
                <w:color w:val="FFFFFF"/>
                <w:sz w:val="13"/>
              </w:rPr>
            </w:r>
            <w:r>
              <w:rPr>
                <w:b/>
                <w:color w:val="FFFFFF"/>
                <w:sz w:val="13"/>
              </w:rPr>
              <w:t>QA Lead</w:t>
            </w:r>
          </w:p>
        </w:tc>
        <w:tc>
          <w:tcPr>
            <w:tcW w:type="dxa" w:w="1152"/>
            <w:vAlign w:val="center"/>
            <w:shd w:fill="0B1F4D"/>
          </w:tcPr>
          <w:p>
            <w:r>
              <w:rPr>
                <w:b/>
                <w:color w:val="FFFFFF"/>
                <w:sz w:val="13"/>
              </w:rPr>
            </w:r>
            <w:r>
              <w:rPr>
                <w:b/>
                <w:color w:val="FFFFFF"/>
                <w:sz w:val="13"/>
              </w:rPr>
              <w:t>DevSecOps</w:t>
            </w:r>
          </w:p>
        </w:tc>
        <w:tc>
          <w:tcPr>
            <w:tcW w:type="dxa" w:w="1152"/>
            <w:vAlign w:val="center"/>
            <w:shd w:fill="0B1F4D"/>
          </w:tcPr>
          <w:p>
            <w:r>
              <w:rPr>
                <w:b/>
                <w:color w:val="FFFFFF"/>
                <w:sz w:val="13"/>
              </w:rPr>
            </w:r>
            <w:r>
              <w:rPr>
                <w:b/>
                <w:color w:val="FFFFFF"/>
                <w:sz w:val="13"/>
              </w:rPr>
              <w:t>Security</w:t>
            </w:r>
          </w:p>
        </w:tc>
        <w:tc>
          <w:tcPr>
            <w:tcW w:type="dxa" w:w="1152"/>
            <w:vAlign w:val="center"/>
            <w:shd w:fill="0B1F4D"/>
          </w:tcPr>
          <w:p>
            <w:r>
              <w:rPr>
                <w:b/>
                <w:color w:val="FFFFFF"/>
                <w:sz w:val="13"/>
              </w:rPr>
            </w:r>
            <w:r>
              <w:rPr>
                <w:b/>
                <w:color w:val="FFFFFF"/>
                <w:sz w:val="13"/>
              </w:rPr>
              <w:t>DBA</w:t>
            </w:r>
          </w:p>
        </w:tc>
        <w:tc>
          <w:tcPr>
            <w:tcW w:type="dxa" w:w="1152"/>
            <w:vAlign w:val="center"/>
            <w:shd w:fill="0B1F4D"/>
          </w:tcPr>
          <w:p>
            <w:r>
              <w:rPr>
                <w:b/>
                <w:color w:val="FFFFFF"/>
                <w:sz w:val="13"/>
              </w:rPr>
            </w:r>
            <w:r>
              <w:rPr>
                <w:b/>
                <w:color w:val="FFFFFF"/>
                <w:sz w:val="13"/>
              </w:rPr>
              <w:t>Operations</w:t>
            </w:r>
          </w:p>
        </w:tc>
        <w:tc>
          <w:tcPr>
            <w:tcW w:type="dxa" w:w="1152"/>
            <w:vAlign w:val="center"/>
            <w:shd w:fill="0B1F4D"/>
          </w:tcPr>
          <w:p>
            <w:r>
              <w:rPr>
                <w:b/>
                <w:color w:val="FFFFFF"/>
                <w:sz w:val="13"/>
              </w:rPr>
            </w:r>
            <w:r>
              <w:rPr>
                <w:b/>
                <w:color w:val="FFFFFF"/>
                <w:sz w:val="13"/>
              </w:rPr>
              <w:t>CAB</w:t>
            </w:r>
          </w:p>
        </w:tc>
      </w:tr>
      <w:tr>
        <w:tc>
          <w:tcPr>
            <w:tcW w:type="dxa" w:w="3312"/>
            <w:vAlign w:val="center"/>
          </w:tcPr>
          <w:p>
            <w:r>
              <w:rPr>
                <w:sz w:val="13"/>
              </w:rPr>
            </w:r>
            <w:r>
              <w:rPr>
                <w:b w:val="0"/>
                <w:sz w:val="13"/>
              </w:rPr>
              <w:t>Release scope approval</w:t>
            </w:r>
          </w:p>
        </w:tc>
        <w:tc>
          <w:tcPr>
            <w:tcW w:type="dxa" w:w="1152"/>
            <w:vAlign w:val="center"/>
          </w:tcPr>
          <w:p>
            <w:r>
              <w:rPr>
                <w:sz w:val="13"/>
              </w:rPr>
            </w:r>
            <w:r>
              <w:rPr>
                <w:b w:val="0"/>
                <w:sz w:val="13"/>
              </w:rPr>
              <w:t>A</w:t>
            </w:r>
          </w:p>
        </w:tc>
        <w:tc>
          <w:tcPr>
            <w:tcW w:type="dxa" w:w="1152"/>
            <w:vAlign w:val="center"/>
          </w:tcPr>
          <w:p>
            <w:r>
              <w:rPr>
                <w:sz w:val="13"/>
              </w:rPr>
            </w:r>
            <w:r>
              <w:rPr>
                <w:b w:val="0"/>
                <w:sz w:val="13"/>
              </w:rPr>
              <w:t>R</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I</w:t>
            </w:r>
          </w:p>
        </w:tc>
      </w:tr>
      <w:tr>
        <w:tc>
          <w:tcPr>
            <w:tcW w:type="dxa" w:w="3312"/>
            <w:vAlign w:val="center"/>
          </w:tcPr>
          <w:p>
            <w:r>
              <w:rPr>
                <w:sz w:val="13"/>
              </w:rPr>
            </w:r>
            <w:r>
              <w:rPr>
                <w:b w:val="0"/>
                <w:sz w:val="13"/>
              </w:rPr>
              <w:t>Technical readiness review</w:t>
            </w:r>
          </w:p>
        </w:tc>
        <w:tc>
          <w:tcPr>
            <w:tcW w:type="dxa" w:w="1152"/>
            <w:vAlign w:val="center"/>
          </w:tcPr>
          <w:p>
            <w:r>
              <w:rPr>
                <w:sz w:val="13"/>
              </w:rPr>
            </w:r>
            <w:r>
              <w:rPr>
                <w:b w:val="0"/>
                <w:sz w:val="13"/>
              </w:rPr>
              <w:t>A/R</w:t>
            </w:r>
          </w:p>
        </w:tc>
        <w:tc>
          <w:tcPr>
            <w:tcW w:type="dxa" w:w="1152"/>
            <w:vAlign w:val="center"/>
          </w:tcPr>
          <w:p>
            <w:r>
              <w:rPr>
                <w:sz w:val="13"/>
              </w:rPr>
            </w:r>
            <w:r>
              <w:rPr>
                <w:b w:val="0"/>
                <w:sz w:val="13"/>
              </w:rPr>
              <w:t>C</w:t>
            </w:r>
          </w:p>
        </w:tc>
        <w:tc>
          <w:tcPr>
            <w:tcW w:type="dxa" w:w="1152"/>
            <w:vAlign w:val="center"/>
          </w:tcPr>
          <w:p>
            <w:r>
              <w:rPr>
                <w:sz w:val="13"/>
              </w:rPr>
            </w:r>
            <w:r>
              <w:rPr>
                <w:b w:val="0"/>
                <w:sz w:val="13"/>
              </w:rPr>
              <w:t>R</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I</w:t>
            </w:r>
          </w:p>
        </w:tc>
      </w:tr>
      <w:tr>
        <w:tc>
          <w:tcPr>
            <w:tcW w:type="dxa" w:w="3312"/>
            <w:vAlign w:val="center"/>
          </w:tcPr>
          <w:p>
            <w:r>
              <w:rPr>
                <w:sz w:val="13"/>
              </w:rPr>
            </w:r>
            <w:r>
              <w:rPr>
                <w:b w:val="0"/>
                <w:sz w:val="13"/>
              </w:rPr>
              <w:t>Test evidence approval</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A/R</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I</w:t>
            </w:r>
          </w:p>
        </w:tc>
        <w:tc>
          <w:tcPr>
            <w:tcW w:type="dxa" w:w="1152"/>
            <w:vAlign w:val="center"/>
          </w:tcPr>
          <w:p>
            <w:r>
              <w:rPr>
                <w:sz w:val="13"/>
              </w:rPr>
            </w:r>
            <w:r>
              <w:rPr>
                <w:b w:val="0"/>
                <w:sz w:val="13"/>
              </w:rPr>
              <w:t>I</w:t>
            </w:r>
          </w:p>
        </w:tc>
      </w:tr>
      <w:tr>
        <w:tc>
          <w:tcPr>
            <w:tcW w:type="dxa" w:w="3312"/>
            <w:vAlign w:val="center"/>
          </w:tcPr>
          <w:p>
            <w:r>
              <w:rPr>
                <w:sz w:val="13"/>
              </w:rPr>
            </w:r>
            <w:r>
              <w:rPr>
                <w:b w:val="0"/>
                <w:sz w:val="13"/>
              </w:rPr>
              <w:t>Security review</w:t>
            </w:r>
          </w:p>
        </w:tc>
        <w:tc>
          <w:tcPr>
            <w:tcW w:type="dxa" w:w="1152"/>
            <w:vAlign w:val="center"/>
          </w:tcPr>
          <w:p>
            <w:r>
              <w:rPr>
                <w:sz w:val="13"/>
              </w:rPr>
            </w:r>
            <w:r>
              <w:rPr>
                <w:b w:val="0"/>
                <w:sz w:val="13"/>
              </w:rPr>
              <w:t>C</w:t>
            </w:r>
          </w:p>
        </w:tc>
        <w:tc>
          <w:tcPr>
            <w:tcW w:type="dxa" w:w="1152"/>
            <w:vAlign w:val="center"/>
          </w:tcPr>
          <w:p>
            <w:r>
              <w:rPr>
                <w:sz w:val="13"/>
              </w:rPr>
            </w:r>
            <w:r>
              <w:rPr>
                <w:b w:val="0"/>
                <w:sz w:val="13"/>
              </w:rPr>
              <w:t>I</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A/R</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I</w:t>
            </w:r>
          </w:p>
        </w:tc>
      </w:tr>
      <w:tr>
        <w:tc>
          <w:tcPr>
            <w:tcW w:type="dxa" w:w="3312"/>
            <w:vAlign w:val="center"/>
          </w:tcPr>
          <w:p>
            <w:r>
              <w:rPr>
                <w:sz w:val="13"/>
              </w:rPr>
            </w:r>
            <w:r>
              <w:rPr>
                <w:b w:val="0"/>
                <w:sz w:val="13"/>
              </w:rPr>
              <w:t>Database migration approval</w:t>
            </w:r>
          </w:p>
        </w:tc>
        <w:tc>
          <w:tcPr>
            <w:tcW w:type="dxa" w:w="1152"/>
            <w:vAlign w:val="center"/>
          </w:tcPr>
          <w:p>
            <w:r>
              <w:rPr>
                <w:sz w:val="13"/>
              </w:rPr>
            </w:r>
            <w:r>
              <w:rPr>
                <w:b w:val="0"/>
                <w:sz w:val="13"/>
              </w:rPr>
              <w:t>C</w:t>
            </w:r>
          </w:p>
        </w:tc>
        <w:tc>
          <w:tcPr>
            <w:tcW w:type="dxa" w:w="1152"/>
            <w:vAlign w:val="center"/>
          </w:tcPr>
          <w:p>
            <w:r>
              <w:rPr>
                <w:sz w:val="13"/>
              </w:rPr>
            </w:r>
            <w:r>
              <w:rPr>
                <w:b w:val="0"/>
                <w:sz w:val="13"/>
              </w:rPr>
              <w:t>I</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A/R</w:t>
            </w:r>
          </w:p>
        </w:tc>
        <w:tc>
          <w:tcPr>
            <w:tcW w:type="dxa" w:w="1152"/>
            <w:vAlign w:val="center"/>
          </w:tcPr>
          <w:p>
            <w:r>
              <w:rPr>
                <w:sz w:val="13"/>
              </w:rPr>
            </w:r>
            <w:r>
              <w:rPr>
                <w:b w:val="0"/>
                <w:sz w:val="13"/>
              </w:rPr>
              <w:t>C</w:t>
            </w:r>
          </w:p>
        </w:tc>
        <w:tc>
          <w:tcPr>
            <w:tcW w:type="dxa" w:w="1152"/>
            <w:vAlign w:val="center"/>
          </w:tcPr>
          <w:p>
            <w:r>
              <w:rPr>
                <w:sz w:val="13"/>
              </w:rPr>
            </w:r>
            <w:r>
              <w:rPr>
                <w:b w:val="0"/>
                <w:sz w:val="13"/>
              </w:rPr>
              <w:t>I</w:t>
            </w:r>
          </w:p>
        </w:tc>
      </w:tr>
      <w:tr>
        <w:tc>
          <w:tcPr>
            <w:tcW w:type="dxa" w:w="3312"/>
            <w:vAlign w:val="center"/>
          </w:tcPr>
          <w:p>
            <w:r>
              <w:rPr>
                <w:sz w:val="13"/>
              </w:rPr>
            </w:r>
            <w:r>
              <w:rPr>
                <w:b w:val="0"/>
                <w:sz w:val="13"/>
              </w:rPr>
              <w:t>Deployment execution</w:t>
            </w:r>
          </w:p>
        </w:tc>
        <w:tc>
          <w:tcPr>
            <w:tcW w:type="dxa" w:w="1152"/>
            <w:vAlign w:val="center"/>
          </w:tcPr>
          <w:p>
            <w:r>
              <w:rPr>
                <w:sz w:val="13"/>
              </w:rPr>
            </w:r>
            <w:r>
              <w:rPr>
                <w:b w:val="0"/>
                <w:sz w:val="13"/>
              </w:rPr>
              <w:t>I</w:t>
            </w:r>
          </w:p>
        </w:tc>
        <w:tc>
          <w:tcPr>
            <w:tcW w:type="dxa" w:w="1152"/>
            <w:vAlign w:val="center"/>
          </w:tcPr>
          <w:p>
            <w:r>
              <w:rPr>
                <w:sz w:val="13"/>
              </w:rPr>
            </w:r>
            <w:r>
              <w:rPr>
                <w:b w:val="0"/>
                <w:sz w:val="13"/>
              </w:rPr>
              <w:t>I</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A/R</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R</w:t>
            </w:r>
          </w:p>
        </w:tc>
        <w:tc>
          <w:tcPr>
            <w:tcW w:type="dxa" w:w="1152"/>
            <w:vAlign w:val="center"/>
          </w:tcPr>
          <w:p>
            <w:r>
              <w:rPr>
                <w:sz w:val="13"/>
              </w:rPr>
            </w:r>
            <w:r>
              <w:rPr>
                <w:b w:val="0"/>
                <w:sz w:val="13"/>
              </w:rPr>
              <w:t>I</w:t>
            </w:r>
          </w:p>
        </w:tc>
      </w:tr>
      <w:tr>
        <w:tc>
          <w:tcPr>
            <w:tcW w:type="dxa" w:w="3312"/>
            <w:vAlign w:val="center"/>
          </w:tcPr>
          <w:p>
            <w:r>
              <w:rPr>
                <w:sz w:val="13"/>
              </w:rPr>
            </w:r>
            <w:r>
              <w:rPr>
                <w:b w:val="0"/>
                <w:sz w:val="13"/>
              </w:rPr>
              <w:t>CAB decision</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A/R</w:t>
            </w:r>
          </w:p>
        </w:tc>
      </w:tr>
      <w:tr>
        <w:tc>
          <w:tcPr>
            <w:tcW w:type="dxa" w:w="3312"/>
            <w:vAlign w:val="center"/>
          </w:tcPr>
          <w:p>
            <w:r>
              <w:rPr>
                <w:sz w:val="13"/>
              </w:rPr>
            </w:r>
            <w:r>
              <w:rPr>
                <w:b w:val="0"/>
                <w:sz w:val="13"/>
              </w:rPr>
              <w:t>Post-deployment validation</w:t>
            </w:r>
          </w:p>
        </w:tc>
        <w:tc>
          <w:tcPr>
            <w:tcW w:type="dxa" w:w="1152"/>
            <w:vAlign w:val="center"/>
          </w:tcPr>
          <w:p>
            <w:r>
              <w:rPr>
                <w:sz w:val="13"/>
              </w:rPr>
            </w:r>
            <w:r>
              <w:rPr>
                <w:b w:val="0"/>
                <w:sz w:val="13"/>
              </w:rPr>
              <w:t>C</w:t>
            </w:r>
          </w:p>
        </w:tc>
        <w:tc>
          <w:tcPr>
            <w:tcW w:type="dxa" w:w="1152"/>
            <w:vAlign w:val="center"/>
          </w:tcPr>
          <w:p>
            <w:r>
              <w:rPr>
                <w:sz w:val="13"/>
              </w:rPr>
            </w:r>
            <w:r>
              <w:rPr>
                <w:b w:val="0"/>
                <w:sz w:val="13"/>
              </w:rPr>
              <w:t>R</w:t>
            </w:r>
          </w:p>
        </w:tc>
        <w:tc>
          <w:tcPr>
            <w:tcW w:type="dxa" w:w="1152"/>
            <w:vAlign w:val="center"/>
          </w:tcPr>
          <w:p>
            <w:r>
              <w:rPr>
                <w:sz w:val="13"/>
              </w:rPr>
            </w:r>
            <w:r>
              <w:rPr>
                <w:b w:val="0"/>
                <w:sz w:val="13"/>
              </w:rPr>
              <w:t>C</w:t>
            </w:r>
          </w:p>
        </w:tc>
        <w:tc>
          <w:tcPr>
            <w:tcW w:type="dxa" w:w="1152"/>
            <w:vAlign w:val="center"/>
          </w:tcPr>
          <w:p>
            <w:r>
              <w:rPr>
                <w:sz w:val="13"/>
              </w:rPr>
            </w:r>
            <w:r>
              <w:rPr>
                <w:b w:val="0"/>
                <w:sz w:val="13"/>
              </w:rPr>
              <w:t>A/R</w:t>
            </w:r>
          </w:p>
        </w:tc>
        <w:tc>
          <w:tcPr>
            <w:tcW w:type="dxa" w:w="1152"/>
            <w:vAlign w:val="center"/>
          </w:tcPr>
          <w:p>
            <w:r>
              <w:rPr>
                <w:sz w:val="13"/>
              </w:rPr>
            </w:r>
            <w:r>
              <w:rPr>
                <w:b w:val="0"/>
                <w:sz w:val="13"/>
              </w:rPr>
              <w:t>R</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R</w:t>
            </w:r>
          </w:p>
        </w:tc>
        <w:tc>
          <w:tcPr>
            <w:tcW w:type="dxa" w:w="1152"/>
            <w:vAlign w:val="center"/>
          </w:tcPr>
          <w:p>
            <w:r>
              <w:rPr>
                <w:sz w:val="13"/>
              </w:rPr>
            </w:r>
            <w:r>
              <w:rPr>
                <w:b w:val="0"/>
                <w:sz w:val="13"/>
              </w:rPr>
              <w:t>I</w:t>
            </w:r>
          </w:p>
        </w:tc>
      </w:tr>
      <w:tr>
        <w:tc>
          <w:tcPr>
            <w:tcW w:type="dxa" w:w="3312"/>
            <w:vAlign w:val="center"/>
          </w:tcPr>
          <w:p>
            <w:r>
              <w:rPr>
                <w:sz w:val="13"/>
              </w:rPr>
            </w:r>
            <w:r>
              <w:rPr>
                <w:b w:val="0"/>
                <w:sz w:val="13"/>
              </w:rPr>
              <w:t>Release closure</w:t>
            </w:r>
          </w:p>
        </w:tc>
        <w:tc>
          <w:tcPr>
            <w:tcW w:type="dxa" w:w="1152"/>
            <w:vAlign w:val="center"/>
          </w:tcPr>
          <w:p>
            <w:r>
              <w:rPr>
                <w:sz w:val="13"/>
              </w:rPr>
            </w:r>
            <w:r>
              <w:rPr>
                <w:b w:val="0"/>
                <w:sz w:val="13"/>
              </w:rPr>
              <w:t>A</w:t>
            </w:r>
          </w:p>
        </w:tc>
        <w:tc>
          <w:tcPr>
            <w:tcW w:type="dxa" w:w="1152"/>
            <w:vAlign w:val="center"/>
          </w:tcPr>
          <w:p>
            <w:r>
              <w:rPr>
                <w:sz w:val="13"/>
              </w:rPr>
            </w:r>
            <w:r>
              <w:rPr>
                <w:b w:val="0"/>
                <w:sz w:val="13"/>
              </w:rPr>
              <w:t>R</w:t>
            </w:r>
          </w:p>
        </w:tc>
        <w:tc>
          <w:tcPr>
            <w:tcW w:type="dxa" w:w="1152"/>
            <w:vAlign w:val="center"/>
          </w:tcPr>
          <w:p>
            <w:r>
              <w:rPr>
                <w:sz w:val="13"/>
              </w:rPr>
            </w:r>
            <w:r>
              <w:rPr>
                <w:b w:val="0"/>
                <w:sz w:val="13"/>
              </w:rPr>
              <w:t>C</w:t>
            </w:r>
          </w:p>
        </w:tc>
        <w:tc>
          <w:tcPr>
            <w:tcW w:type="dxa" w:w="1152"/>
            <w:vAlign w:val="center"/>
          </w:tcPr>
          <w:p>
            <w:r>
              <w:rPr>
                <w:sz w:val="13"/>
              </w:rPr>
            </w:r>
            <w:r>
              <w:rPr>
                <w:b w:val="0"/>
                <w:sz w:val="13"/>
              </w:rPr>
              <w:t>R</w:t>
            </w:r>
          </w:p>
        </w:tc>
        <w:tc>
          <w:tcPr>
            <w:tcW w:type="dxa" w:w="1152"/>
            <w:vAlign w:val="center"/>
          </w:tcPr>
          <w:p>
            <w:r>
              <w:rPr>
                <w:sz w:val="13"/>
              </w:rPr>
            </w:r>
            <w:r>
              <w:rPr>
                <w:b w:val="0"/>
                <w:sz w:val="13"/>
              </w:rPr>
              <w:t>R</w:t>
            </w:r>
          </w:p>
        </w:tc>
        <w:tc>
          <w:tcPr>
            <w:tcW w:type="dxa" w:w="1152"/>
            <w:vAlign w:val="center"/>
          </w:tcPr>
          <w:p>
            <w:r>
              <w:rPr>
                <w:sz w:val="13"/>
              </w:rPr>
            </w:r>
            <w:r>
              <w:rPr>
                <w:b w:val="0"/>
                <w:sz w:val="13"/>
              </w:rPr>
              <w:t>C</w:t>
            </w:r>
          </w:p>
        </w:tc>
        <w:tc>
          <w:tcPr>
            <w:tcW w:type="dxa" w:w="1152"/>
            <w:vAlign w:val="center"/>
          </w:tcPr>
          <w:p>
            <w:r>
              <w:rPr>
                <w:sz w:val="13"/>
              </w:rPr>
            </w:r>
            <w:r>
              <w:rPr>
                <w:b w:val="0"/>
                <w:sz w:val="13"/>
              </w:rPr>
              <w:t>C</w:t>
            </w:r>
          </w:p>
        </w:tc>
        <w:tc>
          <w:tcPr>
            <w:tcW w:type="dxa" w:w="1152"/>
            <w:vAlign w:val="center"/>
          </w:tcPr>
          <w:p>
            <w:r>
              <w:rPr>
                <w:sz w:val="13"/>
              </w:rPr>
            </w:r>
            <w:r>
              <w:rPr>
                <w:b w:val="0"/>
                <w:sz w:val="13"/>
              </w:rPr>
              <w:t>R</w:t>
            </w:r>
          </w:p>
        </w:tc>
        <w:tc>
          <w:tcPr>
            <w:tcW w:type="dxa" w:w="1152"/>
            <w:vAlign w:val="center"/>
          </w:tcPr>
          <w:p>
            <w:r>
              <w:rPr>
                <w:sz w:val="13"/>
              </w:rPr>
            </w:r>
            <w:r>
              <w:rPr>
                <w:b w:val="0"/>
                <w:sz w:val="13"/>
              </w:rPr>
              <w:t>A</w:t>
            </w:r>
          </w:p>
        </w:tc>
      </w:tr>
    </w:tbl>
    <w:p/>
    <w:p>
      <w:r>
        <w:t>Legend: A = Accountable, R = Responsible, C = Consulted, I = Informed.</w:t>
      </w:r>
    </w:p>
    <w:p>
      <w:pPr>
        <w:pStyle w:val="Heading1"/>
      </w:pPr>
      <w:r>
        <w:t>19. Implementation Roadmap</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rPr>
          <w:tblHeader w:val="true"/>
        </w:trPr>
        <w:tc>
          <w:tcPr>
            <w:tcW w:type="dxa" w:w="2448"/>
            <w:vAlign w:val="center"/>
            <w:shd w:fill="0B1F4D"/>
          </w:tcPr>
          <w:p>
            <w:r>
              <w:rPr>
                <w:b/>
                <w:color w:val="FFFFFF"/>
                <w:sz w:val="16"/>
              </w:rPr>
            </w:r>
            <w:r>
              <w:rPr>
                <w:b/>
                <w:color w:val="FFFFFF"/>
                <w:sz w:val="16"/>
              </w:rPr>
              <w:t>Phase</w:t>
            </w:r>
          </w:p>
        </w:tc>
        <w:tc>
          <w:tcPr>
            <w:tcW w:type="dxa" w:w="6048"/>
            <w:vAlign w:val="center"/>
            <w:shd w:fill="0B1F4D"/>
          </w:tcPr>
          <w:p>
            <w:r>
              <w:rPr>
                <w:b/>
                <w:color w:val="FFFFFF"/>
                <w:sz w:val="16"/>
              </w:rPr>
            </w:r>
            <w:r>
              <w:rPr>
                <w:b/>
                <w:color w:val="FFFFFF"/>
                <w:sz w:val="16"/>
              </w:rPr>
              <w:t>Activities</w:t>
            </w:r>
          </w:p>
        </w:tc>
        <w:tc>
          <w:tcPr>
            <w:tcW w:type="dxa" w:w="3024"/>
            <w:vAlign w:val="center"/>
            <w:shd w:fill="0B1F4D"/>
          </w:tcPr>
          <w:p>
            <w:r>
              <w:rPr>
                <w:b/>
                <w:color w:val="FFFFFF"/>
                <w:sz w:val="16"/>
              </w:rPr>
            </w:r>
            <w:r>
              <w:rPr>
                <w:b/>
                <w:color w:val="FFFFFF"/>
                <w:sz w:val="16"/>
              </w:rPr>
              <w:t>Exit Criteria</w:t>
            </w:r>
          </w:p>
        </w:tc>
      </w:tr>
      <w:tr>
        <w:tc>
          <w:tcPr>
            <w:tcW w:type="dxa" w:w="2448"/>
            <w:vAlign w:val="center"/>
          </w:tcPr>
          <w:p>
            <w:r>
              <w:rPr>
                <w:sz w:val="16"/>
              </w:rPr>
            </w:r>
            <w:r>
              <w:rPr>
                <w:b w:val="0"/>
                <w:sz w:val="16"/>
              </w:rPr>
              <w:t>Phase 1 - Governance Adoption</w:t>
            </w:r>
          </w:p>
        </w:tc>
        <w:tc>
          <w:tcPr>
            <w:tcW w:type="dxa" w:w="6048"/>
            <w:vAlign w:val="center"/>
          </w:tcPr>
          <w:p>
            <w:r>
              <w:rPr>
                <w:sz w:val="16"/>
              </w:rPr>
            </w:r>
            <w:r>
              <w:rPr>
                <w:b w:val="0"/>
                <w:sz w:val="16"/>
              </w:rPr>
              <w:t>Approve standard, assign CAB roles, define change types, create release templates.</w:t>
            </w:r>
          </w:p>
        </w:tc>
        <w:tc>
          <w:tcPr>
            <w:tcW w:type="dxa" w:w="3024"/>
            <w:vAlign w:val="center"/>
          </w:tcPr>
          <w:p>
            <w:r>
              <w:rPr>
                <w:sz w:val="16"/>
              </w:rPr>
            </w:r>
            <w:r>
              <w:rPr>
                <w:b w:val="0"/>
                <w:sz w:val="16"/>
              </w:rPr>
              <w:t>CAB charter and templates approved.</w:t>
            </w:r>
          </w:p>
        </w:tc>
      </w:tr>
      <w:tr>
        <w:tc>
          <w:tcPr>
            <w:tcW w:type="dxa" w:w="2448"/>
            <w:vAlign w:val="center"/>
          </w:tcPr>
          <w:p>
            <w:r>
              <w:rPr>
                <w:sz w:val="16"/>
              </w:rPr>
            </w:r>
            <w:r>
              <w:rPr>
                <w:b w:val="0"/>
                <w:sz w:val="16"/>
              </w:rPr>
              <w:t>Phase 2 - Zammad Integration</w:t>
            </w:r>
          </w:p>
        </w:tc>
        <w:tc>
          <w:tcPr>
            <w:tcW w:type="dxa" w:w="6048"/>
            <w:vAlign w:val="center"/>
          </w:tcPr>
          <w:p>
            <w:r>
              <w:rPr>
                <w:sz w:val="16"/>
              </w:rPr>
            </w:r>
            <w:r>
              <w:rPr>
                <w:b w:val="0"/>
                <w:sz w:val="16"/>
              </w:rPr>
              <w:t>Configure change/release/incident workflows, fields, approvals, and evidence links.</w:t>
            </w:r>
          </w:p>
        </w:tc>
        <w:tc>
          <w:tcPr>
            <w:tcW w:type="dxa" w:w="3024"/>
            <w:vAlign w:val="center"/>
          </w:tcPr>
          <w:p>
            <w:r>
              <w:rPr>
                <w:sz w:val="16"/>
              </w:rPr>
            </w:r>
            <w:r>
              <w:rPr>
                <w:b w:val="0"/>
                <w:sz w:val="16"/>
              </w:rPr>
              <w:t>Zammad workflow supports release traceability.</w:t>
            </w:r>
          </w:p>
        </w:tc>
      </w:tr>
      <w:tr>
        <w:tc>
          <w:tcPr>
            <w:tcW w:type="dxa" w:w="2448"/>
            <w:vAlign w:val="center"/>
          </w:tcPr>
          <w:p>
            <w:r>
              <w:rPr>
                <w:sz w:val="16"/>
              </w:rPr>
            </w:r>
            <w:r>
              <w:rPr>
                <w:b w:val="0"/>
                <w:sz w:val="16"/>
              </w:rPr>
              <w:t>Phase 3 - CI/CD Evidence Binding</w:t>
            </w:r>
          </w:p>
        </w:tc>
        <w:tc>
          <w:tcPr>
            <w:tcW w:type="dxa" w:w="6048"/>
            <w:vAlign w:val="center"/>
          </w:tcPr>
          <w:p>
            <w:r>
              <w:rPr>
                <w:sz w:val="16"/>
              </w:rPr>
            </w:r>
            <w:r>
              <w:rPr>
                <w:b w:val="0"/>
                <w:sz w:val="16"/>
              </w:rPr>
              <w:t>Bind pipelines, artifacts, SBOM, scans, fitness checks, and release manifests to change records.</w:t>
            </w:r>
          </w:p>
        </w:tc>
        <w:tc>
          <w:tcPr>
            <w:tcW w:type="dxa" w:w="3024"/>
            <w:vAlign w:val="center"/>
          </w:tcPr>
          <w:p>
            <w:r>
              <w:rPr>
                <w:sz w:val="16"/>
              </w:rPr>
            </w:r>
            <w:r>
              <w:rPr>
                <w:b w:val="0"/>
                <w:sz w:val="16"/>
              </w:rPr>
              <w:t>Evidence pack can be generated for release candidate.</w:t>
            </w:r>
          </w:p>
        </w:tc>
      </w:tr>
      <w:tr>
        <w:tc>
          <w:tcPr>
            <w:tcW w:type="dxa" w:w="2448"/>
            <w:vAlign w:val="center"/>
          </w:tcPr>
          <w:p>
            <w:r>
              <w:rPr>
                <w:sz w:val="16"/>
              </w:rPr>
            </w:r>
            <w:r>
              <w:rPr>
                <w:b w:val="0"/>
                <w:sz w:val="16"/>
              </w:rPr>
              <w:t>Phase 4 - GitOps Promotion</w:t>
            </w:r>
          </w:p>
        </w:tc>
        <w:tc>
          <w:tcPr>
            <w:tcW w:type="dxa" w:w="6048"/>
            <w:vAlign w:val="center"/>
          </w:tcPr>
          <w:p>
            <w:r>
              <w:rPr>
                <w:sz w:val="16"/>
              </w:rPr>
            </w:r>
            <w:r>
              <w:rPr>
                <w:b w:val="0"/>
                <w:sz w:val="16"/>
              </w:rPr>
              <w:t>Implement environment promotion, signed artifacts, deployment windows, rollback rehearsals.</w:t>
            </w:r>
          </w:p>
        </w:tc>
        <w:tc>
          <w:tcPr>
            <w:tcW w:type="dxa" w:w="3024"/>
            <w:vAlign w:val="center"/>
          </w:tcPr>
          <w:p>
            <w:r>
              <w:rPr>
                <w:sz w:val="16"/>
              </w:rPr>
            </w:r>
            <w:r>
              <w:rPr>
                <w:b w:val="0"/>
                <w:sz w:val="16"/>
              </w:rPr>
              <w:t>STG rehearsal passes.</w:t>
            </w:r>
          </w:p>
        </w:tc>
      </w:tr>
      <w:tr>
        <w:tc>
          <w:tcPr>
            <w:tcW w:type="dxa" w:w="2448"/>
            <w:vAlign w:val="center"/>
          </w:tcPr>
          <w:p>
            <w:r>
              <w:rPr>
                <w:sz w:val="16"/>
              </w:rPr>
            </w:r>
            <w:r>
              <w:rPr>
                <w:b w:val="0"/>
                <w:sz w:val="16"/>
              </w:rPr>
              <w:t>Phase 5 - CAB Operating Cadence</w:t>
            </w:r>
          </w:p>
        </w:tc>
        <w:tc>
          <w:tcPr>
            <w:tcW w:type="dxa" w:w="6048"/>
            <w:vAlign w:val="center"/>
          </w:tcPr>
          <w:p>
            <w:r>
              <w:rPr>
                <w:sz w:val="16"/>
              </w:rPr>
            </w:r>
            <w:r>
              <w:rPr>
                <w:b w:val="0"/>
                <w:sz w:val="16"/>
              </w:rPr>
              <w:t>Run scheduled CAB, emergency CAB, retrospective CAB, and metrics review.</w:t>
            </w:r>
          </w:p>
        </w:tc>
        <w:tc>
          <w:tcPr>
            <w:tcW w:type="dxa" w:w="3024"/>
            <w:vAlign w:val="center"/>
          </w:tcPr>
          <w:p>
            <w:r>
              <w:rPr>
                <w:sz w:val="16"/>
              </w:rPr>
            </w:r>
            <w:r>
              <w:rPr>
                <w:b w:val="0"/>
                <w:sz w:val="16"/>
              </w:rPr>
              <w:t>CAB decisions are recorded and audit-ready.</w:t>
            </w:r>
          </w:p>
        </w:tc>
      </w:tr>
      <w:tr>
        <w:tc>
          <w:tcPr>
            <w:tcW w:type="dxa" w:w="2448"/>
            <w:vAlign w:val="center"/>
          </w:tcPr>
          <w:p>
            <w:r>
              <w:rPr>
                <w:sz w:val="16"/>
              </w:rPr>
            </w:r>
            <w:r>
              <w:rPr>
                <w:b w:val="0"/>
                <w:sz w:val="16"/>
              </w:rPr>
              <w:t>Phase 6 - Continuous Improvement</w:t>
            </w:r>
          </w:p>
        </w:tc>
        <w:tc>
          <w:tcPr>
            <w:tcW w:type="dxa" w:w="6048"/>
            <w:vAlign w:val="center"/>
          </w:tcPr>
          <w:p>
            <w:r>
              <w:rPr>
                <w:sz w:val="16"/>
              </w:rPr>
            </w:r>
            <w:r>
              <w:rPr>
                <w:b w:val="0"/>
                <w:sz w:val="16"/>
              </w:rPr>
              <w:t>Use release metrics, incidents, and audit findings to improve gates and runbooks.</w:t>
            </w:r>
          </w:p>
        </w:tc>
        <w:tc>
          <w:tcPr>
            <w:tcW w:type="dxa" w:w="3024"/>
            <w:vAlign w:val="center"/>
          </w:tcPr>
          <w:p>
            <w:r>
              <w:rPr>
                <w:sz w:val="16"/>
              </w:rPr>
            </w:r>
            <w:r>
              <w:rPr>
                <w:b w:val="0"/>
                <w:sz w:val="16"/>
              </w:rPr>
              <w:t>Backlog and knowledge updates approved.</w:t>
            </w:r>
          </w:p>
        </w:tc>
      </w:tr>
    </w:tbl>
    <w:p/>
    <w:p>
      <w:pPr>
        <w:pStyle w:val="Heading1"/>
      </w:pPr>
      <w:r>
        <w:t>20. Templates and Appendices</w:t>
      </w:r>
    </w:p>
    <w:p>
      <w:pPr>
        <w:pStyle w:val="Heading2"/>
      </w:pPr>
      <w:r>
        <w:t>Appendix A. Change Request Template</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rPr>
          <w:tblHeader w:val="true"/>
        </w:trPr>
        <w:tc>
          <w:tcPr>
            <w:tcW w:type="dxa" w:w="3312"/>
            <w:vAlign w:val="center"/>
            <w:shd w:fill="0B1F4D"/>
          </w:tcPr>
          <w:p>
            <w:r>
              <w:rPr>
                <w:b/>
                <w:color w:val="FFFFFF"/>
                <w:sz w:val="16"/>
              </w:rPr>
            </w:r>
            <w:r>
              <w:rPr>
                <w:b/>
                <w:color w:val="FFFFFF"/>
                <w:sz w:val="16"/>
              </w:rPr>
              <w:t>Field</w:t>
            </w:r>
          </w:p>
        </w:tc>
        <w:tc>
          <w:tcPr>
            <w:tcW w:type="dxa" w:w="8208"/>
            <w:vAlign w:val="center"/>
            <w:shd w:fill="0B1F4D"/>
          </w:tcPr>
          <w:p>
            <w:r>
              <w:rPr>
                <w:b/>
                <w:color w:val="FFFFFF"/>
                <w:sz w:val="16"/>
              </w:rPr>
            </w:r>
            <w:r>
              <w:rPr>
                <w:b/>
                <w:color w:val="FFFFFF"/>
                <w:sz w:val="16"/>
              </w:rPr>
              <w:t>Entry</w:t>
            </w:r>
          </w:p>
        </w:tc>
      </w:tr>
      <w:tr>
        <w:tc>
          <w:tcPr>
            <w:tcW w:type="dxa" w:w="3312"/>
            <w:vAlign w:val="center"/>
          </w:tcPr>
          <w:p>
            <w:r>
              <w:rPr>
                <w:sz w:val="16"/>
              </w:rPr>
            </w:r>
            <w:r>
              <w:rPr>
                <w:b w:val="0"/>
                <w:sz w:val="16"/>
              </w:rPr>
              <w:t>Change ID</w:t>
            </w:r>
          </w:p>
        </w:tc>
        <w:tc>
          <w:tcPr>
            <w:tcW w:type="dxa" w:w="8208"/>
            <w:vAlign w:val="center"/>
          </w:tcPr>
          <w:p>
            <w:r>
              <w:rPr>
                <w:sz w:val="16"/>
              </w:rPr>
            </w:r>
            <w:r>
              <w:rPr>
                <w:b w:val="0"/>
                <w:sz w:val="16"/>
              </w:rPr>
            </w:r>
          </w:p>
        </w:tc>
      </w:tr>
      <w:tr>
        <w:tc>
          <w:tcPr>
            <w:tcW w:type="dxa" w:w="3312"/>
            <w:vAlign w:val="center"/>
          </w:tcPr>
          <w:p>
            <w:r>
              <w:rPr>
                <w:sz w:val="16"/>
              </w:rPr>
            </w:r>
            <w:r>
              <w:rPr>
                <w:b w:val="0"/>
                <w:sz w:val="16"/>
              </w:rPr>
              <w:t>Zammad Ticket</w:t>
            </w:r>
          </w:p>
        </w:tc>
        <w:tc>
          <w:tcPr>
            <w:tcW w:type="dxa" w:w="8208"/>
            <w:vAlign w:val="center"/>
          </w:tcPr>
          <w:p>
            <w:r>
              <w:rPr>
                <w:sz w:val="16"/>
              </w:rPr>
            </w:r>
            <w:r>
              <w:rPr>
                <w:b w:val="0"/>
                <w:sz w:val="16"/>
              </w:rPr>
            </w:r>
          </w:p>
        </w:tc>
      </w:tr>
      <w:tr>
        <w:tc>
          <w:tcPr>
            <w:tcW w:type="dxa" w:w="3312"/>
            <w:vAlign w:val="center"/>
          </w:tcPr>
          <w:p>
            <w:r>
              <w:rPr>
                <w:sz w:val="16"/>
              </w:rPr>
            </w:r>
            <w:r>
              <w:rPr>
                <w:b w:val="0"/>
                <w:sz w:val="16"/>
              </w:rPr>
              <w:t>Change Type</w:t>
            </w:r>
          </w:p>
        </w:tc>
        <w:tc>
          <w:tcPr>
            <w:tcW w:type="dxa" w:w="8208"/>
            <w:vAlign w:val="center"/>
          </w:tcPr>
          <w:p>
            <w:r>
              <w:rPr>
                <w:sz w:val="16"/>
              </w:rPr>
            </w:r>
            <w:r>
              <w:rPr>
                <w:b w:val="0"/>
                <w:sz w:val="16"/>
              </w:rPr>
              <w:t>Standard / Normal / Major / Emergency / AI Governance / Data</w:t>
            </w:r>
          </w:p>
        </w:tc>
      </w:tr>
      <w:tr>
        <w:tc>
          <w:tcPr>
            <w:tcW w:type="dxa" w:w="3312"/>
            <w:vAlign w:val="center"/>
          </w:tcPr>
          <w:p>
            <w:r>
              <w:rPr>
                <w:sz w:val="16"/>
              </w:rPr>
            </w:r>
            <w:r>
              <w:rPr>
                <w:b w:val="0"/>
                <w:sz w:val="16"/>
              </w:rPr>
              <w:t>Release ID</w:t>
            </w:r>
          </w:p>
        </w:tc>
        <w:tc>
          <w:tcPr>
            <w:tcW w:type="dxa" w:w="8208"/>
            <w:vAlign w:val="center"/>
          </w:tcPr>
          <w:p>
            <w:r>
              <w:rPr>
                <w:sz w:val="16"/>
              </w:rPr>
            </w:r>
            <w:r>
              <w:rPr>
                <w:b w:val="0"/>
                <w:sz w:val="16"/>
              </w:rPr>
            </w:r>
          </w:p>
        </w:tc>
      </w:tr>
      <w:tr>
        <w:tc>
          <w:tcPr>
            <w:tcW w:type="dxa" w:w="3312"/>
            <w:vAlign w:val="center"/>
          </w:tcPr>
          <w:p>
            <w:r>
              <w:rPr>
                <w:sz w:val="16"/>
              </w:rPr>
            </w:r>
            <w:r>
              <w:rPr>
                <w:b w:val="0"/>
                <w:sz w:val="16"/>
              </w:rPr>
              <w:t>Service(s) Affected</w:t>
            </w:r>
          </w:p>
        </w:tc>
        <w:tc>
          <w:tcPr>
            <w:tcW w:type="dxa" w:w="8208"/>
            <w:vAlign w:val="center"/>
          </w:tcPr>
          <w:p>
            <w:r>
              <w:rPr>
                <w:sz w:val="16"/>
              </w:rPr>
            </w:r>
            <w:r>
              <w:rPr>
                <w:b w:val="0"/>
                <w:sz w:val="16"/>
              </w:rPr>
            </w:r>
          </w:p>
        </w:tc>
      </w:tr>
      <w:tr>
        <w:tc>
          <w:tcPr>
            <w:tcW w:type="dxa" w:w="3312"/>
            <w:vAlign w:val="center"/>
          </w:tcPr>
          <w:p>
            <w:r>
              <w:rPr>
                <w:sz w:val="16"/>
              </w:rPr>
            </w:r>
            <w:r>
              <w:rPr>
                <w:b w:val="0"/>
                <w:sz w:val="16"/>
              </w:rPr>
              <w:t>Business Owner</w:t>
            </w:r>
          </w:p>
        </w:tc>
        <w:tc>
          <w:tcPr>
            <w:tcW w:type="dxa" w:w="8208"/>
            <w:vAlign w:val="center"/>
          </w:tcPr>
          <w:p>
            <w:r>
              <w:rPr>
                <w:sz w:val="16"/>
              </w:rPr>
            </w:r>
            <w:r>
              <w:rPr>
                <w:b w:val="0"/>
                <w:sz w:val="16"/>
              </w:rPr>
            </w:r>
          </w:p>
        </w:tc>
      </w:tr>
      <w:tr>
        <w:tc>
          <w:tcPr>
            <w:tcW w:type="dxa" w:w="3312"/>
            <w:vAlign w:val="center"/>
          </w:tcPr>
          <w:p>
            <w:r>
              <w:rPr>
                <w:sz w:val="16"/>
              </w:rPr>
            </w:r>
            <w:r>
              <w:rPr>
                <w:b w:val="0"/>
                <w:sz w:val="16"/>
              </w:rPr>
              <w:t>Technical Owner</w:t>
            </w:r>
          </w:p>
        </w:tc>
        <w:tc>
          <w:tcPr>
            <w:tcW w:type="dxa" w:w="8208"/>
            <w:vAlign w:val="center"/>
          </w:tcPr>
          <w:p>
            <w:r>
              <w:rPr>
                <w:sz w:val="16"/>
              </w:rPr>
            </w:r>
            <w:r>
              <w:rPr>
                <w:b w:val="0"/>
                <w:sz w:val="16"/>
              </w:rPr>
            </w:r>
          </w:p>
        </w:tc>
      </w:tr>
      <w:tr>
        <w:tc>
          <w:tcPr>
            <w:tcW w:type="dxa" w:w="3312"/>
            <w:vAlign w:val="center"/>
          </w:tcPr>
          <w:p>
            <w:r>
              <w:rPr>
                <w:sz w:val="16"/>
              </w:rPr>
            </w:r>
            <w:r>
              <w:rPr>
                <w:b w:val="0"/>
                <w:sz w:val="16"/>
              </w:rPr>
              <w:t>Classification</w:t>
            </w:r>
          </w:p>
        </w:tc>
        <w:tc>
          <w:tcPr>
            <w:tcW w:type="dxa" w:w="8208"/>
            <w:vAlign w:val="center"/>
          </w:tcPr>
          <w:p>
            <w:r>
              <w:rPr>
                <w:sz w:val="16"/>
              </w:rPr>
            </w:r>
            <w:r>
              <w:rPr>
                <w:b w:val="0"/>
                <w:sz w:val="16"/>
              </w:rPr>
              <w:t>Public / Internal / Confidential / Restricted</w:t>
            </w:r>
          </w:p>
        </w:tc>
      </w:tr>
      <w:tr>
        <w:tc>
          <w:tcPr>
            <w:tcW w:type="dxa" w:w="3312"/>
            <w:vAlign w:val="center"/>
          </w:tcPr>
          <w:p>
            <w:r>
              <w:rPr>
                <w:sz w:val="16"/>
              </w:rPr>
            </w:r>
            <w:r>
              <w:rPr>
                <w:b w:val="0"/>
                <w:sz w:val="16"/>
              </w:rPr>
              <w:t>Risk Level</w:t>
            </w:r>
          </w:p>
        </w:tc>
        <w:tc>
          <w:tcPr>
            <w:tcW w:type="dxa" w:w="8208"/>
            <w:vAlign w:val="center"/>
          </w:tcPr>
          <w:p>
            <w:r>
              <w:rPr>
                <w:sz w:val="16"/>
              </w:rPr>
            </w:r>
            <w:r>
              <w:rPr>
                <w:b w:val="0"/>
                <w:sz w:val="16"/>
              </w:rPr>
              <w:t>Low / Medium / High / Critical</w:t>
            </w:r>
          </w:p>
        </w:tc>
      </w:tr>
      <w:tr>
        <w:tc>
          <w:tcPr>
            <w:tcW w:type="dxa" w:w="3312"/>
            <w:vAlign w:val="center"/>
          </w:tcPr>
          <w:p>
            <w:r>
              <w:rPr>
                <w:sz w:val="16"/>
              </w:rPr>
            </w:r>
            <w:r>
              <w:rPr>
                <w:b w:val="0"/>
                <w:sz w:val="16"/>
              </w:rPr>
              <w:t>Implementation Window</w:t>
            </w:r>
          </w:p>
        </w:tc>
        <w:tc>
          <w:tcPr>
            <w:tcW w:type="dxa" w:w="8208"/>
            <w:vAlign w:val="center"/>
          </w:tcPr>
          <w:p>
            <w:r>
              <w:rPr>
                <w:sz w:val="16"/>
              </w:rPr>
            </w:r>
            <w:r>
              <w:rPr>
                <w:b w:val="0"/>
                <w:sz w:val="16"/>
              </w:rPr>
            </w:r>
          </w:p>
        </w:tc>
      </w:tr>
      <w:tr>
        <w:tc>
          <w:tcPr>
            <w:tcW w:type="dxa" w:w="3312"/>
            <w:vAlign w:val="center"/>
          </w:tcPr>
          <w:p>
            <w:r>
              <w:rPr>
                <w:sz w:val="16"/>
              </w:rPr>
            </w:r>
            <w:r>
              <w:rPr>
                <w:b w:val="0"/>
                <w:sz w:val="16"/>
              </w:rPr>
              <w:t>Rollback / Forward-Fix Plan</w:t>
            </w:r>
          </w:p>
        </w:tc>
        <w:tc>
          <w:tcPr>
            <w:tcW w:type="dxa" w:w="8208"/>
            <w:vAlign w:val="center"/>
          </w:tcPr>
          <w:p>
            <w:r>
              <w:rPr>
                <w:sz w:val="16"/>
              </w:rPr>
            </w:r>
            <w:r>
              <w:rPr>
                <w:b w:val="0"/>
                <w:sz w:val="16"/>
              </w:rPr>
            </w:r>
          </w:p>
        </w:tc>
      </w:tr>
      <w:tr>
        <w:tc>
          <w:tcPr>
            <w:tcW w:type="dxa" w:w="3312"/>
            <w:vAlign w:val="center"/>
          </w:tcPr>
          <w:p>
            <w:r>
              <w:rPr>
                <w:sz w:val="16"/>
              </w:rPr>
            </w:r>
            <w:r>
              <w:rPr>
                <w:b w:val="0"/>
                <w:sz w:val="16"/>
              </w:rPr>
              <w:t>Evidence Pack Reference</w:t>
            </w:r>
          </w:p>
        </w:tc>
        <w:tc>
          <w:tcPr>
            <w:tcW w:type="dxa" w:w="8208"/>
            <w:vAlign w:val="center"/>
          </w:tcPr>
          <w:p>
            <w:r>
              <w:rPr>
                <w:sz w:val="16"/>
              </w:rPr>
            </w:r>
            <w:r>
              <w:rPr>
                <w:b w:val="0"/>
                <w:sz w:val="16"/>
              </w:rPr>
            </w:r>
          </w:p>
        </w:tc>
      </w:tr>
      <w:tr>
        <w:tc>
          <w:tcPr>
            <w:tcW w:type="dxa" w:w="3312"/>
            <w:vAlign w:val="center"/>
          </w:tcPr>
          <w:p>
            <w:r>
              <w:rPr>
                <w:sz w:val="16"/>
              </w:rPr>
            </w:r>
            <w:r>
              <w:rPr>
                <w:b w:val="0"/>
                <w:sz w:val="16"/>
              </w:rPr>
              <w:t>CAB Decision</w:t>
            </w:r>
          </w:p>
        </w:tc>
        <w:tc>
          <w:tcPr>
            <w:tcW w:type="dxa" w:w="8208"/>
            <w:vAlign w:val="center"/>
          </w:tcPr>
          <w:p>
            <w:r>
              <w:rPr>
                <w:sz w:val="16"/>
              </w:rPr>
            </w:r>
            <w:r>
              <w:rPr>
                <w:b w:val="0"/>
                <w:sz w:val="16"/>
              </w:rPr>
              <w:t>Approved / Conditional / Deferred / Rejected</w:t>
            </w:r>
          </w:p>
        </w:tc>
      </w:tr>
      <w:tr>
        <w:tc>
          <w:tcPr>
            <w:tcW w:type="dxa" w:w="3312"/>
            <w:vAlign w:val="center"/>
          </w:tcPr>
          <w:p>
            <w:r>
              <w:rPr>
                <w:sz w:val="16"/>
              </w:rPr>
            </w:r>
            <w:r>
              <w:rPr>
                <w:b w:val="0"/>
                <w:sz w:val="16"/>
              </w:rPr>
              <w:t>Approval Date</w:t>
            </w:r>
          </w:p>
        </w:tc>
        <w:tc>
          <w:tcPr>
            <w:tcW w:type="dxa" w:w="8208"/>
            <w:vAlign w:val="center"/>
          </w:tcPr>
          <w:p>
            <w:r>
              <w:rPr>
                <w:sz w:val="16"/>
              </w:rPr>
            </w:r>
            <w:r>
              <w:rPr>
                <w:b w:val="0"/>
                <w:sz w:val="16"/>
              </w:rPr>
            </w:r>
          </w:p>
        </w:tc>
      </w:tr>
    </w:tbl>
    <w:p/>
    <w:p>
      <w:pPr>
        <w:pStyle w:val="Heading2"/>
      </w:pPr>
      <w:r>
        <w:t>Appendix B. Release Evidence Manifest Template</w:t>
      </w:r>
    </w:p>
    <w:p>
      <w:pPr>
        <w:spacing w:after="80"/>
        <w:ind w:left="288"/>
      </w:pPr>
      <w:r>
        <w:rPr>
          <w:rFonts w:ascii="Consolas" w:hAnsi="Consolas" w:eastAsia="Consolas"/>
          <w:sz w:val="16"/>
        </w:rPr>
        <w:t>release_id: REL-YYYY-MM-NNN</w:t>
        <w:br/>
        <w:t>change_ticket: ZAMMAD-CHANGE-ID</w:t>
        <w:br/>
        <w:t>release_owner: ""</w:t>
        <w:br/>
        <w:t>services: []</w:t>
        <w:br/>
        <w:t>classification: Internal</w:t>
        <w:br/>
        <w:t>artifact_digest: sha256:&lt;digest&gt;</w:t>
        <w:br/>
        <w:t>sbom_ref: OpenKM Tier-0 / AIRA / Evidence / CI-CD / ...</w:t>
        <w:br/>
        <w:t>provenance_ref: ""</w:t>
        <w:br/>
        <w:t>pr_refs: []</w:t>
        <w:br/>
        <w:t>ci_pipeline_run: ""</w:t>
        <w:br/>
        <w:t>test_evidence_refs: []</w:t>
        <w:br/>
        <w:t>security_evidence_refs: []</w:t>
        <w:br/>
        <w:t>architecture_fitness_refs: []</w:t>
        <w:br/>
        <w:t>uat_signoff_ref: ""</w:t>
        <w:br/>
        <w:t>deployment_plan_ref: ""</w:t>
        <w:br/>
        <w:t>rollback_plan_ref: ""</w:t>
        <w:br/>
        <w:t>post_deployment_validation_refs: []</w:t>
        <w:br/>
        <w:t>cab_decision_ref: ""</w:t>
        <w:br/>
        <w:t>known_limitations: []</w:t>
        <w:br/>
        <w:t>lessons_learned_refs: []</w:t>
      </w:r>
    </w:p>
    <w:p>
      <w:pPr>
        <w:pStyle w:val="Heading2"/>
      </w:pPr>
      <w:r>
        <w:t>Appendix C. CAB Agenda Template</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rPr>
          <w:tblHeader w:val="true"/>
        </w:trPr>
        <w:tc>
          <w:tcPr>
            <w:tcW w:type="dxa" w:w="3024"/>
            <w:vAlign w:val="center"/>
            <w:shd w:fill="0B1F4D"/>
          </w:tcPr>
          <w:p>
            <w:r>
              <w:rPr>
                <w:b/>
                <w:color w:val="FFFFFF"/>
                <w:sz w:val="16"/>
              </w:rPr>
            </w:r>
            <w:r>
              <w:rPr>
                <w:b/>
                <w:color w:val="FFFFFF"/>
                <w:sz w:val="16"/>
              </w:rPr>
              <w:t>Agenda Item</w:t>
            </w:r>
          </w:p>
        </w:tc>
        <w:tc>
          <w:tcPr>
            <w:tcW w:type="dxa" w:w="8496"/>
            <w:vAlign w:val="center"/>
            <w:shd w:fill="0B1F4D"/>
          </w:tcPr>
          <w:p>
            <w:r>
              <w:rPr>
                <w:b/>
                <w:color w:val="FFFFFF"/>
                <w:sz w:val="16"/>
              </w:rPr>
            </w:r>
            <w:r>
              <w:rPr>
                <w:b/>
                <w:color w:val="FFFFFF"/>
                <w:sz w:val="16"/>
              </w:rPr>
              <w:t>Required Input</w:t>
            </w:r>
          </w:p>
        </w:tc>
      </w:tr>
      <w:tr>
        <w:tc>
          <w:tcPr>
            <w:tcW w:type="dxa" w:w="3024"/>
            <w:vAlign w:val="center"/>
          </w:tcPr>
          <w:p>
            <w:r>
              <w:rPr>
                <w:sz w:val="16"/>
              </w:rPr>
            </w:r>
            <w:r>
              <w:rPr>
                <w:b w:val="0"/>
                <w:sz w:val="16"/>
              </w:rPr>
              <w:t>Change summary</w:t>
            </w:r>
          </w:p>
        </w:tc>
        <w:tc>
          <w:tcPr>
            <w:tcW w:type="dxa" w:w="8496"/>
            <w:vAlign w:val="center"/>
          </w:tcPr>
          <w:p>
            <w:r>
              <w:rPr>
                <w:sz w:val="16"/>
              </w:rPr>
            </w:r>
            <w:r>
              <w:rPr>
                <w:b w:val="0"/>
                <w:sz w:val="16"/>
              </w:rPr>
              <w:t>Release ID, business value, affected services, change type.</w:t>
            </w:r>
          </w:p>
        </w:tc>
      </w:tr>
      <w:tr>
        <w:tc>
          <w:tcPr>
            <w:tcW w:type="dxa" w:w="3024"/>
            <w:vAlign w:val="center"/>
          </w:tcPr>
          <w:p>
            <w:r>
              <w:rPr>
                <w:sz w:val="16"/>
              </w:rPr>
            </w:r>
            <w:r>
              <w:rPr>
                <w:b w:val="0"/>
                <w:sz w:val="16"/>
              </w:rPr>
              <w:t>Risk review</w:t>
            </w:r>
          </w:p>
        </w:tc>
        <w:tc>
          <w:tcPr>
            <w:tcW w:type="dxa" w:w="8496"/>
            <w:vAlign w:val="center"/>
          </w:tcPr>
          <w:p>
            <w:r>
              <w:rPr>
                <w:sz w:val="16"/>
              </w:rPr>
            </w:r>
            <w:r>
              <w:rPr>
                <w:b w:val="0"/>
                <w:sz w:val="16"/>
              </w:rPr>
              <w:t>Risk level, classification, security findings, customer impact.</w:t>
            </w:r>
          </w:p>
        </w:tc>
      </w:tr>
      <w:tr>
        <w:tc>
          <w:tcPr>
            <w:tcW w:type="dxa" w:w="3024"/>
            <w:vAlign w:val="center"/>
          </w:tcPr>
          <w:p>
            <w:r>
              <w:rPr>
                <w:sz w:val="16"/>
              </w:rPr>
            </w:r>
            <w:r>
              <w:rPr>
                <w:b w:val="0"/>
                <w:sz w:val="16"/>
              </w:rPr>
              <w:t>Evidence review</w:t>
            </w:r>
          </w:p>
        </w:tc>
        <w:tc>
          <w:tcPr>
            <w:tcW w:type="dxa" w:w="8496"/>
            <w:vAlign w:val="center"/>
          </w:tcPr>
          <w:p>
            <w:r>
              <w:rPr>
                <w:sz w:val="16"/>
              </w:rPr>
            </w:r>
            <w:r>
              <w:rPr>
                <w:b w:val="0"/>
                <w:sz w:val="16"/>
              </w:rPr>
              <w:t>Test, security, CI/CD, architecture, UAT, rollback, deployment evidence.</w:t>
            </w:r>
          </w:p>
        </w:tc>
      </w:tr>
      <w:tr>
        <w:tc>
          <w:tcPr>
            <w:tcW w:type="dxa" w:w="3024"/>
            <w:vAlign w:val="center"/>
          </w:tcPr>
          <w:p>
            <w:r>
              <w:rPr>
                <w:sz w:val="16"/>
              </w:rPr>
            </w:r>
            <w:r>
              <w:rPr>
                <w:b w:val="0"/>
                <w:sz w:val="16"/>
              </w:rPr>
              <w:t>Operational readiness</w:t>
            </w:r>
          </w:p>
        </w:tc>
        <w:tc>
          <w:tcPr>
            <w:tcW w:type="dxa" w:w="8496"/>
            <w:vAlign w:val="center"/>
          </w:tcPr>
          <w:p>
            <w:r>
              <w:rPr>
                <w:sz w:val="16"/>
              </w:rPr>
            </w:r>
            <w:r>
              <w:rPr>
                <w:b w:val="0"/>
                <w:sz w:val="16"/>
              </w:rPr>
              <w:t>Monitoring, support, Zammad queues, hypercare plan.</w:t>
            </w:r>
          </w:p>
        </w:tc>
      </w:tr>
      <w:tr>
        <w:tc>
          <w:tcPr>
            <w:tcW w:type="dxa" w:w="3024"/>
            <w:vAlign w:val="center"/>
          </w:tcPr>
          <w:p>
            <w:r>
              <w:rPr>
                <w:sz w:val="16"/>
              </w:rPr>
            </w:r>
            <w:r>
              <w:rPr>
                <w:b w:val="0"/>
                <w:sz w:val="16"/>
              </w:rPr>
              <w:t>Go/No-Go decision</w:t>
            </w:r>
          </w:p>
        </w:tc>
        <w:tc>
          <w:tcPr>
            <w:tcW w:type="dxa" w:w="8496"/>
            <w:vAlign w:val="center"/>
          </w:tcPr>
          <w:p>
            <w:r>
              <w:rPr>
                <w:sz w:val="16"/>
              </w:rPr>
            </w:r>
            <w:r>
              <w:rPr>
                <w:b w:val="0"/>
                <w:sz w:val="16"/>
              </w:rPr>
              <w:t>Decision, conditions, owner, timestamp, next action.</w:t>
            </w:r>
          </w:p>
        </w:tc>
      </w:tr>
      <w:tr>
        <w:tc>
          <w:tcPr>
            <w:tcW w:type="dxa" w:w="3024"/>
            <w:vAlign w:val="center"/>
          </w:tcPr>
          <w:p>
            <w:r>
              <w:rPr>
                <w:sz w:val="16"/>
              </w:rPr>
            </w:r>
            <w:r>
              <w:rPr>
                <w:b w:val="0"/>
                <w:sz w:val="16"/>
              </w:rPr>
              <w:t>Post-CAB action</w:t>
            </w:r>
          </w:p>
        </w:tc>
        <w:tc>
          <w:tcPr>
            <w:tcW w:type="dxa" w:w="8496"/>
            <w:vAlign w:val="center"/>
          </w:tcPr>
          <w:p>
            <w:r>
              <w:rPr>
                <w:sz w:val="16"/>
              </w:rPr>
            </w:r>
            <w:r>
              <w:rPr>
                <w:b w:val="0"/>
                <w:sz w:val="16"/>
              </w:rPr>
              <w:t>Release calendar update, stakeholder communication, deployment bridge plan.</w:t>
            </w:r>
          </w:p>
        </w:tc>
      </w:tr>
    </w:tbl>
    <w:p/>
    <w:p>
      <w:pPr>
        <w:pStyle w:val="Heading2"/>
      </w:pPr>
      <w:r>
        <w:t>Appendix D. Copy-Ready Mermaid References</w:t>
      </w:r>
    </w:p>
    <w:p>
      <w:pPr>
        <w:spacing w:after="80"/>
        <w:ind w:left="288"/>
      </w:pPr>
      <w:r>
        <w:rPr>
          <w:rFonts w:ascii="Consolas" w:hAnsi="Consolas" w:eastAsia="Consolas"/>
          <w:sz w:val="16"/>
        </w:rPr>
        <w:t>flowchart LR</w:t>
        <w:br/>
        <w:t xml:space="preserve">    A[Change Ticket] --&gt; B[Design / ADR / Contract]</w:t>
        <w:br/>
        <w:t xml:space="preserve">    B --&gt; C[Build and CI Evidence]</w:t>
        <w:br/>
        <w:t xml:space="preserve">    C --&gt; D[Release Candidate]</w:t>
        <w:br/>
        <w:t xml:space="preserve">    D --&gt; E[CAB Review]</w:t>
        <w:br/>
        <w:t xml:space="preserve">    E --&gt;|Go| F[GitOps Deployment]</w:t>
        <w:br/>
        <w:t xml:space="preserve">    E --&gt;|No-Go| R[Rework]</w:t>
        <w:br/>
        <w:t xml:space="preserve">    F --&gt; G[Post-Deployment Validation]</w:t>
        <w:br/>
        <w:t xml:space="preserve">    G --&gt; H[Release Closure and Lessons Learned]</w:t>
      </w:r>
    </w:p>
    <w:p>
      <w:pPr>
        <w:pStyle w:val="Heading1"/>
      </w:pPr>
      <w:r>
        <w:t>21. AVCI Compliance Summary</w:t>
      </w:r>
    </w:p>
    <w:tbl>
      <w:tblPr>
        <w:tblStyle w:val="TableGrid"/>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rPr>
          <w:tblHeader w:val="true"/>
        </w:trPr>
        <w:tc>
          <w:tcPr>
            <w:tcW w:type="dxa" w:w="2304"/>
            <w:vAlign w:val="center"/>
            <w:shd w:fill="0B1F4D"/>
          </w:tcPr>
          <w:p>
            <w:r>
              <w:rPr>
                <w:b/>
                <w:color w:val="FFFFFF"/>
                <w:sz w:val="16"/>
              </w:rPr>
            </w:r>
            <w:r>
              <w:rPr>
                <w:b/>
                <w:color w:val="FFFFFF"/>
                <w:sz w:val="16"/>
              </w:rPr>
              <w:t>AVCI Property</w:t>
            </w:r>
          </w:p>
        </w:tc>
        <w:tc>
          <w:tcPr>
            <w:tcW w:type="dxa" w:w="9216"/>
            <w:vAlign w:val="center"/>
            <w:shd w:fill="0B1F4D"/>
          </w:tcPr>
          <w:p>
            <w:r>
              <w:rPr>
                <w:b/>
                <w:color w:val="FFFFFF"/>
                <w:sz w:val="16"/>
              </w:rPr>
            </w:r>
            <w:r>
              <w:rPr>
                <w:b/>
                <w:color w:val="FFFFFF"/>
                <w:sz w:val="16"/>
              </w:rPr>
              <w:t>Compliance Statement</w:t>
            </w:r>
          </w:p>
        </w:tc>
      </w:tr>
      <w:tr>
        <w:tc>
          <w:tcPr>
            <w:tcW w:type="dxa" w:w="2304"/>
            <w:vAlign w:val="center"/>
          </w:tcPr>
          <w:p>
            <w:r>
              <w:rPr>
                <w:sz w:val="16"/>
              </w:rPr>
            </w:r>
            <w:r>
              <w:rPr>
                <w:b w:val="0"/>
                <w:sz w:val="16"/>
              </w:rPr>
              <w:t>Attributable</w:t>
            </w:r>
          </w:p>
        </w:tc>
        <w:tc>
          <w:tcPr>
            <w:tcW w:type="dxa" w:w="9216"/>
            <w:vAlign w:val="center"/>
          </w:tcPr>
          <w:p>
            <w:r>
              <w:rPr>
                <w:sz w:val="16"/>
              </w:rPr>
            </w:r>
            <w:r>
              <w:rPr>
                <w:b w:val="0"/>
                <w:sz w:val="16"/>
              </w:rPr>
              <w:t>Every change, release, approval, deployment, rollback, and closure decision has named owner, ticket, source artifact, approver, and timestamp.</w:t>
            </w:r>
          </w:p>
        </w:tc>
      </w:tr>
      <w:tr>
        <w:tc>
          <w:tcPr>
            <w:tcW w:type="dxa" w:w="2304"/>
            <w:vAlign w:val="center"/>
          </w:tcPr>
          <w:p>
            <w:r>
              <w:rPr>
                <w:sz w:val="16"/>
              </w:rPr>
            </w:r>
            <w:r>
              <w:rPr>
                <w:b w:val="0"/>
                <w:sz w:val="16"/>
              </w:rPr>
              <w:t>Verifiable</w:t>
            </w:r>
          </w:p>
        </w:tc>
        <w:tc>
          <w:tcPr>
            <w:tcW w:type="dxa" w:w="9216"/>
            <w:vAlign w:val="center"/>
          </w:tcPr>
          <w:p>
            <w:r>
              <w:rPr>
                <w:sz w:val="16"/>
              </w:rPr>
            </w:r>
            <w:r>
              <w:rPr>
                <w:b w:val="0"/>
                <w:sz w:val="16"/>
              </w:rPr>
              <w:t>Release readiness is proven through CI/CD evidence, tests, scans, fitness functions, UAT records, deployment logs, post-checks, and audit trails.</w:t>
            </w:r>
          </w:p>
        </w:tc>
      </w:tr>
      <w:tr>
        <w:tc>
          <w:tcPr>
            <w:tcW w:type="dxa" w:w="2304"/>
            <w:vAlign w:val="center"/>
          </w:tcPr>
          <w:p>
            <w:r>
              <w:rPr>
                <w:sz w:val="16"/>
              </w:rPr>
            </w:r>
            <w:r>
              <w:rPr>
                <w:b w:val="0"/>
                <w:sz w:val="16"/>
              </w:rPr>
              <w:t>Classifiable</w:t>
            </w:r>
          </w:p>
        </w:tc>
        <w:tc>
          <w:tcPr>
            <w:tcW w:type="dxa" w:w="9216"/>
            <w:vAlign w:val="center"/>
          </w:tcPr>
          <w:p>
            <w:r>
              <w:rPr>
                <w:sz w:val="16"/>
              </w:rPr>
            </w:r>
            <w:r>
              <w:rPr>
                <w:b w:val="0"/>
                <w:sz w:val="16"/>
              </w:rPr>
              <w:t>Each change carries classification and handling requirements that govern access, evidence retention, logging, model routing, approval level, and communication.</w:t>
            </w:r>
          </w:p>
        </w:tc>
      </w:tr>
      <w:tr>
        <w:tc>
          <w:tcPr>
            <w:tcW w:type="dxa" w:w="2304"/>
            <w:vAlign w:val="center"/>
          </w:tcPr>
          <w:p>
            <w:r>
              <w:rPr>
                <w:sz w:val="16"/>
              </w:rPr>
            </w:r>
            <w:r>
              <w:rPr>
                <w:b w:val="0"/>
                <w:sz w:val="16"/>
              </w:rPr>
              <w:t>Improvable</w:t>
            </w:r>
          </w:p>
        </w:tc>
        <w:tc>
          <w:tcPr>
            <w:tcW w:type="dxa" w:w="9216"/>
            <w:vAlign w:val="center"/>
          </w:tcPr>
          <w:p>
            <w:r>
              <w:rPr>
                <w:sz w:val="16"/>
              </w:rPr>
            </w:r>
            <w:r>
              <w:rPr>
                <w:b w:val="0"/>
                <w:sz w:val="16"/>
              </w:rPr>
              <w:t>Release outcomes, failed gates, incidents, emergency changes, rollback events, and stakeholder feedback become governed backlog, runbook, and knowledge improvements.</w:t>
            </w:r>
          </w:p>
        </w:tc>
      </w:tr>
    </w:tbl>
    <w:p/>
    <w:tbl>
      <w:tblPr>
        <w:tblW w:type="auto" w:w="0"/>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10368"/>
      </w:tblGrid>
      <w:tr>
        <w:tc>
          <w:tcPr>
            <w:tcW w:type="dxa" w:w="10368"/>
            <w:shd w:fill="EAF2F8"/>
          </w:tcPr>
          <w:p>
            <w:r>
              <w:rPr>
                <w:b/>
                <w:color w:val="1F4E79"/>
                <w:sz w:val="20"/>
              </w:rPr>
              <w:t>Final Control Statement</w:t>
              <w:br/>
            </w:r>
            <w:r>
              <w:rPr>
                <w:sz w:val="18"/>
              </w:rPr>
              <w:t>AIRA release governance is complete only when the release is traceable, approved, deployed through governed paths, validated after deployment, supported by operations, and improved through evidence. Speed is valuable only when it remains secure, reversible, observable, and AVCI-complete.</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AIRA Release, Deployment, Change, and CAB Governance Standard | v1.0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AIRA-DOC-030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Release, Deployment, Change, and CAB Governance Standard</dc:title>
  <dc:subject>Release, deployment, change, CAB, GitOps, evidence, rollback governance</dc:subject>
  <dc:creator>Solutions Architecture Office</dc:creator>
  <cp:keywords/>
  <dc:description>Generated as AIRA-DOC-030 v1.0</dc:description>
  <cp:lastModifiedBy/>
  <cp:revision>1</cp:revision>
  <dcterms:created xsi:type="dcterms:W3CDTF">2013-12-23T23:15:00Z</dcterms:created>
  <dcterms:modified xsi:type="dcterms:W3CDTF">2013-12-23T23:15:00Z</dcterms:modified>
  <cp:category/>
</cp:coreProperties>
</file>