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w:hAnsi="Aptos"/>
          <w:b/>
          <w:color w:val="203864"/>
          <w:sz w:val="52"/>
        </w:rPr>
        <w:t>AIRA</w:t>
      </w:r>
    </w:p>
    <w:p>
      <w:pPr>
        <w:jc w:val="center"/>
      </w:pPr>
      <w:r>
        <w:rPr>
          <w:rFonts w:ascii="Aptos" w:hAnsi="Aptos"/>
          <w:b/>
          <w:color w:val="1F4E79"/>
          <w:sz w:val="28"/>
        </w:rPr>
        <w:t>AI-Native Enterprise Platform</w:t>
      </w:r>
    </w:p>
    <w:p>
      <w:pPr>
        <w:spacing w:before="200"/>
        <w:jc w:val="center"/>
      </w:pPr>
      <w:r>
        <w:rPr>
          <w:rFonts w:ascii="Aptos" w:hAnsi="Aptos"/>
          <w:b/>
          <w:color w:val="203864"/>
          <w:sz w:val="48"/>
        </w:rPr>
        <w:t>Developer Guide</w:t>
      </w:r>
    </w:p>
    <w:p>
      <w:pPr>
        <w:jc w:val="center"/>
      </w:pPr>
      <w:r>
        <w:rPr>
          <w:rFonts w:ascii="Aptos" w:hAnsi="Aptos"/>
          <w:b/>
          <w:color w:val="1F4E79"/>
          <w:sz w:val="22"/>
        </w:rPr>
        <w:t>Implementation Patterns | Coding Standards | SOLID Enforcement | AI-Native Guardrails | Operational Procedures</w:t>
      </w:r>
    </w:p>
    <w:p>
      <w:pPr>
        <w:spacing w:before="240"/>
        <w:jc w:val="center"/>
      </w:pPr>
      <w:r>
        <w:rPr>
          <w:rFonts w:ascii="Aptos" w:hAnsi="Aptos"/>
          <w:b/>
          <w:color w:val="666666"/>
          <w:sz w:val="22"/>
        </w:rPr>
        <w:t>Version 4.0 - April 2026</w:t>
      </w:r>
    </w:p>
    <w:p>
      <w:pPr>
        <w:spacing w:before="40" w:after="160"/>
        <w:pBdr>
          <w:bottom w:val="single" w:sz="10" w:space="1" w:color="1F4E79"/>
        </w:pBdr>
      </w:pPr>
    </w:p>
    <w:tbl>
      <w:tblPr>
        <w:tblStyle w:val="TableGrid"/>
        <w:tblW w:type="auto" w:w="0"/>
        <w:jc w:val="center"/>
        <w:tblLook w:firstColumn="1" w:firstRow="1" w:lastColumn="0" w:lastRow="0" w:noHBand="0" w:noVBand="1" w:val="04A0"/>
      </w:tblPr>
      <w:tblGrid>
        <w:gridCol w:w="10454"/>
      </w:tblGrid>
      <w:tr>
        <w:tc>
          <w:tcPr>
            <w:tcW w:type="dxa" w:w="10454"/>
            <w:shd w:fill="FCE4D6"/>
            <w:tcMar>
              <w:top w:w="125" w:type="dxa"/>
              <w:start w:w="145" w:type="dxa"/>
              <w:bottom w:w="125" w:type="dxa"/>
              <w:end w:w="145" w:type="dxa"/>
            </w:tcMar>
          </w:tcPr>
          <w:p>
            <w:pPr>
              <w:spacing w:after="60"/>
            </w:pPr>
            <w:r>
              <w:rPr>
                <w:rFonts w:ascii="Aptos" w:hAnsi="Aptos"/>
                <w:b/>
                <w:color w:val="C65911"/>
                <w:sz w:val="18"/>
              </w:rPr>
              <w:t>Mandatory Developer Rule</w:t>
            </w:r>
          </w:p>
          <w:p>
            <w:pPr>
              <w:spacing w:after="0"/>
            </w:pPr>
            <w:r>
              <w:rPr>
                <w:rFonts w:ascii="Aptos" w:hAnsi="Aptos"/>
                <w:sz w:val="17"/>
              </w:rPr>
              <w:t>Developers and AI coding assistants must not only make the code work. They must preserve or improve SOLID compliance, Clean Architecture boundaries, DDD bounded contexts, ports-and-adapters separation, testability, security posture, observability, reversibility, rollbackability, and AVCI evidence. Any change that weakens these controls is not production-ready.</w:t>
            </w:r>
          </w:p>
        </w:tc>
      </w:tr>
    </w:tbl>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880"/>
            <w:shd w:fill="1F4E79"/>
            <w:tcMar>
              <w:top w:w="45" w:type="dxa"/>
              <w:start w:w="50" w:type="dxa"/>
              <w:bottom w:w="45" w:type="dxa"/>
              <w:end w:w="50" w:type="dxa"/>
            </w:tcMar>
          </w:tcPr>
          <w:p>
            <w:pPr>
              <w:spacing w:after="0"/>
              <w:jc w:val="center"/>
            </w:pPr>
            <w:r>
              <w:rPr>
                <w:rFonts w:ascii="Aptos" w:hAnsi="Aptos"/>
                <w:b/>
                <w:color w:val="FFFFFF"/>
                <w:sz w:val="14"/>
              </w:rPr>
              <w:t>Property</w:t>
            </w:r>
          </w:p>
        </w:tc>
        <w:tc>
          <w:tcPr>
            <w:tcW w:type="dxa" w:w="6912"/>
            <w:shd w:fill="1F4E79"/>
            <w:tcMar>
              <w:top w:w="45" w:type="dxa"/>
              <w:start w:w="50" w:type="dxa"/>
              <w:bottom w:w="45" w:type="dxa"/>
              <w:end w:w="50" w:type="dxa"/>
            </w:tcMar>
          </w:tcPr>
          <w:p>
            <w:pPr>
              <w:spacing w:after="0"/>
              <w:jc w:val="center"/>
            </w:pPr>
            <w:r>
              <w:rPr>
                <w:rFonts w:ascii="Aptos" w:hAnsi="Aptos"/>
                <w:b/>
                <w:color w:val="FFFFFF"/>
                <w:sz w:val="14"/>
              </w:rPr>
              <w:t>Value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Document Title</w:t>
            </w:r>
          </w:p>
        </w:tc>
        <w:tc>
          <w:tcPr>
            <w:tcW w:type="dxa" w:w="6912"/>
            <w:vAlign w:val="top"/>
            <w:tcMar>
              <w:top w:w="42" w:type="dxa"/>
              <w:start w:w="50" w:type="dxa"/>
              <w:bottom w:w="42" w:type="dxa"/>
              <w:end w:w="50" w:type="dxa"/>
            </w:tcMar>
          </w:tcPr>
          <w:p>
            <w:pPr>
              <w:spacing w:after="0" w:line="240" w:lineRule="auto"/>
            </w:pPr>
            <w:r>
              <w:rPr>
                <w:rFonts w:ascii="Aptos" w:hAnsi="Aptos"/>
                <w:sz w:val="14"/>
              </w:rPr>
              <w:t>AIRA Developer Guide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Document Version</w:t>
            </w:r>
          </w:p>
        </w:tc>
        <w:tc>
          <w:tcPr>
            <w:tcW w:type="dxa" w:w="6912"/>
            <w:vAlign w:val="top"/>
            <w:tcMar>
              <w:top w:w="42" w:type="dxa"/>
              <w:start w:w="50" w:type="dxa"/>
              <w:bottom w:w="42" w:type="dxa"/>
              <w:end w:w="50" w:type="dxa"/>
            </w:tcMar>
          </w:tcPr>
          <w:p>
            <w:pPr>
              <w:spacing w:after="0" w:line="240" w:lineRule="auto"/>
            </w:pPr>
            <w:r>
              <w:rPr>
                <w:rFonts w:ascii="Aptos" w:hAnsi="Aptos"/>
                <w:sz w:val="14"/>
              </w:rPr>
              <w:t>v4.0 - Enterprise Design Principles and SOLID Enforcement Release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Supersedes</w:t>
            </w:r>
          </w:p>
        </w:tc>
        <w:tc>
          <w:tcPr>
            <w:tcW w:type="dxa" w:w="6912"/>
            <w:vAlign w:val="top"/>
            <w:tcMar>
              <w:top w:w="42" w:type="dxa"/>
              <w:start w:w="50" w:type="dxa"/>
              <w:bottom w:w="42" w:type="dxa"/>
              <w:end w:w="50" w:type="dxa"/>
            </w:tcMar>
          </w:tcPr>
          <w:p>
            <w:pPr>
              <w:spacing w:after="0" w:line="240" w:lineRule="auto"/>
            </w:pPr>
            <w:r>
              <w:rPr>
                <w:rFonts w:ascii="Aptos" w:hAnsi="Aptos"/>
                <w:sz w:val="14"/>
              </w:rPr>
              <w:t>03-AIRA_Developer_Guide_v3.0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Classification</w:t>
            </w:r>
          </w:p>
        </w:tc>
        <w:tc>
          <w:tcPr>
            <w:tcW w:type="dxa" w:w="6912"/>
            <w:vAlign w:val="top"/>
            <w:tcMar>
              <w:top w:w="42" w:type="dxa"/>
              <w:start w:w="50" w:type="dxa"/>
              <w:bottom w:w="42" w:type="dxa"/>
              <w:end w:w="50" w:type="dxa"/>
            </w:tcMar>
          </w:tcPr>
          <w:p>
            <w:pPr>
              <w:spacing w:after="0" w:line="240" w:lineRule="auto"/>
            </w:pPr>
            <w:r>
              <w:rPr>
                <w:rFonts w:ascii="Aptos" w:hAnsi="Aptos"/>
                <w:sz w:val="14"/>
              </w:rPr>
              <w:t>CONFIDENTIAL - Internal Use Only</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Status</w:t>
            </w:r>
          </w:p>
        </w:tc>
        <w:tc>
          <w:tcPr>
            <w:tcW w:type="dxa" w:w="6912"/>
            <w:vAlign w:val="top"/>
            <w:tcMar>
              <w:top w:w="42" w:type="dxa"/>
              <w:start w:w="50" w:type="dxa"/>
              <w:bottom w:w="42" w:type="dxa"/>
              <w:end w:w="50" w:type="dxa"/>
            </w:tcMar>
          </w:tcPr>
          <w:p>
            <w:pPr>
              <w:spacing w:after="0" w:line="240" w:lineRule="auto"/>
            </w:pPr>
            <w:r>
              <w:rPr>
                <w:rFonts w:ascii="Aptos" w:hAnsi="Aptos"/>
                <w:sz w:val="14"/>
              </w:rPr>
              <w:t>FOR ARCHITECTURE REVIEW BOARD / CAB APPROVAL</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Owner</w:t>
            </w:r>
          </w:p>
        </w:tc>
        <w:tc>
          <w:tcPr>
            <w:tcW w:type="dxa" w:w="6912"/>
            <w:vAlign w:val="top"/>
            <w:tcMar>
              <w:top w:w="42" w:type="dxa"/>
              <w:start w:w="50" w:type="dxa"/>
              <w:bottom w:w="42" w:type="dxa"/>
              <w:end w:w="50" w:type="dxa"/>
            </w:tcMar>
          </w:tcPr>
          <w:p>
            <w:pPr>
              <w:spacing w:after="0" w:line="240" w:lineRule="auto"/>
            </w:pPr>
            <w:r>
              <w:rPr>
                <w:rFonts w:ascii="Aptos" w:hAnsi="Aptos"/>
                <w:sz w:val="14"/>
              </w:rPr>
              <w:t>Solutions Architecture Office / IT Head</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Co-Owners</w:t>
            </w:r>
          </w:p>
        </w:tc>
        <w:tc>
          <w:tcPr>
            <w:tcW w:type="dxa" w:w="6912"/>
            <w:vAlign w:val="top"/>
            <w:tcMar>
              <w:top w:w="42" w:type="dxa"/>
              <w:start w:w="50" w:type="dxa"/>
              <w:bottom w:w="42" w:type="dxa"/>
              <w:end w:w="50" w:type="dxa"/>
            </w:tcMar>
          </w:tcPr>
          <w:p>
            <w:pPr>
              <w:spacing w:after="0" w:line="240" w:lineRule="auto"/>
            </w:pPr>
            <w:r>
              <w:rPr>
                <w:rFonts w:ascii="Aptos" w:hAnsi="Aptos"/>
                <w:sz w:val="14"/>
              </w:rPr>
              <w:t>Software Development Lead; DevSecOps Lead; Security Architecture; Quality Engineering</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Effective Date</w:t>
            </w:r>
          </w:p>
        </w:tc>
        <w:tc>
          <w:tcPr>
            <w:tcW w:type="dxa" w:w="6912"/>
            <w:vAlign w:val="top"/>
            <w:tcMar>
              <w:top w:w="42" w:type="dxa"/>
              <w:start w:w="50" w:type="dxa"/>
              <w:bottom w:w="42" w:type="dxa"/>
              <w:end w:w="50" w:type="dxa"/>
            </w:tcMar>
          </w:tcPr>
          <w:p>
            <w:pPr>
              <w:spacing w:after="0" w:line="240" w:lineRule="auto"/>
            </w:pPr>
            <w:r>
              <w:rPr>
                <w:rFonts w:ascii="Aptos" w:hAnsi="Aptos"/>
                <w:sz w:val="14"/>
              </w:rPr>
              <w:t>Upon Architecture Review Board / CAB approval</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Review Cadence</w:t>
            </w:r>
          </w:p>
        </w:tc>
        <w:tc>
          <w:tcPr>
            <w:tcW w:type="dxa" w:w="6912"/>
            <w:vAlign w:val="top"/>
            <w:tcMar>
              <w:top w:w="42" w:type="dxa"/>
              <w:start w:w="50" w:type="dxa"/>
              <w:bottom w:w="42" w:type="dxa"/>
              <w:end w:w="50" w:type="dxa"/>
            </w:tcMar>
          </w:tcPr>
          <w:p>
            <w:pPr>
              <w:spacing w:after="0" w:line="240" w:lineRule="auto"/>
            </w:pPr>
            <w:r>
              <w:rPr>
                <w:rFonts w:ascii="Aptos" w:hAnsi="Aptos"/>
                <w:sz w:val="14"/>
              </w:rPr>
              <w:t>Quarterly; unscheduled on material framework, security, technology-stack, AI-risk, or operating-model change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Primary Audience</w:t>
            </w:r>
          </w:p>
        </w:tc>
        <w:tc>
          <w:tcPr>
            <w:tcW w:type="dxa" w:w="6912"/>
            <w:vAlign w:val="top"/>
            <w:tcMar>
              <w:top w:w="42" w:type="dxa"/>
              <w:start w:w="50" w:type="dxa"/>
              <w:bottom w:w="42" w:type="dxa"/>
              <w:end w:w="50" w:type="dxa"/>
            </w:tcMar>
          </w:tcPr>
          <w:p>
            <w:pPr>
              <w:spacing w:after="0" w:line="240" w:lineRule="auto"/>
            </w:pPr>
            <w:r>
              <w:rPr>
                <w:rFonts w:ascii="Aptos" w:hAnsi="Aptos"/>
                <w:sz w:val="14"/>
              </w:rPr>
              <w:t>Software Developers, Team Leads, DevSecOps Engineers, QA/SDET, AI Engineers, Platform Administrators</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Primary Governing Decision</w:t>
            </w:r>
          </w:p>
        </w:tc>
        <w:tc>
          <w:tcPr>
            <w:tcW w:type="dxa" w:w="6912"/>
            <w:vAlign w:val="top"/>
            <w:tcMar>
              <w:top w:w="42" w:type="dxa"/>
              <w:start w:w="50" w:type="dxa"/>
              <w:bottom w:w="42" w:type="dxa"/>
              <w:end w:w="50" w:type="dxa"/>
            </w:tcMar>
          </w:tcPr>
          <w:p>
            <w:pPr>
              <w:spacing w:after="0" w:line="240" w:lineRule="auto"/>
            </w:pPr>
            <w:r>
              <w:rPr>
                <w:rFonts w:ascii="Aptos" w:hAnsi="Aptos"/>
                <w:sz w:val="14"/>
              </w:rPr>
              <w:t>ADR-AIRA-2026-001 - Adoption of Enterprise Design Principles and SOLID Enforcement Layer</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Canonical Principle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01A-AIRA Enterprise Design Principles and SOLID Enforcement Layer v1.0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Universal Quality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01-AIRA AVCI Engineering Standard v3.0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Architecture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02-AIRA Engineering Blueprint v5.0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Companion Documents</w:t>
            </w:r>
          </w:p>
        </w:tc>
        <w:tc>
          <w:tcPr>
            <w:tcW w:type="dxa" w:w="6912"/>
            <w:vAlign w:val="top"/>
            <w:tcMar>
              <w:top w:w="42" w:type="dxa"/>
              <w:start w:w="50" w:type="dxa"/>
              <w:bottom w:w="42" w:type="dxa"/>
              <w:end w:w="50" w:type="dxa"/>
            </w:tcMar>
          </w:tcPr>
          <w:p>
            <w:pPr>
              <w:spacing w:after="0" w:line="240" w:lineRule="auto"/>
            </w:pPr>
            <w:r>
              <w:rPr>
                <w:rFonts w:ascii="Aptos" w:hAnsi="Aptos"/>
                <w:sz w:val="14"/>
              </w:rPr>
              <w:t>04 Technology Stack; 05 Information Nervous System; 06 CLAUDE.md Reference; 07 Skills Framework; 08 Unit Testing; 09 Greenfield Environment; 10 MicroFunction Framework; 11 DevSecOps Standard; 12 CLAUDE.md Rollout; 14 ADR/TDL; 15 API Contract; 16 Database; 17 Security</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Compliance Alignment</w:t>
            </w:r>
          </w:p>
        </w:tc>
        <w:tc>
          <w:tcPr>
            <w:tcW w:type="dxa" w:w="6912"/>
            <w:vAlign w:val="top"/>
            <w:tcMar>
              <w:top w:w="42" w:type="dxa"/>
              <w:start w:w="50" w:type="dxa"/>
              <w:bottom w:w="42" w:type="dxa"/>
              <w:end w:w="50" w:type="dxa"/>
            </w:tcMar>
          </w:tcPr>
          <w:p>
            <w:pPr>
              <w:spacing w:after="0" w:line="240" w:lineRule="auto"/>
            </w:pPr>
            <w:r>
              <w:rPr>
                <w:rFonts w:ascii="Aptos" w:hAnsi="Aptos"/>
                <w:sz w:val="14"/>
              </w:rPr>
              <w:t>AVCI; ISO/IEC 27001:2022; CIS Controls v8.1; NIST SSDF SP 800-218; NIST AI RMF; OWASP ASVS; SOC 2; SLSA Build Level 3 target; BSP IT Risk expectations</w:t>
            </w:r>
          </w:p>
        </w:tc>
      </w:tr>
    </w:tbl>
    <w:p/>
    <w:p>
      <w:r>
        <w:br w:type="page"/>
      </w:r>
    </w:p>
    <w:p>
      <w:pPr>
        <w:pStyle w:val="Heading1"/>
        <w:keepNext/>
        <w:spacing w:before="160" w:after="80"/>
      </w:pPr>
    </w:p>
    <w:p>
      <w:pPr>
        <w:spacing w:after="80" w:line="250" w:lineRule="auto"/>
      </w:pPr>
      <w:r>
        <w:rPr>
          <w:rFonts w:ascii="Aptos" w:hAnsi="Aptos"/>
          <w:sz w:val="17"/>
        </w:rPr>
        <w:t>1. Executive Summary and v4.0 Review Verdict</w:t>
      </w:r>
    </w:p>
    <w:p>
      <w:pPr>
        <w:spacing w:after="80" w:line="250" w:lineRule="auto"/>
      </w:pPr>
      <w:r>
        <w:rPr>
          <w:rFonts w:ascii="Aptos" w:hAnsi="Aptos"/>
          <w:sz w:val="17"/>
        </w:rPr>
        <w:t>2. Authority, Scope, and Developer Governance</w:t>
      </w:r>
    </w:p>
    <w:p>
      <w:pPr>
        <w:spacing w:after="80" w:line="250" w:lineRule="auto"/>
      </w:pPr>
      <w:r>
        <w:rPr>
          <w:rFonts w:ascii="Aptos" w:hAnsi="Aptos"/>
          <w:sz w:val="17"/>
        </w:rPr>
        <w:t>3. Enterprise Design Principles for Developers</w:t>
      </w:r>
    </w:p>
    <w:p>
      <w:pPr>
        <w:spacing w:after="80" w:line="250" w:lineRule="auto"/>
      </w:pPr>
      <w:r>
        <w:rPr>
          <w:rFonts w:ascii="Aptos" w:hAnsi="Aptos"/>
          <w:sz w:val="17"/>
        </w:rPr>
        <w:t>4. SOLID, Clean Architecture, DDD, and Ports-and-Adapters Enforcement</w:t>
      </w:r>
    </w:p>
    <w:p>
      <w:pPr>
        <w:spacing w:after="80" w:line="250" w:lineRule="auto"/>
      </w:pPr>
      <w:r>
        <w:rPr>
          <w:rFonts w:ascii="Aptos" w:hAnsi="Aptos"/>
          <w:sz w:val="17"/>
        </w:rPr>
        <w:t>5. Repository Structure, Packages, and Boundary Rules</w:t>
      </w:r>
    </w:p>
    <w:p>
      <w:pPr>
        <w:spacing w:after="80" w:line="250" w:lineRule="auto"/>
      </w:pPr>
      <w:r>
        <w:rPr>
          <w:rFonts w:ascii="Aptos" w:hAnsi="Aptos"/>
          <w:sz w:val="17"/>
        </w:rPr>
        <w:t>6. Technology Baseline and Coding Standards</w:t>
      </w:r>
    </w:p>
    <w:p>
      <w:pPr>
        <w:spacing w:after="80" w:line="250" w:lineRule="auto"/>
      </w:pPr>
      <w:r>
        <w:rPr>
          <w:rFonts w:ascii="Aptos" w:hAnsi="Aptos"/>
          <w:sz w:val="17"/>
        </w:rPr>
        <w:t>7. Local Development Environment</w:t>
      </w:r>
    </w:p>
    <w:p>
      <w:pPr>
        <w:spacing w:after="80" w:line="250" w:lineRule="auto"/>
      </w:pPr>
      <w:r>
        <w:rPr>
          <w:rFonts w:ascii="Aptos" w:hAnsi="Aptos"/>
          <w:sz w:val="17"/>
        </w:rPr>
        <w:t>8. Developer Workflow, Branching, and PR Discipline</w:t>
      </w:r>
    </w:p>
    <w:p>
      <w:pPr>
        <w:spacing w:after="80" w:line="250" w:lineRule="auto"/>
      </w:pPr>
      <w:r>
        <w:rPr>
          <w:rFonts w:ascii="Aptos" w:hAnsi="Aptos"/>
          <w:sz w:val="17"/>
        </w:rPr>
        <w:t>9. Backend Implementation Patterns</w:t>
      </w:r>
    </w:p>
    <w:p>
      <w:pPr>
        <w:spacing w:after="80" w:line="250" w:lineRule="auto"/>
      </w:pPr>
      <w:r>
        <w:rPr>
          <w:rFonts w:ascii="Aptos" w:hAnsi="Aptos"/>
          <w:sz w:val="17"/>
        </w:rPr>
        <w:t>10. MicroFunction and Configuration-Driven Development Rules</w:t>
      </w:r>
    </w:p>
    <w:p>
      <w:pPr>
        <w:spacing w:after="80" w:line="250" w:lineRule="auto"/>
      </w:pPr>
      <w:r>
        <w:rPr>
          <w:rFonts w:ascii="Aptos" w:hAnsi="Aptos"/>
          <w:sz w:val="17"/>
        </w:rPr>
        <w:t>11. AI-Native Implementation Patterns</w:t>
      </w:r>
    </w:p>
    <w:p>
      <w:pPr>
        <w:spacing w:after="80" w:line="250" w:lineRule="auto"/>
      </w:pPr>
      <w:r>
        <w:rPr>
          <w:rFonts w:ascii="Aptos" w:hAnsi="Aptos"/>
          <w:sz w:val="17"/>
        </w:rPr>
        <w:t>12. Data, Messaging, Caching, and Workflow Patterns</w:t>
      </w:r>
    </w:p>
    <w:p>
      <w:pPr>
        <w:spacing w:after="80" w:line="250" w:lineRule="auto"/>
      </w:pPr>
      <w:r>
        <w:rPr>
          <w:rFonts w:ascii="Aptos" w:hAnsi="Aptos"/>
          <w:sz w:val="17"/>
        </w:rPr>
        <w:t>13. Frontend Implementation Patterns</w:t>
      </w:r>
    </w:p>
    <w:p>
      <w:pPr>
        <w:spacing w:after="80" w:line="250" w:lineRule="auto"/>
      </w:pPr>
      <w:r>
        <w:rPr>
          <w:rFonts w:ascii="Aptos" w:hAnsi="Aptos"/>
          <w:sz w:val="17"/>
        </w:rPr>
        <w:t>14. Security, IAM, Secrets, and Classification</w:t>
      </w:r>
    </w:p>
    <w:p>
      <w:pPr>
        <w:spacing w:after="80" w:line="250" w:lineRule="auto"/>
      </w:pPr>
      <w:r>
        <w:rPr>
          <w:rFonts w:ascii="Aptos" w:hAnsi="Aptos"/>
          <w:sz w:val="17"/>
        </w:rPr>
        <w:t>15. Logging, Observability, Audit, and Evidence</w:t>
      </w:r>
    </w:p>
    <w:p>
      <w:pPr>
        <w:spacing w:after="80" w:line="250" w:lineRule="auto"/>
      </w:pPr>
      <w:r>
        <w:rPr>
          <w:rFonts w:ascii="Aptos" w:hAnsi="Aptos"/>
          <w:sz w:val="17"/>
        </w:rPr>
        <w:t>16. Testing, Quality Gates, and Architecture Fitness Functions</w:t>
      </w:r>
    </w:p>
    <w:p>
      <w:pPr>
        <w:spacing w:after="80" w:line="250" w:lineRule="auto"/>
      </w:pPr>
      <w:r>
        <w:rPr>
          <w:rFonts w:ascii="Aptos" w:hAnsi="Aptos"/>
          <w:sz w:val="17"/>
        </w:rPr>
        <w:t>17. Auto-Heal, Auto-Learn, and Auto-Improve Developer Rules</w:t>
      </w:r>
    </w:p>
    <w:p>
      <w:pPr>
        <w:spacing w:after="80" w:line="250" w:lineRule="auto"/>
      </w:pPr>
      <w:r>
        <w:rPr>
          <w:rFonts w:ascii="Aptos" w:hAnsi="Aptos"/>
          <w:sz w:val="17"/>
        </w:rPr>
        <w:t>18. CI/CD, Policy-as-Code, and Promotion Gates</w:t>
      </w:r>
    </w:p>
    <w:p>
      <w:pPr>
        <w:spacing w:after="80" w:line="250" w:lineRule="auto"/>
      </w:pPr>
      <w:r>
        <w:rPr>
          <w:rFonts w:ascii="Aptos" w:hAnsi="Aptos"/>
          <w:sz w:val="17"/>
        </w:rPr>
        <w:t>19. Operational Runbooks and Reversibility</w:t>
      </w:r>
    </w:p>
    <w:p>
      <w:pPr>
        <w:spacing w:after="80" w:line="250" w:lineRule="auto"/>
      </w:pPr>
      <w:r>
        <w:rPr>
          <w:rFonts w:ascii="Aptos" w:hAnsi="Aptos"/>
          <w:sz w:val="17"/>
        </w:rPr>
        <w:t>20. Developer Checklists, RACI, and AVCI Compliance Summary</w:t>
      </w:r>
    </w:p>
    <w:p>
      <w:pPr>
        <w:spacing w:after="80" w:line="250" w:lineRule="auto"/>
      </w:pPr>
      <w:r>
        <w:rPr>
          <w:rFonts w:ascii="Aptos" w:hAnsi="Aptos"/>
          <w:sz w:val="17"/>
        </w:rPr>
        <w:t>Appendices</w:t>
      </w:r>
    </w:p>
    <w:p>
      <w:r>
        <w:br w:type="page"/>
      </w:r>
    </w:p>
    <w:p>
      <w:pPr>
        <w:pStyle w:val="Heading1"/>
        <w:keepNext/>
        <w:spacing w:before="160" w:after="80"/>
      </w:pPr>
    </w:p>
    <w:p>
      <w:pPr>
        <w:spacing w:after="80" w:line="250" w:lineRule="auto"/>
      </w:pPr>
      <w:r>
        <w:rPr>
          <w:rFonts w:ascii="Aptos" w:hAnsi="Aptos"/>
          <w:sz w:val="18"/>
        </w:rPr>
        <w:t>This document upgrades the AIRA Developer Guide from v3.0 to v4.0. The revision makes the Enterprise Design Principles and SOLID Enforcement Layer a mandatory developer operating rule. The guide remains a practical engineering manual, but v4.0 strengthens the daily coding, testing, review, AI-assisted development, and operational procedures required to keep AIRA maintainable, secure, observable, reversible, and audit-ready.</w:t>
      </w:r>
    </w:p>
    <w:p>
      <w:pPr>
        <w:spacing w:after="80" w:line="250" w:lineRule="auto"/>
      </w:pPr>
      <w:r>
        <w:rPr>
          <w:rFonts w:ascii="Aptos" w:hAnsi="Aptos"/>
          <w:sz w:val="18"/>
        </w:rPr>
        <w:t>The developer goal is no longer limited to producing working code. AIRA developers must produce code, configuration, prompts, tests, migrations, and runbooks that preserve architectural intent. AI assistants may help draft and refactor, but the human developer remains accountable for correctness, security, maintainability, and AVCI evidence.</w:t>
      </w:r>
    </w:p>
    <w:tbl>
      <w:tblPr>
        <w:tblStyle w:val="TableGrid"/>
        <w:tblW w:type="auto" w:w="0"/>
        <w:jc w:val="center"/>
        <w:tblLook w:firstColumn="1" w:firstRow="1" w:lastColumn="0" w:lastRow="0" w:noHBand="0" w:noVBand="1" w:val="04A0"/>
      </w:tblPr>
      <w:tblGrid>
        <w:gridCol w:w="10454"/>
      </w:tblGrid>
      <w:tr>
        <w:tc>
          <w:tcPr>
            <w:tcW w:type="dxa" w:w="10454"/>
            <w:shd w:fill="EAF2F8"/>
            <w:tcMar>
              <w:top w:w="125" w:type="dxa"/>
              <w:start w:w="145" w:type="dxa"/>
              <w:bottom w:w="125" w:type="dxa"/>
              <w:end w:w="145" w:type="dxa"/>
            </w:tcMar>
          </w:tcPr>
          <w:p>
            <w:pPr>
              <w:spacing w:after="60"/>
            </w:pPr>
            <w:r>
              <w:rPr>
                <w:rFonts w:ascii="Aptos" w:hAnsi="Aptos"/>
                <w:b/>
                <w:color w:val="1F4E79"/>
                <w:sz w:val="18"/>
              </w:rPr>
              <w:t>v4.0 Developer Verdict</w:t>
            </w:r>
          </w:p>
          <w:p>
            <w:pPr>
              <w:spacing w:after="0"/>
            </w:pPr>
            <w:r>
              <w:rPr>
                <w:rFonts w:ascii="Aptos" w:hAnsi="Aptos"/>
                <w:sz w:val="17"/>
              </w:rPr>
              <w:t>This v4.0 guide is a major revision. It is suitable as the working developer baseline after approval and after the Technology Stack pins the final patch versions for Java, Spring Boot, Node.js, React, Next.js, PostgreSQL, Kafka, Kubernetes, and the approved AI toolchain.</w:t>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232"/>
            <w:shd w:fill="1F4E79"/>
            <w:tcMar>
              <w:top w:w="45" w:type="dxa"/>
              <w:start w:w="50" w:type="dxa"/>
              <w:bottom w:w="45" w:type="dxa"/>
              <w:end w:w="50" w:type="dxa"/>
            </w:tcMar>
          </w:tcPr>
          <w:p>
            <w:pPr>
              <w:spacing w:after="0"/>
              <w:jc w:val="center"/>
            </w:pPr>
            <w:r>
              <w:rPr>
                <w:rFonts w:ascii="Aptos" w:hAnsi="Aptos"/>
                <w:b/>
                <w:color w:val="FFFFFF"/>
                <w:sz w:val="13"/>
              </w:rPr>
              <w:t>Area</w:t>
            </w:r>
          </w:p>
        </w:tc>
        <w:tc>
          <w:tcPr>
            <w:tcW w:type="dxa" w:w="3528"/>
            <w:shd w:fill="1F4E79"/>
            <w:tcMar>
              <w:top w:w="45" w:type="dxa"/>
              <w:start w:w="50" w:type="dxa"/>
              <w:bottom w:w="45" w:type="dxa"/>
              <w:end w:w="50" w:type="dxa"/>
            </w:tcMar>
          </w:tcPr>
          <w:p>
            <w:pPr>
              <w:spacing w:after="0"/>
              <w:jc w:val="center"/>
            </w:pPr>
            <w:r>
              <w:rPr>
                <w:rFonts w:ascii="Aptos" w:hAnsi="Aptos"/>
                <w:b/>
                <w:color w:val="FFFFFF"/>
                <w:sz w:val="13"/>
              </w:rPr>
              <w:t>v3.0 Baseline</w:t>
            </w:r>
          </w:p>
        </w:tc>
        <w:tc>
          <w:tcPr>
            <w:tcW w:type="dxa" w:w="4104"/>
            <w:shd w:fill="1F4E79"/>
            <w:tcMar>
              <w:top w:w="45" w:type="dxa"/>
              <w:start w:w="50" w:type="dxa"/>
              <w:bottom w:w="45" w:type="dxa"/>
              <w:end w:w="50" w:type="dxa"/>
            </w:tcMar>
          </w:tcPr>
          <w:p>
            <w:pPr>
              <w:spacing w:after="0"/>
              <w:jc w:val="center"/>
            </w:pPr>
            <w:r>
              <w:rPr>
                <w:rFonts w:ascii="Aptos" w:hAnsi="Aptos"/>
                <w:b/>
                <w:color w:val="FFFFFF"/>
                <w:sz w:val="13"/>
              </w:rPr>
              <w:t>v4.0 Enhancement</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Developer governance</w:t>
            </w:r>
          </w:p>
        </w:tc>
        <w:tc>
          <w:tcPr>
            <w:tcW w:type="dxa" w:w="3528"/>
            <w:vAlign w:val="top"/>
            <w:tcMar>
              <w:top w:w="42" w:type="dxa"/>
              <w:start w:w="50" w:type="dxa"/>
              <w:bottom w:w="42" w:type="dxa"/>
              <w:end w:w="50" w:type="dxa"/>
            </w:tcMar>
          </w:tcPr>
          <w:p>
            <w:pPr>
              <w:spacing w:after="0" w:line="240" w:lineRule="auto"/>
            </w:pPr>
            <w:r>
              <w:rPr>
                <w:rFonts w:ascii="Aptos" w:hAnsi="Aptos"/>
                <w:sz w:val="13"/>
              </w:rPr>
              <w:t>AVCI, no direct model calls, guardrails, Harness boundary</w:t>
            </w:r>
          </w:p>
        </w:tc>
        <w:tc>
          <w:tcPr>
            <w:tcW w:type="dxa" w:w="4104"/>
            <w:vAlign w:val="top"/>
            <w:tcMar>
              <w:top w:w="42" w:type="dxa"/>
              <w:start w:w="50" w:type="dxa"/>
              <w:bottom w:w="42" w:type="dxa"/>
              <w:end w:w="50" w:type="dxa"/>
            </w:tcMar>
          </w:tcPr>
          <w:p>
            <w:pPr>
              <w:spacing w:after="0" w:line="240" w:lineRule="auto"/>
            </w:pPr>
            <w:r>
              <w:rPr>
                <w:rFonts w:ascii="Aptos" w:hAnsi="Aptos"/>
                <w:sz w:val="13"/>
              </w:rPr>
              <w:t>Adds 20-principle enforcement, SOLID gates, boundary fitness checks, and reversibility requirements.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Architecture rules</w:t>
            </w:r>
          </w:p>
        </w:tc>
        <w:tc>
          <w:tcPr>
            <w:tcW w:type="dxa" w:w="3528"/>
            <w:vAlign w:val="top"/>
            <w:tcMar>
              <w:top w:w="42" w:type="dxa"/>
              <w:start w:w="50" w:type="dxa"/>
              <w:bottom w:w="42" w:type="dxa"/>
              <w:end w:w="50" w:type="dxa"/>
            </w:tcMar>
          </w:tcPr>
          <w:p>
            <w:pPr>
              <w:spacing w:after="0" w:line="240" w:lineRule="auto"/>
            </w:pPr>
            <w:r>
              <w:rPr>
                <w:rFonts w:ascii="Aptos" w:hAnsi="Aptos"/>
                <w:sz w:val="13"/>
              </w:rPr>
              <w:t>Service ownership and component boundaries</w:t>
            </w:r>
          </w:p>
        </w:tc>
        <w:tc>
          <w:tcPr>
            <w:tcW w:type="dxa" w:w="4104"/>
            <w:vAlign w:val="top"/>
            <w:tcMar>
              <w:top w:w="42" w:type="dxa"/>
              <w:start w:w="50" w:type="dxa"/>
              <w:bottom w:w="42" w:type="dxa"/>
              <w:end w:w="50" w:type="dxa"/>
            </w:tcMar>
          </w:tcPr>
          <w:p>
            <w:pPr>
              <w:spacing w:after="0" w:line="240" w:lineRule="auto"/>
            </w:pPr>
            <w:r>
              <w:rPr>
                <w:rFonts w:ascii="Aptos" w:hAnsi="Aptos"/>
                <w:sz w:val="13"/>
              </w:rPr>
              <w:t>Adds Clean Architecture, DDD bounded context, ports-and-adapters, dependency direction, and anti-coupling gates.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AI coding</w:t>
            </w:r>
          </w:p>
        </w:tc>
        <w:tc>
          <w:tcPr>
            <w:tcW w:type="dxa" w:w="3528"/>
            <w:vAlign w:val="top"/>
            <w:tcMar>
              <w:top w:w="42" w:type="dxa"/>
              <w:start w:w="50" w:type="dxa"/>
              <w:bottom w:w="42" w:type="dxa"/>
              <w:end w:w="50" w:type="dxa"/>
            </w:tcMar>
          </w:tcPr>
          <w:p>
            <w:pPr>
              <w:spacing w:after="0" w:line="240" w:lineRule="auto"/>
            </w:pPr>
            <w:r>
              <w:rPr>
                <w:rFonts w:ascii="Aptos" w:hAnsi="Aptos"/>
                <w:sz w:val="13"/>
              </w:rPr>
              <w:t>AI can assist under governance</w:t>
            </w:r>
          </w:p>
        </w:tc>
        <w:tc>
          <w:tcPr>
            <w:tcW w:type="dxa" w:w="4104"/>
            <w:vAlign w:val="top"/>
            <w:tcMar>
              <w:top w:w="42" w:type="dxa"/>
              <w:start w:w="50" w:type="dxa"/>
              <w:bottom w:w="42" w:type="dxa"/>
              <w:end w:w="50" w:type="dxa"/>
            </w:tcMar>
          </w:tcPr>
          <w:p>
            <w:pPr>
              <w:spacing w:after="0" w:line="240" w:lineRule="auto"/>
            </w:pPr>
            <w:r>
              <w:rPr>
                <w:rFonts w:ascii="Aptos" w:hAnsi="Aptos"/>
                <w:sz w:val="13"/>
              </w:rPr>
              <w:t>AI-generated changes must prove SOLID preservation, testability, security, observability, and rollbackability.</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Testing</w:t>
            </w:r>
          </w:p>
        </w:tc>
        <w:tc>
          <w:tcPr>
            <w:tcW w:type="dxa" w:w="3528"/>
            <w:vAlign w:val="top"/>
            <w:tcMar>
              <w:top w:w="42" w:type="dxa"/>
              <w:start w:w="50" w:type="dxa"/>
              <w:bottom w:w="42" w:type="dxa"/>
              <w:end w:w="50" w:type="dxa"/>
            </w:tcMar>
          </w:tcPr>
          <w:p>
            <w:pPr>
              <w:spacing w:after="0" w:line="240" w:lineRule="auto"/>
            </w:pPr>
            <w:r>
              <w:rPr>
                <w:rFonts w:ascii="Aptos" w:hAnsi="Aptos"/>
                <w:sz w:val="13"/>
              </w:rPr>
              <w:t>TDD, CI evidence, AI evaluation</w:t>
            </w:r>
          </w:p>
        </w:tc>
        <w:tc>
          <w:tcPr>
            <w:tcW w:type="dxa" w:w="4104"/>
            <w:vAlign w:val="top"/>
            <w:tcMar>
              <w:top w:w="42" w:type="dxa"/>
              <w:start w:w="50" w:type="dxa"/>
              <w:bottom w:w="42" w:type="dxa"/>
              <w:end w:w="50" w:type="dxa"/>
            </w:tcMar>
          </w:tcPr>
          <w:p>
            <w:pPr>
              <w:spacing w:after="0" w:line="240" w:lineRule="auto"/>
            </w:pPr>
            <w:r>
              <w:rPr>
                <w:rFonts w:ascii="Aptos" w:hAnsi="Aptos"/>
                <w:sz w:val="13"/>
              </w:rPr>
              <w:t>Adds architecture tests, dependency rules, mutation gates, idempotency tests, deterministic tests, and fitness functions.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Operations</w:t>
            </w:r>
          </w:p>
        </w:tc>
        <w:tc>
          <w:tcPr>
            <w:tcW w:type="dxa" w:w="3528"/>
            <w:vAlign w:val="top"/>
            <w:tcMar>
              <w:top w:w="42" w:type="dxa"/>
              <w:start w:w="50" w:type="dxa"/>
              <w:bottom w:w="42" w:type="dxa"/>
              <w:end w:w="50" w:type="dxa"/>
            </w:tcMar>
          </w:tcPr>
          <w:p>
            <w:pPr>
              <w:spacing w:after="0" w:line="240" w:lineRule="auto"/>
            </w:pPr>
            <w:r>
              <w:rPr>
                <w:rFonts w:ascii="Aptos" w:hAnsi="Aptos"/>
                <w:sz w:val="13"/>
              </w:rPr>
              <w:t>Runbooks and evidence</w:t>
            </w:r>
          </w:p>
        </w:tc>
        <w:tc>
          <w:tcPr>
            <w:tcW w:type="dxa" w:w="4104"/>
            <w:vAlign w:val="top"/>
            <w:tcMar>
              <w:top w:w="42" w:type="dxa"/>
              <w:start w:w="50" w:type="dxa"/>
              <w:bottom w:w="42" w:type="dxa"/>
              <w:end w:w="50" w:type="dxa"/>
            </w:tcMar>
          </w:tcPr>
          <w:p>
            <w:pPr>
              <w:spacing w:after="0" w:line="240" w:lineRule="auto"/>
            </w:pPr>
            <w:r>
              <w:rPr>
                <w:rFonts w:ascii="Aptos" w:hAnsi="Aptos"/>
                <w:sz w:val="13"/>
              </w:rPr>
              <w:t>Adds rollback, forward-fix, compensation, replay, and human escalation checks as developer obligations.</w:t>
            </w:r>
          </w:p>
        </w:tc>
      </w:tr>
    </w:tbl>
    <w:p/>
    <w:p>
      <w:pPr>
        <w:pStyle w:val="Heading1"/>
        <w:keepNext/>
        <w:spacing w:before="160" w:after="80"/>
      </w:pPr>
    </w:p>
    <w:p>
      <w:pPr>
        <w:pStyle w:val="Heading2"/>
        <w:keepNext/>
        <w:spacing w:before="100" w:after="80"/>
      </w:pPr>
    </w:p>
    <w:p>
      <w:pPr>
        <w:spacing w:after="80" w:line="250" w:lineRule="auto"/>
      </w:pPr>
      <w:r>
        <w:rPr>
          <w:rFonts w:ascii="Aptos" w:hAnsi="Aptos"/>
          <w:sz w:val="18"/>
        </w:rPr>
        <w:t>This guide defines how AIRA developers implement backend services, frontend components, MicroFunctions, AI orchestration, database migrations, event contracts, tests, observability, and operational evidence. The Engineering Blueprint defines the architecture to build. This Developer Guide defines how to implement it safely and consistently.</w:t>
      </w:r>
    </w:p>
    <w:p>
      <w:pPr>
        <w:pStyle w:val="Heading2"/>
        <w:keepNext/>
        <w:spacing w:before="100" w:after="80"/>
      </w:pPr>
    </w:p>
    <w:p>
      <w:pPr>
        <w:pStyle w:val="ListBullet"/>
        <w:spacing w:after="40"/>
        <w:ind w:left="230"/>
      </w:pPr>
      <w:r>
        <w:rPr>
          <w:rFonts w:ascii="Aptos" w:hAnsi="Aptos"/>
          <w:sz w:val="17"/>
        </w:rPr>
        <w:t>All production-bound Java, TypeScript, Python, SQL, YAML, Rego, prompt, guardrail, configuration, infrastructure, and documentation changes.</w:t>
      </w:r>
    </w:p>
    <w:p>
      <w:pPr>
        <w:pStyle w:val="ListBullet"/>
        <w:spacing w:after="40"/>
        <w:ind w:left="230"/>
      </w:pPr>
      <w:r>
        <w:rPr>
          <w:rFonts w:ascii="Aptos" w:hAnsi="Aptos"/>
          <w:sz w:val="17"/>
        </w:rPr>
        <w:t>All human-authored and AI-assisted code produced through ChatGPT, Codex, Claude Code, Windsurf, Copilot, or other approved tooling.</w:t>
      </w:r>
    </w:p>
    <w:p>
      <w:pPr>
        <w:pStyle w:val="ListBullet"/>
        <w:spacing w:after="40"/>
        <w:ind w:left="230"/>
      </w:pPr>
      <w:r>
        <w:rPr>
          <w:rFonts w:ascii="Aptos" w:hAnsi="Aptos"/>
          <w:sz w:val="17"/>
        </w:rPr>
        <w:t>All service patterns, MicroFunction implementations, contracts, events, tests, runbooks, and evidence records.</w:t>
      </w:r>
    </w:p>
    <w:p>
      <w:pPr>
        <w:pStyle w:val="ListBullet"/>
        <w:spacing w:after="40"/>
        <w:ind w:left="230"/>
      </w:pPr>
      <w:r>
        <w:rPr>
          <w:rFonts w:ascii="Aptos" w:hAnsi="Aptos"/>
          <w:sz w:val="17"/>
        </w:rPr>
        <w:t>All local development, devcontainer, CI runner, non-production, and production-promotion activities that influence AIRA system behavior.</w:t>
      </w: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792"/>
            <w:shd w:fill="1F4E79"/>
            <w:tcMar>
              <w:top w:w="45" w:type="dxa"/>
              <w:start w:w="50" w:type="dxa"/>
              <w:bottom w:w="45" w:type="dxa"/>
              <w:end w:w="50" w:type="dxa"/>
            </w:tcMar>
          </w:tcPr>
          <w:p>
            <w:pPr>
              <w:spacing w:after="0"/>
              <w:jc w:val="center"/>
            </w:pPr>
            <w:r>
              <w:rPr>
                <w:rFonts w:ascii="Aptos" w:hAnsi="Aptos"/>
                <w:b/>
                <w:color w:val="FFFFFF"/>
                <w:sz w:val="13"/>
              </w:rPr>
              <w:t>Level</w:t>
            </w:r>
          </w:p>
        </w:tc>
        <w:tc>
          <w:tcPr>
            <w:tcW w:type="dxa" w:w="3168"/>
            <w:shd w:fill="1F4E79"/>
            <w:tcMar>
              <w:top w:w="45" w:type="dxa"/>
              <w:start w:w="50" w:type="dxa"/>
              <w:bottom w:w="45" w:type="dxa"/>
              <w:end w:w="50" w:type="dxa"/>
            </w:tcMar>
          </w:tcPr>
          <w:p>
            <w:pPr>
              <w:spacing w:after="0"/>
              <w:jc w:val="center"/>
            </w:pPr>
            <w:r>
              <w:rPr>
                <w:rFonts w:ascii="Aptos" w:hAnsi="Aptos"/>
                <w:b/>
                <w:color w:val="FFFFFF"/>
                <w:sz w:val="13"/>
              </w:rPr>
              <w:t>Source</w:t>
            </w:r>
          </w:p>
        </w:tc>
        <w:tc>
          <w:tcPr>
            <w:tcW w:type="dxa" w:w="5760"/>
            <w:shd w:fill="1F4E79"/>
            <w:tcMar>
              <w:top w:w="45" w:type="dxa"/>
              <w:start w:w="50" w:type="dxa"/>
              <w:bottom w:w="45" w:type="dxa"/>
              <w:end w:w="50" w:type="dxa"/>
            </w:tcMar>
          </w:tcPr>
          <w:p>
            <w:pPr>
              <w:spacing w:after="0"/>
              <w:jc w:val="center"/>
            </w:pPr>
            <w:r>
              <w:rPr>
                <w:rFonts w:ascii="Aptos" w:hAnsi="Aptos"/>
                <w:b/>
                <w:color w:val="FFFFFF"/>
                <w:sz w:val="13"/>
              </w:rPr>
              <w:t>Developer Meaning</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3"/>
              </w:rPr>
              <w:t>L0</w:t>
            </w:r>
          </w:p>
        </w:tc>
        <w:tc>
          <w:tcPr>
            <w:tcW w:type="dxa" w:w="3168"/>
            <w:vAlign w:val="top"/>
            <w:tcMar>
              <w:top w:w="42" w:type="dxa"/>
              <w:start w:w="50" w:type="dxa"/>
              <w:bottom w:w="42" w:type="dxa"/>
              <w:end w:w="50" w:type="dxa"/>
            </w:tcMar>
          </w:tcPr>
          <w:p>
            <w:pPr>
              <w:spacing w:after="0" w:line="240" w:lineRule="auto"/>
            </w:pPr>
            <w:r>
              <w:rPr>
                <w:rFonts w:ascii="Aptos" w:hAnsi="Aptos"/>
                <w:sz w:val="13"/>
              </w:rPr>
              <w:t>Architecture Board / Consolidated Architecture Decisions</w:t>
            </w:r>
          </w:p>
        </w:tc>
        <w:tc>
          <w:tcPr>
            <w:tcW w:type="dxa" w:w="5760"/>
            <w:vAlign w:val="top"/>
            <w:tcMar>
              <w:top w:w="42" w:type="dxa"/>
              <w:start w:w="50" w:type="dxa"/>
              <w:bottom w:w="42" w:type="dxa"/>
              <w:end w:w="50" w:type="dxa"/>
            </w:tcMar>
          </w:tcPr>
          <w:p>
            <w:pPr>
              <w:spacing w:after="0" w:line="240" w:lineRule="auto"/>
            </w:pPr>
            <w:r>
              <w:rPr>
                <w:rFonts w:ascii="Aptos" w:hAnsi="Aptos"/>
                <w:sz w:val="13"/>
              </w:rPr>
              <w:t>Final authority for platform boundaries and major design conflicts.</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3"/>
              </w:rPr>
              <w:t>L1</w:t>
            </w:r>
          </w:p>
        </w:tc>
        <w:tc>
          <w:tcPr>
            <w:tcW w:type="dxa" w:w="3168"/>
            <w:vAlign w:val="top"/>
            <w:tcMar>
              <w:top w:w="42" w:type="dxa"/>
              <w:start w:w="50" w:type="dxa"/>
              <w:bottom w:w="42" w:type="dxa"/>
              <w:end w:w="50" w:type="dxa"/>
            </w:tcMar>
          </w:tcPr>
          <w:p>
            <w:pPr>
              <w:spacing w:after="0" w:line="240" w:lineRule="auto"/>
            </w:pPr>
            <w:r>
              <w:rPr>
                <w:rFonts w:ascii="Aptos" w:hAnsi="Aptos"/>
                <w:sz w:val="13"/>
              </w:rPr>
              <w:t>02-AIRA Engineering Blueprint v5.0</w:t>
            </w:r>
          </w:p>
        </w:tc>
        <w:tc>
          <w:tcPr>
            <w:tcW w:type="dxa" w:w="5760"/>
            <w:vAlign w:val="top"/>
            <w:tcMar>
              <w:top w:w="42" w:type="dxa"/>
              <w:start w:w="50" w:type="dxa"/>
              <w:bottom w:w="42" w:type="dxa"/>
              <w:end w:w="50" w:type="dxa"/>
            </w:tcMar>
          </w:tcPr>
          <w:p>
            <w:pPr>
              <w:spacing w:after="0" w:line="240" w:lineRule="auto"/>
            </w:pPr>
            <w:r>
              <w:rPr>
                <w:rFonts w:ascii="Aptos" w:hAnsi="Aptos"/>
                <w:sz w:val="13"/>
              </w:rPr>
              <w:t>Defines service boundaries, layers, workflows, data design, AI boundary, and target architecture.</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3"/>
              </w:rPr>
              <w:t>L1</w:t>
            </w:r>
          </w:p>
        </w:tc>
        <w:tc>
          <w:tcPr>
            <w:tcW w:type="dxa" w:w="3168"/>
            <w:vAlign w:val="top"/>
            <w:tcMar>
              <w:top w:w="42" w:type="dxa"/>
              <w:start w:w="50" w:type="dxa"/>
              <w:bottom w:w="42" w:type="dxa"/>
              <w:end w:w="50" w:type="dxa"/>
            </w:tcMar>
          </w:tcPr>
          <w:p>
            <w:pPr>
              <w:spacing w:after="0" w:line="240" w:lineRule="auto"/>
            </w:pPr>
            <w:r>
              <w:rPr>
                <w:rFonts w:ascii="Aptos" w:hAnsi="Aptos"/>
                <w:sz w:val="13"/>
              </w:rPr>
              <w:t>01-AIRA AVCI Engineering Standard v3.0</w:t>
            </w:r>
          </w:p>
        </w:tc>
        <w:tc>
          <w:tcPr>
            <w:tcW w:type="dxa" w:w="5760"/>
            <w:vAlign w:val="top"/>
            <w:tcMar>
              <w:top w:w="42" w:type="dxa"/>
              <w:start w:w="50" w:type="dxa"/>
              <w:bottom w:w="42" w:type="dxa"/>
              <w:end w:w="50" w:type="dxa"/>
            </w:tcMar>
          </w:tcPr>
          <w:p>
            <w:pPr>
              <w:spacing w:after="0" w:line="240" w:lineRule="auto"/>
            </w:pPr>
            <w:r>
              <w:rPr>
                <w:rFonts w:ascii="Aptos" w:hAnsi="Aptos"/>
                <w:sz w:val="13"/>
              </w:rPr>
              <w:t>Defines production-readiness evidence for every artifact and AI output.</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3"/>
              </w:rPr>
              <w:t>L1</w:t>
            </w:r>
          </w:p>
        </w:tc>
        <w:tc>
          <w:tcPr>
            <w:tcW w:type="dxa" w:w="3168"/>
            <w:vAlign w:val="top"/>
            <w:tcMar>
              <w:top w:w="42" w:type="dxa"/>
              <w:start w:w="50" w:type="dxa"/>
              <w:bottom w:w="42" w:type="dxa"/>
              <w:end w:w="50" w:type="dxa"/>
            </w:tcMar>
          </w:tcPr>
          <w:p>
            <w:pPr>
              <w:spacing w:after="0" w:line="240" w:lineRule="auto"/>
            </w:pPr>
            <w:r>
              <w:rPr>
                <w:rFonts w:ascii="Aptos" w:hAnsi="Aptos"/>
                <w:sz w:val="13"/>
              </w:rPr>
              <w:t>01A Enterprise Design Principles and SOLID Enforcement Layer</w:t>
            </w:r>
          </w:p>
        </w:tc>
        <w:tc>
          <w:tcPr>
            <w:tcW w:type="dxa" w:w="5760"/>
            <w:vAlign w:val="top"/>
            <w:tcMar>
              <w:top w:w="42" w:type="dxa"/>
              <w:start w:w="50" w:type="dxa"/>
              <w:bottom w:w="42" w:type="dxa"/>
              <w:end w:w="50" w:type="dxa"/>
            </w:tcMar>
          </w:tcPr>
          <w:p>
            <w:pPr>
              <w:spacing w:after="0" w:line="240" w:lineRule="auto"/>
            </w:pPr>
            <w:r>
              <w:rPr>
                <w:rFonts w:ascii="Aptos" w:hAnsi="Aptos"/>
                <w:sz w:val="13"/>
              </w:rPr>
              <w:t>Defines mandatory design-principle gates and evidence expectations.</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3"/>
              </w:rPr>
              <w:t>L2</w:t>
            </w:r>
          </w:p>
        </w:tc>
        <w:tc>
          <w:tcPr>
            <w:tcW w:type="dxa" w:w="3168"/>
            <w:vAlign w:val="top"/>
            <w:tcMar>
              <w:top w:w="42" w:type="dxa"/>
              <w:start w:w="50" w:type="dxa"/>
              <w:bottom w:w="42" w:type="dxa"/>
              <w:end w:w="50" w:type="dxa"/>
            </w:tcMar>
          </w:tcPr>
          <w:p>
            <w:pPr>
              <w:spacing w:after="0" w:line="240" w:lineRule="auto"/>
            </w:pPr>
            <w:r>
              <w:rPr>
                <w:rFonts w:ascii="Aptos" w:hAnsi="Aptos"/>
                <w:sz w:val="13"/>
              </w:rPr>
              <w:t>This Developer Guide</w:t>
            </w:r>
          </w:p>
        </w:tc>
        <w:tc>
          <w:tcPr>
            <w:tcW w:type="dxa" w:w="5760"/>
            <w:vAlign w:val="top"/>
            <w:tcMar>
              <w:top w:w="42" w:type="dxa"/>
              <w:start w:w="50" w:type="dxa"/>
              <w:bottom w:w="42" w:type="dxa"/>
              <w:end w:w="50" w:type="dxa"/>
            </w:tcMar>
          </w:tcPr>
          <w:p>
            <w:pPr>
              <w:spacing w:after="0" w:line="240" w:lineRule="auto"/>
            </w:pPr>
            <w:r>
              <w:rPr>
                <w:rFonts w:ascii="Aptos" w:hAnsi="Aptos"/>
                <w:sz w:val="13"/>
              </w:rPr>
              <w:t>Defines developer behavior, coding patterns, package rules, tests, local workflow, and runbooks.</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3"/>
              </w:rPr>
              <w:t>L3</w:t>
            </w:r>
          </w:p>
        </w:tc>
        <w:tc>
          <w:tcPr>
            <w:tcW w:type="dxa" w:w="3168"/>
            <w:vAlign w:val="top"/>
            <w:tcMar>
              <w:top w:w="42" w:type="dxa"/>
              <w:start w:w="50" w:type="dxa"/>
              <w:bottom w:w="42" w:type="dxa"/>
              <w:end w:w="50" w:type="dxa"/>
            </w:tcMar>
          </w:tcPr>
          <w:p>
            <w:pPr>
              <w:spacing w:after="0" w:line="240" w:lineRule="auto"/>
            </w:pPr>
            <w:r>
              <w:rPr>
                <w:rFonts w:ascii="Aptos" w:hAnsi="Aptos"/>
                <w:sz w:val="13"/>
              </w:rPr>
              <w:t>CLAUDE.md, CODEOWNERS, CI gates, OPA policies</w:t>
            </w:r>
          </w:p>
        </w:tc>
        <w:tc>
          <w:tcPr>
            <w:tcW w:type="dxa" w:w="5760"/>
            <w:vAlign w:val="top"/>
            <w:tcMar>
              <w:top w:w="42" w:type="dxa"/>
              <w:start w:w="50" w:type="dxa"/>
              <w:bottom w:w="42" w:type="dxa"/>
              <w:end w:w="50" w:type="dxa"/>
            </w:tcMar>
          </w:tcPr>
          <w:p>
            <w:pPr>
              <w:spacing w:after="0" w:line="240" w:lineRule="auto"/>
            </w:pPr>
            <w:r>
              <w:rPr>
                <w:rFonts w:ascii="Aptos" w:hAnsi="Aptos"/>
                <w:sz w:val="13"/>
              </w:rPr>
              <w:t>Machine-enforced local rules. Directory-specific rules may tighten, never weaken.</w:t>
            </w:r>
          </w:p>
        </w:tc>
      </w:tr>
    </w:tbl>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376"/>
            <w:shd w:fill="1F4E79"/>
            <w:tcMar>
              <w:top w:w="45" w:type="dxa"/>
              <w:start w:w="50" w:type="dxa"/>
              <w:bottom w:w="45" w:type="dxa"/>
              <w:end w:w="50" w:type="dxa"/>
            </w:tcMar>
          </w:tcPr>
          <w:p>
            <w:pPr>
              <w:spacing w:after="0"/>
              <w:jc w:val="center"/>
            </w:pPr>
            <w:r>
              <w:rPr>
                <w:rFonts w:ascii="Aptos" w:hAnsi="Aptos"/>
                <w:b/>
                <w:color w:val="FFFFFF"/>
                <w:sz w:val="13"/>
              </w:rPr>
              <w:t>Rule</w:t>
            </w:r>
          </w:p>
        </w:tc>
        <w:tc>
          <w:tcPr>
            <w:tcW w:type="dxa" w:w="7343"/>
            <w:shd w:fill="1F4E79"/>
            <w:tcMar>
              <w:top w:w="45" w:type="dxa"/>
              <w:start w:w="50" w:type="dxa"/>
              <w:bottom w:w="45" w:type="dxa"/>
              <w:end w:w="50" w:type="dxa"/>
            </w:tcMar>
          </w:tcPr>
          <w:p>
            <w:pPr>
              <w:spacing w:after="0"/>
              <w:jc w:val="center"/>
            </w:pPr>
            <w:r>
              <w:rPr>
                <w:rFonts w:ascii="Aptos" w:hAnsi="Aptos"/>
                <w:b/>
                <w:color w:val="FFFFFF"/>
                <w:sz w:val="13"/>
              </w:rPr>
              <w:t>Mandatory Practice</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3"/>
              </w:rPr>
              <w:t>AVCI Summary</w:t>
            </w:r>
          </w:p>
        </w:tc>
        <w:tc>
          <w:tcPr>
            <w:tcW w:type="dxa" w:w="7343"/>
            <w:vAlign w:val="top"/>
            <w:tcMar>
              <w:top w:w="42" w:type="dxa"/>
              <w:start w:w="50" w:type="dxa"/>
              <w:bottom w:w="42" w:type="dxa"/>
              <w:end w:w="50" w:type="dxa"/>
            </w:tcMar>
          </w:tcPr>
          <w:p>
            <w:pPr>
              <w:spacing w:after="0" w:line="240" w:lineRule="auto"/>
            </w:pPr>
            <w:r>
              <w:rPr>
                <w:rFonts w:ascii="Aptos" w:hAnsi="Aptos"/>
                <w:sz w:val="13"/>
              </w:rPr>
              <w:t>Every non-trivial pull request includes Attributable, Verifiable, Classifiable, and Improvable evidence.</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3"/>
              </w:rPr>
              <w:t>Principle Impact</w:t>
            </w:r>
          </w:p>
        </w:tc>
        <w:tc>
          <w:tcPr>
            <w:tcW w:type="dxa" w:w="7343"/>
            <w:vAlign w:val="top"/>
            <w:tcMar>
              <w:top w:w="42" w:type="dxa"/>
              <w:start w:w="50" w:type="dxa"/>
              <w:bottom w:w="42" w:type="dxa"/>
              <w:end w:w="50" w:type="dxa"/>
            </w:tcMar>
          </w:tcPr>
          <w:p>
            <w:pPr>
              <w:spacing w:after="0" w:line="240" w:lineRule="auto"/>
            </w:pPr>
            <w:r>
              <w:rPr>
                <w:rFonts w:ascii="Aptos" w:hAnsi="Aptos"/>
                <w:sz w:val="13"/>
              </w:rPr>
              <w:t>Every change declares whether SOLID, boundaries, security, observability, and reversibility are preserved, improved, or affected.</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3"/>
              </w:rPr>
              <w:t>No direct model calls</w:t>
            </w:r>
          </w:p>
        </w:tc>
        <w:tc>
          <w:tcPr>
            <w:tcW w:type="dxa" w:w="7343"/>
            <w:vAlign w:val="top"/>
            <w:tcMar>
              <w:top w:w="42" w:type="dxa"/>
              <w:start w:w="50" w:type="dxa"/>
              <w:bottom w:w="42" w:type="dxa"/>
              <w:end w:w="50" w:type="dxa"/>
            </w:tcMar>
          </w:tcPr>
          <w:p>
            <w:pPr>
              <w:spacing w:after="0" w:line="240" w:lineRule="auto"/>
            </w:pPr>
            <w:r>
              <w:rPr>
                <w:rFonts w:ascii="Aptos" w:hAnsi="Aptos"/>
                <w:sz w:val="13"/>
              </w:rPr>
              <w:t>No service, script, notebook, or agent imports or calls model providers directly. Model traffic goes through LiteLLM.</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3"/>
              </w:rPr>
              <w:t>Guardrails always</w:t>
            </w:r>
          </w:p>
        </w:tc>
        <w:tc>
          <w:tcPr>
            <w:tcW w:type="dxa" w:w="7343"/>
            <w:vAlign w:val="top"/>
            <w:tcMar>
              <w:top w:w="42" w:type="dxa"/>
              <w:start w:w="50" w:type="dxa"/>
              <w:bottom w:w="42" w:type="dxa"/>
              <w:end w:w="50" w:type="dxa"/>
            </w:tcMar>
          </w:tcPr>
          <w:p>
            <w:pPr>
              <w:spacing w:after="0" w:line="240" w:lineRule="auto"/>
            </w:pPr>
            <w:r>
              <w:rPr>
                <w:rFonts w:ascii="Aptos" w:hAnsi="Aptos"/>
                <w:sz w:val="13"/>
              </w:rPr>
              <w:t>Input, Retrieval, Execution, and Output checkpoints are mandatory for AI-involved flows. Failure blocks, not bypasses.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3"/>
              </w:rPr>
              <w:t>Harness boundary</w:t>
            </w:r>
          </w:p>
        </w:tc>
        <w:tc>
          <w:tcPr>
            <w:tcW w:type="dxa" w:w="7343"/>
            <w:vAlign w:val="top"/>
            <w:tcMar>
              <w:top w:w="42" w:type="dxa"/>
              <w:start w:w="50" w:type="dxa"/>
              <w:bottom w:w="42" w:type="dxa"/>
              <w:end w:w="50" w:type="dxa"/>
            </w:tcMar>
          </w:tcPr>
          <w:p>
            <w:pPr>
              <w:spacing w:after="0" w:line="240" w:lineRule="auto"/>
            </w:pPr>
            <w:r>
              <w:rPr>
                <w:rFonts w:ascii="Aptos" w:hAnsi="Aptos"/>
                <w:sz w:val="13"/>
              </w:rPr>
              <w:t>AI agents never directly execute Git, CI/CD, DB, Kubernetes, Kafka, Temporal, Flowable, OpenKM, or production APIs.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3"/>
              </w:rPr>
              <w:t>No secrets or PII leakage</w:t>
            </w:r>
          </w:p>
        </w:tc>
        <w:tc>
          <w:tcPr>
            <w:tcW w:type="dxa" w:w="7343"/>
            <w:vAlign w:val="top"/>
            <w:tcMar>
              <w:top w:w="42" w:type="dxa"/>
              <w:start w:w="50" w:type="dxa"/>
              <w:bottom w:w="42" w:type="dxa"/>
              <w:end w:w="50" w:type="dxa"/>
            </w:tcMar>
          </w:tcPr>
          <w:p>
            <w:pPr>
              <w:spacing w:after="0" w:line="240" w:lineRule="auto"/>
            </w:pPr>
            <w:r>
              <w:rPr>
                <w:rFonts w:ascii="Aptos" w:hAnsi="Aptos"/>
                <w:sz w:val="13"/>
              </w:rPr>
              <w:t>No secrets, raw customer data, raw prompts/responses, or embeddings in logs, traces, tests, examples, tickets, or documentation.</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3"/>
              </w:rPr>
              <w:t>TDD and deterministic evidence</w:t>
            </w:r>
          </w:p>
        </w:tc>
        <w:tc>
          <w:tcPr>
            <w:tcW w:type="dxa" w:w="7343"/>
            <w:vAlign w:val="top"/>
            <w:tcMar>
              <w:top w:w="42" w:type="dxa"/>
              <w:start w:w="50" w:type="dxa"/>
              <w:bottom w:w="42" w:type="dxa"/>
              <w:end w:w="50" w:type="dxa"/>
            </w:tcMar>
          </w:tcPr>
          <w:p>
            <w:pPr>
              <w:spacing w:after="0" w:line="240" w:lineRule="auto"/>
            </w:pPr>
            <w:r>
              <w:rPr>
                <w:rFonts w:ascii="Aptos" w:hAnsi="Aptos"/>
                <w:sz w:val="13"/>
              </w:rPr>
              <w:t>Tests are written first where feasible and must run deterministically in CI without uncontrolled time, network, random, or environment dependencies.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3"/>
              </w:rPr>
              <w:t>No manual production mutation</w:t>
            </w:r>
          </w:p>
        </w:tc>
        <w:tc>
          <w:tcPr>
            <w:tcW w:type="dxa" w:w="7343"/>
            <w:vAlign w:val="top"/>
            <w:tcMar>
              <w:top w:w="42" w:type="dxa"/>
              <w:start w:w="50" w:type="dxa"/>
              <w:bottom w:w="42" w:type="dxa"/>
              <w:end w:w="50" w:type="dxa"/>
            </w:tcMar>
          </w:tcPr>
          <w:p>
            <w:pPr>
              <w:spacing w:after="0" w:line="240" w:lineRule="auto"/>
            </w:pPr>
            <w:r>
              <w:rPr>
                <w:rFonts w:ascii="Aptos" w:hAnsi="Aptos"/>
                <w:sz w:val="13"/>
              </w:rPr>
              <w:t>No manual kubectl writes, direct database edits, click-ops, or unmanaged configuration changes.</w:t>
            </w:r>
          </w:p>
        </w:tc>
      </w:tr>
    </w:tbl>
    <w:p/>
    <w:p>
      <w:pPr>
        <w:pStyle w:val="Heading1"/>
        <w:keepNext/>
        <w:spacing w:before="160" w:after="80"/>
      </w:pPr>
    </w:p>
    <w:p>
      <w:pPr>
        <w:spacing w:after="80" w:line="250" w:lineRule="auto"/>
      </w:pPr>
      <w:r>
        <w:rPr>
          <w:rFonts w:ascii="Aptos" w:hAnsi="Aptos"/>
          <w:sz w:val="18"/>
        </w:rPr>
        <w:t>The following 20 principles are developer acceptance gates. Developers do not need to restate the full theory in every commit, but each material change must preserve these principles and must provide evidence when the change touches architecture, security, data, AI, workflow, or production behavior.</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503"/>
            <w:shd w:fill="1F4E79"/>
            <w:tcMar>
              <w:top w:w="45" w:type="dxa"/>
              <w:start w:w="50" w:type="dxa"/>
              <w:bottom w:w="45" w:type="dxa"/>
              <w:end w:w="50" w:type="dxa"/>
            </w:tcMar>
          </w:tcPr>
          <w:p>
            <w:pPr>
              <w:spacing w:after="0"/>
              <w:jc w:val="center"/>
            </w:pPr>
            <w:r>
              <w:rPr>
                <w:rFonts w:ascii="Aptos" w:hAnsi="Aptos"/>
                <w:b/>
                <w:color w:val="FFFFFF"/>
                <w:sz w:val="12"/>
              </w:rPr>
              <w:t>No.</w:t>
            </w:r>
          </w:p>
        </w:tc>
        <w:tc>
          <w:tcPr>
            <w:tcW w:type="dxa" w:w="2376"/>
            <w:shd w:fill="1F4E79"/>
            <w:tcMar>
              <w:top w:w="45" w:type="dxa"/>
              <w:start w:w="50" w:type="dxa"/>
              <w:bottom w:w="45" w:type="dxa"/>
              <w:end w:w="50" w:type="dxa"/>
            </w:tcMar>
          </w:tcPr>
          <w:p>
            <w:pPr>
              <w:spacing w:after="0"/>
              <w:jc w:val="center"/>
            </w:pPr>
            <w:r>
              <w:rPr>
                <w:rFonts w:ascii="Aptos" w:hAnsi="Aptos"/>
                <w:b/>
                <w:color w:val="FFFFFF"/>
                <w:sz w:val="12"/>
              </w:rPr>
              <w:t>Principle</w:t>
            </w:r>
          </w:p>
        </w:tc>
        <w:tc>
          <w:tcPr>
            <w:tcW w:type="dxa" w:w="6983"/>
            <w:shd w:fill="1F4E79"/>
            <w:tcMar>
              <w:top w:w="45" w:type="dxa"/>
              <w:start w:w="50" w:type="dxa"/>
              <w:bottom w:w="45" w:type="dxa"/>
              <w:end w:w="50" w:type="dxa"/>
            </w:tcMar>
          </w:tcPr>
          <w:p>
            <w:pPr>
              <w:spacing w:after="0"/>
              <w:jc w:val="center"/>
            </w:pPr>
            <w:r>
              <w:rPr>
                <w:rFonts w:ascii="Aptos" w:hAnsi="Aptos"/>
                <w:b/>
                <w:color w:val="FFFFFF"/>
                <w:sz w:val="12"/>
              </w:rPr>
              <w:t>Developer Enforcement</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w:t>
            </w:r>
          </w:p>
        </w:tc>
        <w:tc>
          <w:tcPr>
            <w:tcW w:type="dxa" w:w="2376"/>
            <w:vAlign w:val="top"/>
            <w:tcMar>
              <w:top w:w="42" w:type="dxa"/>
              <w:start w:w="50" w:type="dxa"/>
              <w:bottom w:w="42" w:type="dxa"/>
              <w:end w:w="50" w:type="dxa"/>
            </w:tcMar>
          </w:tcPr>
          <w:p>
            <w:pPr>
              <w:spacing w:after="0" w:line="240" w:lineRule="auto"/>
            </w:pPr>
            <w:r>
              <w:rPr>
                <w:rFonts w:ascii="Aptos" w:hAnsi="Aptos"/>
                <w:sz w:val="12"/>
              </w:rPr>
              <w:t>SOLID</w:t>
            </w:r>
          </w:p>
        </w:tc>
        <w:tc>
          <w:tcPr>
            <w:tcW w:type="dxa" w:w="6983"/>
            <w:vAlign w:val="top"/>
            <w:tcMar>
              <w:top w:w="42" w:type="dxa"/>
              <w:start w:w="50" w:type="dxa"/>
              <w:bottom w:w="42" w:type="dxa"/>
              <w:end w:w="50" w:type="dxa"/>
            </w:tcMar>
          </w:tcPr>
          <w:p>
            <w:pPr>
              <w:spacing w:after="0" w:line="240" w:lineRule="auto"/>
            </w:pPr>
            <w:r>
              <w:rPr>
                <w:rFonts w:ascii="Aptos" w:hAnsi="Aptos"/>
                <w:sz w:val="12"/>
              </w:rPr>
              <w:t>Small cohesive units; dependency inversion; no god services; no framework leakage into domain code.</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2</w:t>
            </w:r>
          </w:p>
        </w:tc>
        <w:tc>
          <w:tcPr>
            <w:tcW w:type="dxa" w:w="2376"/>
            <w:vAlign w:val="top"/>
            <w:tcMar>
              <w:top w:w="42" w:type="dxa"/>
              <w:start w:w="50" w:type="dxa"/>
              <w:bottom w:w="42" w:type="dxa"/>
              <w:end w:w="50" w:type="dxa"/>
            </w:tcMar>
          </w:tcPr>
          <w:p>
            <w:pPr>
              <w:spacing w:after="0" w:line="240" w:lineRule="auto"/>
            </w:pPr>
            <w:r>
              <w:rPr>
                <w:rFonts w:ascii="Aptos" w:hAnsi="Aptos"/>
                <w:sz w:val="12"/>
              </w:rPr>
              <w:t>Clean Architecture</w:t>
            </w:r>
          </w:p>
        </w:tc>
        <w:tc>
          <w:tcPr>
            <w:tcW w:type="dxa" w:w="6983"/>
            <w:vAlign w:val="top"/>
            <w:tcMar>
              <w:top w:w="42" w:type="dxa"/>
              <w:start w:w="50" w:type="dxa"/>
              <w:bottom w:w="42" w:type="dxa"/>
              <w:end w:w="50" w:type="dxa"/>
            </w:tcMar>
          </w:tcPr>
          <w:p>
            <w:pPr>
              <w:spacing w:after="0" w:line="240" w:lineRule="auto"/>
            </w:pPr>
            <w:r>
              <w:rPr>
                <w:rFonts w:ascii="Aptos" w:hAnsi="Aptos"/>
                <w:sz w:val="12"/>
              </w:rPr>
              <w:t>Dependencies point inward; domain and application logic do not depend on infrastructure details.</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3</w:t>
            </w:r>
          </w:p>
        </w:tc>
        <w:tc>
          <w:tcPr>
            <w:tcW w:type="dxa" w:w="2376"/>
            <w:vAlign w:val="top"/>
            <w:tcMar>
              <w:top w:w="42" w:type="dxa"/>
              <w:start w:w="50" w:type="dxa"/>
              <w:bottom w:w="42" w:type="dxa"/>
              <w:end w:w="50" w:type="dxa"/>
            </w:tcMar>
          </w:tcPr>
          <w:p>
            <w:pPr>
              <w:spacing w:after="0" w:line="240" w:lineRule="auto"/>
            </w:pPr>
            <w:r>
              <w:rPr>
                <w:rFonts w:ascii="Aptos" w:hAnsi="Aptos"/>
                <w:sz w:val="12"/>
              </w:rPr>
              <w:t>DDD / Bounded Contexts</w:t>
            </w:r>
          </w:p>
        </w:tc>
        <w:tc>
          <w:tcPr>
            <w:tcW w:type="dxa" w:w="6983"/>
            <w:vAlign w:val="top"/>
            <w:tcMar>
              <w:top w:w="42" w:type="dxa"/>
              <w:start w:w="50" w:type="dxa"/>
              <w:bottom w:w="42" w:type="dxa"/>
              <w:end w:w="50" w:type="dxa"/>
            </w:tcMar>
          </w:tcPr>
          <w:p>
            <w:pPr>
              <w:spacing w:after="0" w:line="240" w:lineRule="auto"/>
            </w:pPr>
            <w:r>
              <w:rPr>
                <w:rFonts w:ascii="Aptos" w:hAnsi="Aptos"/>
                <w:sz w:val="12"/>
              </w:rPr>
              <w:t>Domain ownership is explicit; no cross-context writes or shared domain model leakage.</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4</w:t>
            </w:r>
          </w:p>
        </w:tc>
        <w:tc>
          <w:tcPr>
            <w:tcW w:type="dxa" w:w="2376"/>
            <w:vAlign w:val="top"/>
            <w:tcMar>
              <w:top w:w="42" w:type="dxa"/>
              <w:start w:w="50" w:type="dxa"/>
              <w:bottom w:w="42" w:type="dxa"/>
              <w:end w:w="50" w:type="dxa"/>
            </w:tcMar>
          </w:tcPr>
          <w:p>
            <w:pPr>
              <w:spacing w:after="0" w:line="240" w:lineRule="auto"/>
            </w:pPr>
            <w:r>
              <w:rPr>
                <w:rFonts w:ascii="Aptos" w:hAnsi="Aptos"/>
                <w:sz w:val="12"/>
              </w:rPr>
              <w:t>Ports and Adapters</w:t>
            </w:r>
          </w:p>
        </w:tc>
        <w:tc>
          <w:tcPr>
            <w:tcW w:type="dxa" w:w="6983"/>
            <w:vAlign w:val="top"/>
            <w:tcMar>
              <w:top w:w="42" w:type="dxa"/>
              <w:start w:w="50" w:type="dxa"/>
              <w:bottom w:w="42" w:type="dxa"/>
              <w:end w:w="50" w:type="dxa"/>
            </w:tcMar>
          </w:tcPr>
          <w:p>
            <w:pPr>
              <w:spacing w:after="0" w:line="240" w:lineRule="auto"/>
            </w:pPr>
            <w:r>
              <w:rPr>
                <w:rFonts w:ascii="Aptos" w:hAnsi="Aptos"/>
                <w:sz w:val="12"/>
              </w:rPr>
              <w:t>External dependencies are behind interfaces; adapters are replaceable and testable.</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5</w:t>
            </w:r>
          </w:p>
        </w:tc>
        <w:tc>
          <w:tcPr>
            <w:tcW w:type="dxa" w:w="2376"/>
            <w:vAlign w:val="top"/>
            <w:tcMar>
              <w:top w:w="42" w:type="dxa"/>
              <w:start w:w="50" w:type="dxa"/>
              <w:bottom w:w="42" w:type="dxa"/>
              <w:end w:w="50" w:type="dxa"/>
            </w:tcMar>
          </w:tcPr>
          <w:p>
            <w:pPr>
              <w:spacing w:after="0" w:line="240" w:lineRule="auto"/>
            </w:pPr>
            <w:r>
              <w:rPr>
                <w:rFonts w:ascii="Aptos" w:hAnsi="Aptos"/>
                <w:sz w:val="12"/>
              </w:rPr>
              <w:t>DRY, KISS, YAGNI</w:t>
            </w:r>
          </w:p>
        </w:tc>
        <w:tc>
          <w:tcPr>
            <w:tcW w:type="dxa" w:w="6983"/>
            <w:vAlign w:val="top"/>
            <w:tcMar>
              <w:top w:w="42" w:type="dxa"/>
              <w:start w:w="50" w:type="dxa"/>
              <w:bottom w:w="42" w:type="dxa"/>
              <w:end w:w="50" w:type="dxa"/>
            </w:tcMar>
          </w:tcPr>
          <w:p>
            <w:pPr>
              <w:spacing w:after="0" w:line="240" w:lineRule="auto"/>
            </w:pPr>
            <w:r>
              <w:rPr>
                <w:rFonts w:ascii="Aptos" w:hAnsi="Aptos"/>
                <w:sz w:val="12"/>
              </w:rPr>
              <w:t>Avoid duplication and speculative complexity; prefer simple explicit code.</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6</w:t>
            </w:r>
          </w:p>
        </w:tc>
        <w:tc>
          <w:tcPr>
            <w:tcW w:type="dxa" w:w="2376"/>
            <w:vAlign w:val="top"/>
            <w:tcMar>
              <w:top w:w="42" w:type="dxa"/>
              <w:start w:w="50" w:type="dxa"/>
              <w:bottom w:w="42" w:type="dxa"/>
              <w:end w:w="50" w:type="dxa"/>
            </w:tcMar>
          </w:tcPr>
          <w:p>
            <w:pPr>
              <w:spacing w:after="0" w:line="240" w:lineRule="auto"/>
            </w:pPr>
            <w:r>
              <w:rPr>
                <w:rFonts w:ascii="Aptos" w:hAnsi="Aptos"/>
                <w:sz w:val="12"/>
              </w:rPr>
              <w:t>Idempotency by Design</w:t>
            </w:r>
          </w:p>
        </w:tc>
        <w:tc>
          <w:tcPr>
            <w:tcW w:type="dxa" w:w="6983"/>
            <w:vAlign w:val="top"/>
            <w:tcMar>
              <w:top w:w="42" w:type="dxa"/>
              <w:start w:w="50" w:type="dxa"/>
              <w:bottom w:w="42" w:type="dxa"/>
              <w:end w:w="50" w:type="dxa"/>
            </w:tcMar>
          </w:tcPr>
          <w:p>
            <w:pPr>
              <w:spacing w:after="0" w:line="240" w:lineRule="auto"/>
            </w:pPr>
            <w:r>
              <w:rPr>
                <w:rFonts w:ascii="Aptos" w:hAnsi="Aptos"/>
                <w:sz w:val="12"/>
              </w:rPr>
              <w:t>Mutations, event consumers, workflows, and external calls are retry-safe.</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7</w:t>
            </w:r>
          </w:p>
        </w:tc>
        <w:tc>
          <w:tcPr>
            <w:tcW w:type="dxa" w:w="2376"/>
            <w:vAlign w:val="top"/>
            <w:tcMar>
              <w:top w:w="42" w:type="dxa"/>
              <w:start w:w="50" w:type="dxa"/>
              <w:bottom w:w="42" w:type="dxa"/>
              <w:end w:w="50" w:type="dxa"/>
            </w:tcMar>
          </w:tcPr>
          <w:p>
            <w:pPr>
              <w:spacing w:after="0" w:line="240" w:lineRule="auto"/>
            </w:pPr>
            <w:r>
              <w:rPr>
                <w:rFonts w:ascii="Aptos" w:hAnsi="Aptos"/>
                <w:sz w:val="12"/>
              </w:rPr>
              <w:t>Determinism and Reproducibility</w:t>
            </w:r>
          </w:p>
        </w:tc>
        <w:tc>
          <w:tcPr>
            <w:tcW w:type="dxa" w:w="6983"/>
            <w:vAlign w:val="top"/>
            <w:tcMar>
              <w:top w:w="42" w:type="dxa"/>
              <w:start w:w="50" w:type="dxa"/>
              <w:bottom w:w="42" w:type="dxa"/>
              <w:end w:w="50" w:type="dxa"/>
            </w:tcMar>
          </w:tcPr>
          <w:p>
            <w:pPr>
              <w:spacing w:after="0" w:line="240" w:lineRule="auto"/>
            </w:pPr>
            <w:r>
              <w:rPr>
                <w:rFonts w:ascii="Aptos" w:hAnsi="Aptos"/>
                <w:sz w:val="12"/>
              </w:rPr>
              <w:t>Builds, tests, migrations, and AI evaluations are reproducible with pinned inputs.</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8</w:t>
            </w:r>
          </w:p>
        </w:tc>
        <w:tc>
          <w:tcPr>
            <w:tcW w:type="dxa" w:w="2376"/>
            <w:vAlign w:val="top"/>
            <w:tcMar>
              <w:top w:w="42" w:type="dxa"/>
              <w:start w:w="50" w:type="dxa"/>
              <w:bottom w:w="42" w:type="dxa"/>
              <w:end w:w="50" w:type="dxa"/>
            </w:tcMar>
          </w:tcPr>
          <w:p>
            <w:pPr>
              <w:spacing w:after="0" w:line="240" w:lineRule="auto"/>
            </w:pPr>
            <w:r>
              <w:rPr>
                <w:rFonts w:ascii="Aptos" w:hAnsi="Aptos"/>
                <w:sz w:val="12"/>
              </w:rPr>
              <w:t>Fail-Safe, Not Fail-Open</w:t>
            </w:r>
          </w:p>
        </w:tc>
        <w:tc>
          <w:tcPr>
            <w:tcW w:type="dxa" w:w="6983"/>
            <w:vAlign w:val="top"/>
            <w:tcMar>
              <w:top w:w="42" w:type="dxa"/>
              <w:start w:w="50" w:type="dxa"/>
              <w:bottom w:w="42" w:type="dxa"/>
              <w:end w:w="50" w:type="dxa"/>
            </w:tcMar>
          </w:tcPr>
          <w:p>
            <w:pPr>
              <w:spacing w:after="0" w:line="240" w:lineRule="auto"/>
            </w:pPr>
            <w:r>
              <w:rPr>
                <w:rFonts w:ascii="Aptos" w:hAnsi="Aptos"/>
                <w:sz w:val="12"/>
              </w:rPr>
              <w:t>Unavailable security, policy, guardrail, audit, or identity dependencies block protected actions.</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9</w:t>
            </w:r>
          </w:p>
        </w:tc>
        <w:tc>
          <w:tcPr>
            <w:tcW w:type="dxa" w:w="2376"/>
            <w:vAlign w:val="top"/>
            <w:tcMar>
              <w:top w:w="42" w:type="dxa"/>
              <w:start w:w="50" w:type="dxa"/>
              <w:bottom w:w="42" w:type="dxa"/>
              <w:end w:w="50" w:type="dxa"/>
            </w:tcMar>
          </w:tcPr>
          <w:p>
            <w:pPr>
              <w:spacing w:after="0" w:line="240" w:lineRule="auto"/>
            </w:pPr>
            <w:r>
              <w:rPr>
                <w:rFonts w:ascii="Aptos" w:hAnsi="Aptos"/>
                <w:sz w:val="12"/>
              </w:rPr>
              <w:t>Human-in-the-Loop</w:t>
            </w:r>
          </w:p>
        </w:tc>
        <w:tc>
          <w:tcPr>
            <w:tcW w:type="dxa" w:w="6983"/>
            <w:vAlign w:val="top"/>
            <w:tcMar>
              <w:top w:w="42" w:type="dxa"/>
              <w:start w:w="50" w:type="dxa"/>
              <w:bottom w:w="42" w:type="dxa"/>
              <w:end w:w="50" w:type="dxa"/>
            </w:tcMar>
          </w:tcPr>
          <w:p>
            <w:pPr>
              <w:spacing w:after="0" w:line="240" w:lineRule="auto"/>
            </w:pPr>
            <w:r>
              <w:rPr>
                <w:rFonts w:ascii="Aptos" w:hAnsi="Aptos"/>
                <w:sz w:val="12"/>
              </w:rPr>
              <w:t>High-impact, low-confidence, restricted, or production-impacting actions require named human review.</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10</w:t>
            </w:r>
          </w:p>
        </w:tc>
        <w:tc>
          <w:tcPr>
            <w:tcW w:type="dxa" w:w="2376"/>
            <w:vAlign w:val="top"/>
            <w:tcMar>
              <w:top w:w="42" w:type="dxa"/>
              <w:start w:w="50" w:type="dxa"/>
              <w:bottom w:w="42" w:type="dxa"/>
              <w:end w:w="50" w:type="dxa"/>
            </w:tcMar>
          </w:tcPr>
          <w:p>
            <w:pPr>
              <w:spacing w:after="0" w:line="240" w:lineRule="auto"/>
            </w:pPr>
            <w:r>
              <w:rPr>
                <w:rFonts w:ascii="Aptos" w:hAnsi="Aptos"/>
                <w:sz w:val="12"/>
              </w:rPr>
              <w:t>Least Privilege / SBAC</w:t>
            </w:r>
          </w:p>
        </w:tc>
        <w:tc>
          <w:tcPr>
            <w:tcW w:type="dxa" w:w="6983"/>
            <w:vAlign w:val="top"/>
            <w:tcMar>
              <w:top w:w="42" w:type="dxa"/>
              <w:start w:w="50" w:type="dxa"/>
              <w:bottom w:w="42" w:type="dxa"/>
              <w:end w:w="50" w:type="dxa"/>
            </w:tcMar>
          </w:tcPr>
          <w:p>
            <w:pPr>
              <w:spacing w:after="0" w:line="240" w:lineRule="auto"/>
            </w:pPr>
            <w:r>
              <w:rPr>
                <w:rFonts w:ascii="Aptos" w:hAnsi="Aptos"/>
                <w:sz w:val="12"/>
              </w:rPr>
              <w:t>Humans, services, and agents receive only approved role, skill, and scope.</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11</w:t>
            </w:r>
          </w:p>
        </w:tc>
        <w:tc>
          <w:tcPr>
            <w:tcW w:type="dxa" w:w="2376"/>
            <w:vAlign w:val="top"/>
            <w:tcMar>
              <w:top w:w="42" w:type="dxa"/>
              <w:start w:w="50" w:type="dxa"/>
              <w:bottom w:w="42" w:type="dxa"/>
              <w:end w:w="50" w:type="dxa"/>
            </w:tcMar>
          </w:tcPr>
          <w:p>
            <w:pPr>
              <w:spacing w:after="0" w:line="240" w:lineRule="auto"/>
            </w:pPr>
            <w:r>
              <w:rPr>
                <w:rFonts w:ascii="Aptos" w:hAnsi="Aptos"/>
                <w:sz w:val="12"/>
              </w:rPr>
              <w:t>Separation of Duties</w:t>
            </w:r>
          </w:p>
        </w:tc>
        <w:tc>
          <w:tcPr>
            <w:tcW w:type="dxa" w:w="6983"/>
            <w:vAlign w:val="top"/>
            <w:tcMar>
              <w:top w:w="42" w:type="dxa"/>
              <w:start w:w="50" w:type="dxa"/>
              <w:bottom w:w="42" w:type="dxa"/>
              <w:end w:w="50" w:type="dxa"/>
            </w:tcMar>
          </w:tcPr>
          <w:p>
            <w:pPr>
              <w:spacing w:after="0" w:line="240" w:lineRule="auto"/>
            </w:pPr>
            <w:r>
              <w:rPr>
                <w:rFonts w:ascii="Aptos" w:hAnsi="Aptos"/>
                <w:sz w:val="12"/>
              </w:rPr>
              <w:t>Maker, checker, approver, deployer, and auditor responsibilities remain separated.</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12</w:t>
            </w:r>
          </w:p>
        </w:tc>
        <w:tc>
          <w:tcPr>
            <w:tcW w:type="dxa" w:w="2376"/>
            <w:vAlign w:val="top"/>
            <w:tcMar>
              <w:top w:w="42" w:type="dxa"/>
              <w:start w:w="50" w:type="dxa"/>
              <w:bottom w:w="42" w:type="dxa"/>
              <w:end w:w="50" w:type="dxa"/>
            </w:tcMar>
          </w:tcPr>
          <w:p>
            <w:pPr>
              <w:spacing w:after="0" w:line="240" w:lineRule="auto"/>
            </w:pPr>
            <w:r>
              <w:rPr>
                <w:rFonts w:ascii="Aptos" w:hAnsi="Aptos"/>
                <w:sz w:val="12"/>
              </w:rPr>
              <w:t>Observability by Design</w:t>
            </w:r>
          </w:p>
        </w:tc>
        <w:tc>
          <w:tcPr>
            <w:tcW w:type="dxa" w:w="6983"/>
            <w:vAlign w:val="top"/>
            <w:tcMar>
              <w:top w:w="42" w:type="dxa"/>
              <w:start w:w="50" w:type="dxa"/>
              <w:bottom w:w="42" w:type="dxa"/>
              <w:end w:w="50" w:type="dxa"/>
            </w:tcMar>
          </w:tcPr>
          <w:p>
            <w:pPr>
              <w:spacing w:after="0" w:line="240" w:lineRule="auto"/>
            </w:pPr>
            <w:r>
              <w:rPr>
                <w:rFonts w:ascii="Aptos" w:hAnsi="Aptos"/>
                <w:sz w:val="12"/>
              </w:rPr>
              <w:t>Every important path emits trace, metric, log, audit, and evidence references.</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13</w:t>
            </w:r>
          </w:p>
        </w:tc>
        <w:tc>
          <w:tcPr>
            <w:tcW w:type="dxa" w:w="2376"/>
            <w:vAlign w:val="top"/>
            <w:tcMar>
              <w:top w:w="42" w:type="dxa"/>
              <w:start w:w="50" w:type="dxa"/>
              <w:bottom w:w="42" w:type="dxa"/>
              <w:end w:w="50" w:type="dxa"/>
            </w:tcMar>
          </w:tcPr>
          <w:p>
            <w:pPr>
              <w:spacing w:after="0" w:line="240" w:lineRule="auto"/>
            </w:pPr>
            <w:r>
              <w:rPr>
                <w:rFonts w:ascii="Aptos" w:hAnsi="Aptos"/>
                <w:sz w:val="12"/>
              </w:rPr>
              <w:t>Policy as Code</w:t>
            </w:r>
          </w:p>
        </w:tc>
        <w:tc>
          <w:tcPr>
            <w:tcW w:type="dxa" w:w="6983"/>
            <w:vAlign w:val="top"/>
            <w:tcMar>
              <w:top w:w="42" w:type="dxa"/>
              <w:start w:w="50" w:type="dxa"/>
              <w:bottom w:w="42" w:type="dxa"/>
              <w:end w:w="50" w:type="dxa"/>
            </w:tcMar>
          </w:tcPr>
          <w:p>
            <w:pPr>
              <w:spacing w:after="0" w:line="240" w:lineRule="auto"/>
            </w:pPr>
            <w:r>
              <w:rPr>
                <w:rFonts w:ascii="Aptos" w:hAnsi="Aptos"/>
                <w:sz w:val="12"/>
              </w:rPr>
              <w:t>Rules are encoded in OPA/Rego, admission policies, CI gates, or equivalent executable controls.</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14</w:t>
            </w:r>
          </w:p>
        </w:tc>
        <w:tc>
          <w:tcPr>
            <w:tcW w:type="dxa" w:w="2376"/>
            <w:vAlign w:val="top"/>
            <w:tcMar>
              <w:top w:w="42" w:type="dxa"/>
              <w:start w:w="50" w:type="dxa"/>
              <w:bottom w:w="42" w:type="dxa"/>
              <w:end w:w="50" w:type="dxa"/>
            </w:tcMar>
          </w:tcPr>
          <w:p>
            <w:pPr>
              <w:spacing w:after="0" w:line="240" w:lineRule="auto"/>
            </w:pPr>
            <w:r>
              <w:rPr>
                <w:rFonts w:ascii="Aptos" w:hAnsi="Aptos"/>
                <w:sz w:val="12"/>
              </w:rPr>
              <w:t>Testability by Design</w:t>
            </w:r>
          </w:p>
        </w:tc>
        <w:tc>
          <w:tcPr>
            <w:tcW w:type="dxa" w:w="6983"/>
            <w:vAlign w:val="top"/>
            <w:tcMar>
              <w:top w:w="42" w:type="dxa"/>
              <w:start w:w="50" w:type="dxa"/>
              <w:bottom w:w="42" w:type="dxa"/>
              <w:end w:w="50" w:type="dxa"/>
            </w:tcMar>
          </w:tcPr>
          <w:p>
            <w:pPr>
              <w:spacing w:after="0" w:line="240" w:lineRule="auto"/>
            </w:pPr>
            <w:r>
              <w:rPr>
                <w:rFonts w:ascii="Aptos" w:hAnsi="Aptos"/>
                <w:sz w:val="12"/>
              </w:rPr>
              <w:t>Code is small, injectable, deterministic, and testable without real external dependencies.</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15</w:t>
            </w:r>
          </w:p>
        </w:tc>
        <w:tc>
          <w:tcPr>
            <w:tcW w:type="dxa" w:w="2376"/>
            <w:vAlign w:val="top"/>
            <w:tcMar>
              <w:top w:w="42" w:type="dxa"/>
              <w:start w:w="50" w:type="dxa"/>
              <w:bottom w:w="42" w:type="dxa"/>
              <w:end w:w="50" w:type="dxa"/>
            </w:tcMar>
          </w:tcPr>
          <w:p>
            <w:pPr>
              <w:spacing w:after="0" w:line="240" w:lineRule="auto"/>
            </w:pPr>
            <w:r>
              <w:rPr>
                <w:rFonts w:ascii="Aptos" w:hAnsi="Aptos"/>
                <w:sz w:val="12"/>
              </w:rPr>
              <w:t>Secure by Design</w:t>
            </w:r>
          </w:p>
        </w:tc>
        <w:tc>
          <w:tcPr>
            <w:tcW w:type="dxa" w:w="6983"/>
            <w:vAlign w:val="top"/>
            <w:tcMar>
              <w:top w:w="42" w:type="dxa"/>
              <w:start w:w="50" w:type="dxa"/>
              <w:bottom w:w="42" w:type="dxa"/>
              <w:end w:w="50" w:type="dxa"/>
            </w:tcMar>
          </w:tcPr>
          <w:p>
            <w:pPr>
              <w:spacing w:after="0" w:line="240" w:lineRule="auto"/>
            </w:pPr>
            <w:r>
              <w:rPr>
                <w:rFonts w:ascii="Aptos" w:hAnsi="Aptos"/>
                <w:sz w:val="12"/>
              </w:rPr>
              <w:t>Security is built into code, configuration, data handling, identity, and error responses.</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16</w:t>
            </w:r>
          </w:p>
        </w:tc>
        <w:tc>
          <w:tcPr>
            <w:tcW w:type="dxa" w:w="2376"/>
            <w:vAlign w:val="top"/>
            <w:tcMar>
              <w:top w:w="42" w:type="dxa"/>
              <w:start w:w="50" w:type="dxa"/>
              <w:bottom w:w="42" w:type="dxa"/>
              <w:end w:w="50" w:type="dxa"/>
            </w:tcMar>
          </w:tcPr>
          <w:p>
            <w:pPr>
              <w:spacing w:after="0" w:line="240" w:lineRule="auto"/>
            </w:pPr>
            <w:r>
              <w:rPr>
                <w:rFonts w:ascii="Aptos" w:hAnsi="Aptos"/>
                <w:sz w:val="12"/>
              </w:rPr>
              <w:t>Resilience Patterns</w:t>
            </w:r>
          </w:p>
        </w:tc>
        <w:tc>
          <w:tcPr>
            <w:tcW w:type="dxa" w:w="6983"/>
            <w:vAlign w:val="top"/>
            <w:tcMar>
              <w:top w:w="42" w:type="dxa"/>
              <w:start w:w="50" w:type="dxa"/>
              <w:bottom w:w="42" w:type="dxa"/>
              <w:end w:w="50" w:type="dxa"/>
            </w:tcMar>
          </w:tcPr>
          <w:p>
            <w:pPr>
              <w:spacing w:after="0" w:line="240" w:lineRule="auto"/>
            </w:pPr>
            <w:r>
              <w:rPr>
                <w:rFonts w:ascii="Aptos" w:hAnsi="Aptos"/>
                <w:sz w:val="12"/>
              </w:rPr>
              <w:t>Timeouts, retries, circuit breakers, bulkheads, fallbacks, DLQ, and compensation are explicit.</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17</w:t>
            </w:r>
          </w:p>
        </w:tc>
        <w:tc>
          <w:tcPr>
            <w:tcW w:type="dxa" w:w="2376"/>
            <w:vAlign w:val="top"/>
            <w:tcMar>
              <w:top w:w="42" w:type="dxa"/>
              <w:start w:w="50" w:type="dxa"/>
              <w:bottom w:w="42" w:type="dxa"/>
              <w:end w:w="50" w:type="dxa"/>
            </w:tcMar>
          </w:tcPr>
          <w:p>
            <w:pPr>
              <w:spacing w:after="0" w:line="240" w:lineRule="auto"/>
            </w:pPr>
            <w:r>
              <w:rPr>
                <w:rFonts w:ascii="Aptos" w:hAnsi="Aptos"/>
                <w:sz w:val="12"/>
              </w:rPr>
              <w:t>Architectural Fitness Functions</w:t>
            </w:r>
          </w:p>
        </w:tc>
        <w:tc>
          <w:tcPr>
            <w:tcW w:type="dxa" w:w="6983"/>
            <w:vAlign w:val="top"/>
            <w:tcMar>
              <w:top w:w="42" w:type="dxa"/>
              <w:start w:w="50" w:type="dxa"/>
              <w:bottom w:w="42" w:type="dxa"/>
              <w:end w:w="50" w:type="dxa"/>
            </w:tcMar>
          </w:tcPr>
          <w:p>
            <w:pPr>
              <w:spacing w:after="0" w:line="240" w:lineRule="auto"/>
            </w:pPr>
            <w:r>
              <w:rPr>
                <w:rFonts w:ascii="Aptos" w:hAnsi="Aptos"/>
                <w:sz w:val="12"/>
              </w:rPr>
              <w:t>Automated checks protect boundaries, dependencies, policies, test gates, and forbidden imports.</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18</w:t>
            </w:r>
          </w:p>
        </w:tc>
        <w:tc>
          <w:tcPr>
            <w:tcW w:type="dxa" w:w="2376"/>
            <w:vAlign w:val="top"/>
            <w:tcMar>
              <w:top w:w="42" w:type="dxa"/>
              <w:start w:w="50" w:type="dxa"/>
              <w:bottom w:w="42" w:type="dxa"/>
              <w:end w:w="50" w:type="dxa"/>
            </w:tcMar>
          </w:tcPr>
          <w:p>
            <w:pPr>
              <w:spacing w:after="0" w:line="240" w:lineRule="auto"/>
            </w:pPr>
            <w:r>
              <w:rPr>
                <w:rFonts w:ascii="Aptos" w:hAnsi="Aptos"/>
                <w:sz w:val="12"/>
              </w:rPr>
              <w:t>Progressive Autonomy</w:t>
            </w:r>
          </w:p>
        </w:tc>
        <w:tc>
          <w:tcPr>
            <w:tcW w:type="dxa" w:w="6983"/>
            <w:vAlign w:val="top"/>
            <w:tcMar>
              <w:top w:w="42" w:type="dxa"/>
              <w:start w:w="50" w:type="dxa"/>
              <w:bottom w:w="42" w:type="dxa"/>
              <w:end w:w="50" w:type="dxa"/>
            </w:tcMar>
          </w:tcPr>
          <w:p>
            <w:pPr>
              <w:spacing w:after="0" w:line="240" w:lineRule="auto"/>
            </w:pPr>
            <w:r>
              <w:rPr>
                <w:rFonts w:ascii="Aptos" w:hAnsi="Aptos"/>
                <w:sz w:val="12"/>
              </w:rPr>
              <w:t>Automation earns scope gradually through evidence, trust score, risk limit, and human approval.</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19</w:t>
            </w:r>
          </w:p>
        </w:tc>
        <w:tc>
          <w:tcPr>
            <w:tcW w:type="dxa" w:w="2376"/>
            <w:vAlign w:val="top"/>
            <w:tcMar>
              <w:top w:w="42" w:type="dxa"/>
              <w:start w:w="50" w:type="dxa"/>
              <w:bottom w:w="42" w:type="dxa"/>
              <w:end w:w="50" w:type="dxa"/>
            </w:tcMar>
          </w:tcPr>
          <w:p>
            <w:pPr>
              <w:spacing w:after="0" w:line="240" w:lineRule="auto"/>
            </w:pPr>
            <w:r>
              <w:rPr>
                <w:rFonts w:ascii="Aptos" w:hAnsi="Aptos"/>
                <w:sz w:val="12"/>
              </w:rPr>
              <w:t>Reversibility / Rollbackability</w:t>
            </w:r>
          </w:p>
        </w:tc>
        <w:tc>
          <w:tcPr>
            <w:tcW w:type="dxa" w:w="6983"/>
            <w:vAlign w:val="top"/>
            <w:tcMar>
              <w:top w:w="42" w:type="dxa"/>
              <w:start w:w="50" w:type="dxa"/>
              <w:bottom w:w="42" w:type="dxa"/>
              <w:end w:w="50" w:type="dxa"/>
            </w:tcMar>
          </w:tcPr>
          <w:p>
            <w:pPr>
              <w:spacing w:after="0" w:line="240" w:lineRule="auto"/>
            </w:pPr>
            <w:r>
              <w:rPr>
                <w:rFonts w:ascii="Aptos" w:hAnsi="Aptos"/>
                <w:sz w:val="12"/>
              </w:rPr>
              <w:t>Changes are forward-fixable, compensatable, rollback-aware, and operationally recoverable.</w:t>
            </w:r>
          </w:p>
        </w:tc>
      </w:tr>
      <w:tr>
        <w:trPr>
          <w:cantSplit/>
        </w:trPr>
        <w:tc>
          <w:tcPr>
            <w:tcW w:type="dxa" w:w="503"/>
            <w:vAlign w:val="top"/>
            <w:tcMar>
              <w:top w:w="42" w:type="dxa"/>
              <w:start w:w="50" w:type="dxa"/>
              <w:bottom w:w="42" w:type="dxa"/>
              <w:end w:w="50" w:type="dxa"/>
            </w:tcMar>
          </w:tcPr>
          <w:p>
            <w:pPr>
              <w:spacing w:after="0" w:line="240" w:lineRule="auto"/>
            </w:pPr>
            <w:r>
              <w:rPr>
                <w:rFonts w:ascii="Aptos" w:hAnsi="Aptos"/>
                <w:sz w:val="12"/>
              </w:rPr>
              <w:t>20</w:t>
            </w:r>
          </w:p>
        </w:tc>
        <w:tc>
          <w:tcPr>
            <w:tcW w:type="dxa" w:w="2376"/>
            <w:vAlign w:val="top"/>
            <w:tcMar>
              <w:top w:w="42" w:type="dxa"/>
              <w:start w:w="50" w:type="dxa"/>
              <w:bottom w:w="42" w:type="dxa"/>
              <w:end w:w="50" w:type="dxa"/>
            </w:tcMar>
          </w:tcPr>
          <w:p>
            <w:pPr>
              <w:spacing w:after="0" w:line="240" w:lineRule="auto"/>
            </w:pPr>
            <w:r>
              <w:rPr>
                <w:rFonts w:ascii="Aptos" w:hAnsi="Aptos"/>
                <w:sz w:val="12"/>
              </w:rPr>
              <w:t>AVCI</w:t>
            </w:r>
          </w:p>
        </w:tc>
        <w:tc>
          <w:tcPr>
            <w:tcW w:type="dxa" w:w="6983"/>
            <w:vAlign w:val="top"/>
            <w:tcMar>
              <w:top w:w="42" w:type="dxa"/>
              <w:start w:w="50" w:type="dxa"/>
              <w:bottom w:w="42" w:type="dxa"/>
              <w:end w:w="50" w:type="dxa"/>
            </w:tcMar>
          </w:tcPr>
          <w:p>
            <w:pPr>
              <w:spacing w:after="0" w:line="240" w:lineRule="auto"/>
            </w:pPr>
            <w:r>
              <w:rPr>
                <w:rFonts w:ascii="Aptos" w:hAnsi="Aptos"/>
                <w:sz w:val="12"/>
              </w:rPr>
              <w:t>Every artifact is attributable, verifiable, classifiable, and improvable.</w:t>
            </w:r>
          </w:p>
        </w:tc>
      </w:tr>
    </w:tbl>
    <w:p/>
    <w:tbl>
      <w:tblPr>
        <w:tblStyle w:val="TableGrid"/>
        <w:tblW w:type="auto" w:w="0"/>
        <w:jc w:val="center"/>
        <w:tblLook w:firstColumn="1" w:firstRow="1" w:lastColumn="0" w:lastRow="0" w:noHBand="0" w:noVBand="1" w:val="04A0"/>
      </w:tblPr>
      <w:tblGrid>
        <w:gridCol w:w="10454"/>
      </w:tblGrid>
      <w:tr>
        <w:tc>
          <w:tcPr>
            <w:tcW w:type="dxa" w:w="10454"/>
            <w:shd w:fill="F4CCCC"/>
            <w:tcMar>
              <w:top w:w="125" w:type="dxa"/>
              <w:start w:w="145" w:type="dxa"/>
              <w:bottom w:w="125" w:type="dxa"/>
              <w:end w:w="145" w:type="dxa"/>
            </w:tcMar>
          </w:tcPr>
          <w:p>
            <w:pPr>
              <w:spacing w:after="60"/>
            </w:pPr>
            <w:r>
              <w:rPr>
                <w:rFonts w:ascii="Aptos" w:hAnsi="Aptos"/>
                <w:b/>
                <w:color w:val="990000"/>
                <w:sz w:val="18"/>
              </w:rPr>
              <w:t>Design Principle Acceptance Gate</w:t>
            </w:r>
          </w:p>
          <w:p>
            <w:pPr>
              <w:spacing w:after="0"/>
            </w:pPr>
            <w:r>
              <w:rPr>
                <w:rFonts w:ascii="Aptos" w:hAnsi="Aptos"/>
                <w:sz w:val="17"/>
              </w:rPr>
              <w:t>A pull request that breaks architecture boundaries, weakens tests, bypasses security controls, hides observability, removes rollback paths, or loses AVCI evidence must be rejected even if the application functionally works.</w:t>
            </w:r>
          </w:p>
        </w:tc>
      </w:tr>
    </w:tbl>
    <w:p/>
    <w:p>
      <w:pPr>
        <w:pStyle w:val="Heading1"/>
        <w:keepNext/>
        <w:spacing w:before="160" w:after="80"/>
      </w:pP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232"/>
            <w:shd w:fill="1F4E79"/>
            <w:tcMar>
              <w:top w:w="45" w:type="dxa"/>
              <w:start w:w="50" w:type="dxa"/>
              <w:bottom w:w="45" w:type="dxa"/>
              <w:end w:w="50" w:type="dxa"/>
            </w:tcMar>
          </w:tcPr>
          <w:p>
            <w:pPr>
              <w:spacing w:after="0"/>
              <w:jc w:val="center"/>
            </w:pPr>
            <w:r>
              <w:rPr>
                <w:rFonts w:ascii="Aptos" w:hAnsi="Aptos"/>
                <w:b/>
                <w:color w:val="FFFFFF"/>
                <w:sz w:val="12"/>
              </w:rPr>
              <w:t>SOLID Rule</w:t>
            </w:r>
          </w:p>
        </w:tc>
        <w:tc>
          <w:tcPr>
            <w:tcW w:type="dxa" w:w="4320"/>
            <w:shd w:fill="1F4E79"/>
            <w:tcMar>
              <w:top w:w="45" w:type="dxa"/>
              <w:start w:w="50" w:type="dxa"/>
              <w:bottom w:w="45" w:type="dxa"/>
              <w:end w:w="50" w:type="dxa"/>
            </w:tcMar>
          </w:tcPr>
          <w:p>
            <w:pPr>
              <w:spacing w:after="0"/>
              <w:jc w:val="center"/>
            </w:pPr>
            <w:r>
              <w:rPr>
                <w:rFonts w:ascii="Aptos" w:hAnsi="Aptos"/>
                <w:b/>
                <w:color w:val="FFFFFF"/>
                <w:sz w:val="12"/>
              </w:rPr>
              <w:t>Developer Rule</w:t>
            </w:r>
          </w:p>
        </w:tc>
        <w:tc>
          <w:tcPr>
            <w:tcW w:type="dxa" w:w="3168"/>
            <w:shd w:fill="1F4E79"/>
            <w:tcMar>
              <w:top w:w="45" w:type="dxa"/>
              <w:start w:w="50" w:type="dxa"/>
              <w:bottom w:w="45" w:type="dxa"/>
              <w:end w:w="50" w:type="dxa"/>
            </w:tcMar>
          </w:tcPr>
          <w:p>
            <w:pPr>
              <w:spacing w:after="0"/>
              <w:jc w:val="center"/>
            </w:pPr>
            <w:r>
              <w:rPr>
                <w:rFonts w:ascii="Aptos" w:hAnsi="Aptos"/>
                <w:b/>
                <w:color w:val="FFFFFF"/>
                <w:sz w:val="12"/>
              </w:rPr>
              <w:t>Rejected Pattern</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Single Responsibility</w:t>
            </w:r>
          </w:p>
        </w:tc>
        <w:tc>
          <w:tcPr>
            <w:tcW w:type="dxa" w:w="4320"/>
            <w:vAlign w:val="top"/>
            <w:tcMar>
              <w:top w:w="42" w:type="dxa"/>
              <w:start w:w="50" w:type="dxa"/>
              <w:bottom w:w="42" w:type="dxa"/>
              <w:end w:w="50" w:type="dxa"/>
            </w:tcMar>
          </w:tcPr>
          <w:p>
            <w:pPr>
              <w:spacing w:after="0" w:line="240" w:lineRule="auto"/>
            </w:pPr>
            <w:r>
              <w:rPr>
                <w:rFonts w:ascii="Aptos" w:hAnsi="Aptos"/>
                <w:sz w:val="12"/>
              </w:rPr>
              <w:t>Classes, functions, prompts, MicroFunctions, and adapters have one reason to change.</w:t>
            </w:r>
          </w:p>
        </w:tc>
        <w:tc>
          <w:tcPr>
            <w:tcW w:type="dxa" w:w="3168"/>
            <w:vAlign w:val="top"/>
            <w:tcMar>
              <w:top w:w="42" w:type="dxa"/>
              <w:start w:w="50" w:type="dxa"/>
              <w:bottom w:w="42" w:type="dxa"/>
              <w:end w:w="50" w:type="dxa"/>
            </w:tcMar>
          </w:tcPr>
          <w:p>
            <w:pPr>
              <w:spacing w:after="0" w:line="240" w:lineRule="auto"/>
            </w:pPr>
            <w:r>
              <w:rPr>
                <w:rFonts w:ascii="Aptos" w:hAnsi="Aptos"/>
                <w:sz w:val="12"/>
              </w:rPr>
              <w:t>Controller that validates, authorizes, persists, publishes, and formats response.</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Open/Closed</w:t>
            </w:r>
          </w:p>
        </w:tc>
        <w:tc>
          <w:tcPr>
            <w:tcW w:type="dxa" w:w="4320"/>
            <w:vAlign w:val="top"/>
            <w:tcMar>
              <w:top w:w="42" w:type="dxa"/>
              <w:start w:w="50" w:type="dxa"/>
              <w:bottom w:w="42" w:type="dxa"/>
              <w:end w:w="50" w:type="dxa"/>
            </w:tcMar>
          </w:tcPr>
          <w:p>
            <w:pPr>
              <w:spacing w:after="0" w:line="240" w:lineRule="auto"/>
            </w:pPr>
            <w:r>
              <w:rPr>
                <w:rFonts w:ascii="Aptos" w:hAnsi="Aptos"/>
                <w:sz w:val="12"/>
              </w:rPr>
              <w:t>Add behavior through interfaces, strategy, configuration, policy, or catalog registration without modifying unrelated code.</w:t>
            </w:r>
          </w:p>
        </w:tc>
        <w:tc>
          <w:tcPr>
            <w:tcW w:type="dxa" w:w="3168"/>
            <w:vAlign w:val="top"/>
            <w:tcMar>
              <w:top w:w="42" w:type="dxa"/>
              <w:start w:w="50" w:type="dxa"/>
              <w:bottom w:w="42" w:type="dxa"/>
              <w:end w:w="50" w:type="dxa"/>
            </w:tcMar>
          </w:tcPr>
          <w:p>
            <w:pPr>
              <w:spacing w:after="0" w:line="240" w:lineRule="auto"/>
            </w:pPr>
            <w:r>
              <w:rPr>
                <w:rFonts w:ascii="Aptos" w:hAnsi="Aptos"/>
                <w:sz w:val="12"/>
              </w:rPr>
              <w:t>Editing a central if/else chain for every new business case.</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Liskov Substitution</w:t>
            </w:r>
          </w:p>
        </w:tc>
        <w:tc>
          <w:tcPr>
            <w:tcW w:type="dxa" w:w="4320"/>
            <w:vAlign w:val="top"/>
            <w:tcMar>
              <w:top w:w="42" w:type="dxa"/>
              <w:start w:w="50" w:type="dxa"/>
              <w:bottom w:w="42" w:type="dxa"/>
              <w:end w:w="50" w:type="dxa"/>
            </w:tcMar>
          </w:tcPr>
          <w:p>
            <w:pPr>
              <w:spacing w:after="0" w:line="240" w:lineRule="auto"/>
            </w:pPr>
            <w:r>
              <w:rPr>
                <w:rFonts w:ascii="Aptos" w:hAnsi="Aptos"/>
                <w:sz w:val="12"/>
              </w:rPr>
              <w:t>Implementations satisfy the contract and can replace each other without surprising behavior.</w:t>
            </w:r>
          </w:p>
        </w:tc>
        <w:tc>
          <w:tcPr>
            <w:tcW w:type="dxa" w:w="3168"/>
            <w:vAlign w:val="top"/>
            <w:tcMar>
              <w:top w:w="42" w:type="dxa"/>
              <w:start w:w="50" w:type="dxa"/>
              <w:bottom w:w="42" w:type="dxa"/>
              <w:end w:w="50" w:type="dxa"/>
            </w:tcMar>
          </w:tcPr>
          <w:p>
            <w:pPr>
              <w:spacing w:after="0" w:line="240" w:lineRule="auto"/>
            </w:pPr>
            <w:r>
              <w:rPr>
                <w:rFonts w:ascii="Aptos" w:hAnsi="Aptos"/>
                <w:sz w:val="12"/>
              </w:rPr>
              <w:t>Adapter returns partial objects or throws undocumented exceptions.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Interface Segregation</w:t>
            </w:r>
          </w:p>
        </w:tc>
        <w:tc>
          <w:tcPr>
            <w:tcW w:type="dxa" w:w="4320"/>
            <w:vAlign w:val="top"/>
            <w:tcMar>
              <w:top w:w="42" w:type="dxa"/>
              <w:start w:w="50" w:type="dxa"/>
              <w:bottom w:w="42" w:type="dxa"/>
              <w:end w:w="50" w:type="dxa"/>
            </w:tcMar>
          </w:tcPr>
          <w:p>
            <w:pPr>
              <w:spacing w:after="0" w:line="240" w:lineRule="auto"/>
            </w:pPr>
            <w:r>
              <w:rPr>
                <w:rFonts w:ascii="Aptos" w:hAnsi="Aptos"/>
                <w:sz w:val="12"/>
              </w:rPr>
              <w:t>Use narrow ports; do not force clients to depend on unused methods.</w:t>
            </w:r>
          </w:p>
        </w:tc>
        <w:tc>
          <w:tcPr>
            <w:tcW w:type="dxa" w:w="3168"/>
            <w:vAlign w:val="top"/>
            <w:tcMar>
              <w:top w:w="42" w:type="dxa"/>
              <w:start w:w="50" w:type="dxa"/>
              <w:bottom w:w="42" w:type="dxa"/>
              <w:end w:w="50" w:type="dxa"/>
            </w:tcMar>
          </w:tcPr>
          <w:p>
            <w:pPr>
              <w:spacing w:after="0" w:line="240" w:lineRule="auto"/>
            </w:pPr>
            <w:r>
              <w:rPr>
                <w:rFonts w:ascii="Aptos" w:hAnsi="Aptos"/>
                <w:sz w:val="12"/>
              </w:rPr>
              <w:t>Large service interface used by unrelated contexts.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Dependency Inversion</w:t>
            </w:r>
          </w:p>
        </w:tc>
        <w:tc>
          <w:tcPr>
            <w:tcW w:type="dxa" w:w="4320"/>
            <w:vAlign w:val="top"/>
            <w:tcMar>
              <w:top w:w="42" w:type="dxa"/>
              <w:start w:w="50" w:type="dxa"/>
              <w:bottom w:w="42" w:type="dxa"/>
              <w:end w:w="50" w:type="dxa"/>
            </w:tcMar>
          </w:tcPr>
          <w:p>
            <w:pPr>
              <w:spacing w:after="0" w:line="240" w:lineRule="auto"/>
            </w:pPr>
            <w:r>
              <w:rPr>
                <w:rFonts w:ascii="Aptos" w:hAnsi="Aptos"/>
                <w:sz w:val="12"/>
              </w:rPr>
              <w:t>Domain/application logic depends on abstractions; infrastructure implements them.</w:t>
            </w:r>
          </w:p>
        </w:tc>
        <w:tc>
          <w:tcPr>
            <w:tcW w:type="dxa" w:w="3168"/>
            <w:vAlign w:val="top"/>
            <w:tcMar>
              <w:top w:w="42" w:type="dxa"/>
              <w:start w:w="50" w:type="dxa"/>
              <w:bottom w:w="42" w:type="dxa"/>
              <w:end w:w="50" w:type="dxa"/>
            </w:tcMar>
          </w:tcPr>
          <w:p>
            <w:pPr>
              <w:spacing w:after="0" w:line="240" w:lineRule="auto"/>
            </w:pPr>
            <w:r>
              <w:rPr>
                <w:rFonts w:ascii="Aptos" w:hAnsi="Aptos"/>
                <w:sz w:val="12"/>
              </w:rPr>
              <w:t>Domain service imports Kafka, Redis, OpenKM, LiteLLM, Vault, or HTTP clients directly.</w:t>
            </w:r>
          </w:p>
        </w:tc>
      </w:tr>
    </w:tbl>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00"/>
            <w:shd w:fill="1F4E79"/>
            <w:tcMar>
              <w:top w:w="45" w:type="dxa"/>
              <w:start w:w="50" w:type="dxa"/>
              <w:bottom w:w="45" w:type="dxa"/>
              <w:end w:w="50" w:type="dxa"/>
            </w:tcMar>
          </w:tcPr>
          <w:p>
            <w:pPr>
              <w:spacing w:after="0"/>
              <w:jc w:val="center"/>
            </w:pPr>
            <w:r>
              <w:rPr>
                <w:rFonts w:ascii="Aptos" w:hAnsi="Aptos"/>
                <w:b/>
                <w:color w:val="FFFFFF"/>
                <w:sz w:val="13"/>
              </w:rPr>
              <w:t>Layer</w:t>
            </w:r>
          </w:p>
        </w:tc>
        <w:tc>
          <w:tcPr>
            <w:tcW w:type="dxa" w:w="4464"/>
            <w:shd w:fill="1F4E79"/>
            <w:tcMar>
              <w:top w:w="45" w:type="dxa"/>
              <w:start w:w="50" w:type="dxa"/>
              <w:bottom w:w="45" w:type="dxa"/>
              <w:end w:w="50" w:type="dxa"/>
            </w:tcMar>
          </w:tcPr>
          <w:p>
            <w:pPr>
              <w:spacing w:after="0"/>
              <w:jc w:val="center"/>
            </w:pPr>
            <w:r>
              <w:rPr>
                <w:rFonts w:ascii="Aptos" w:hAnsi="Aptos"/>
                <w:b/>
                <w:color w:val="FFFFFF"/>
                <w:sz w:val="13"/>
              </w:rPr>
              <w:t>Allowed Responsibility</w:t>
            </w:r>
          </w:p>
        </w:tc>
        <w:tc>
          <w:tcPr>
            <w:tcW w:type="dxa" w:w="3456"/>
            <w:shd w:fill="1F4E79"/>
            <w:tcMar>
              <w:top w:w="45" w:type="dxa"/>
              <w:start w:w="50" w:type="dxa"/>
              <w:bottom w:w="45" w:type="dxa"/>
              <w:end w:w="50" w:type="dxa"/>
            </w:tcMar>
          </w:tcPr>
          <w:p>
            <w:pPr>
              <w:spacing w:after="0"/>
              <w:jc w:val="center"/>
            </w:pPr>
            <w:r>
              <w:rPr>
                <w:rFonts w:ascii="Aptos" w:hAnsi="Aptos"/>
                <w:b/>
                <w:color w:val="FFFFFF"/>
                <w:sz w:val="13"/>
              </w:rPr>
              <w:t>Must Not Do</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3"/>
              </w:rPr>
              <w:t>Presentation</w:t>
            </w:r>
          </w:p>
        </w:tc>
        <w:tc>
          <w:tcPr>
            <w:tcW w:type="dxa" w:w="4464"/>
            <w:vAlign w:val="top"/>
            <w:tcMar>
              <w:top w:w="42" w:type="dxa"/>
              <w:start w:w="50" w:type="dxa"/>
              <w:bottom w:w="42" w:type="dxa"/>
              <w:end w:w="50" w:type="dxa"/>
            </w:tcMar>
          </w:tcPr>
          <w:p>
            <w:pPr>
              <w:spacing w:after="0" w:line="240" w:lineRule="auto"/>
            </w:pPr>
            <w:r>
              <w:rPr>
                <w:rFonts w:ascii="Aptos" w:hAnsi="Aptos"/>
                <w:sz w:val="13"/>
              </w:rPr>
              <w:t>UI rendering, form state, user interaction, client-side validation and UX hints.</w:t>
            </w:r>
          </w:p>
        </w:tc>
        <w:tc>
          <w:tcPr>
            <w:tcW w:type="dxa" w:w="3456"/>
            <w:vAlign w:val="top"/>
            <w:tcMar>
              <w:top w:w="42" w:type="dxa"/>
              <w:start w:w="50" w:type="dxa"/>
              <w:bottom w:w="42" w:type="dxa"/>
              <w:end w:w="50" w:type="dxa"/>
            </w:tcMar>
          </w:tcPr>
          <w:p>
            <w:pPr>
              <w:spacing w:after="0" w:line="240" w:lineRule="auto"/>
            </w:pPr>
            <w:r>
              <w:rPr>
                <w:rFonts w:ascii="Aptos" w:hAnsi="Aptos"/>
                <w:sz w:val="13"/>
              </w:rPr>
              <w:t>Own domain rules, direct DB access, direct model invocation, or secret handling.</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3"/>
              </w:rPr>
              <w:t>Gateway</w:t>
            </w:r>
          </w:p>
        </w:tc>
        <w:tc>
          <w:tcPr>
            <w:tcW w:type="dxa" w:w="4464"/>
            <w:vAlign w:val="top"/>
            <w:tcMar>
              <w:top w:w="42" w:type="dxa"/>
              <w:start w:w="50" w:type="dxa"/>
              <w:bottom w:w="42" w:type="dxa"/>
              <w:end w:w="50" w:type="dxa"/>
            </w:tcMar>
          </w:tcPr>
          <w:p>
            <w:pPr>
              <w:spacing w:after="0" w:line="240" w:lineRule="auto"/>
            </w:pPr>
            <w:r>
              <w:rPr>
                <w:rFonts w:ascii="Aptos" w:hAnsi="Aptos"/>
                <w:sz w:val="13"/>
              </w:rPr>
              <w:t>Ingress routing, JWT validation, coarse policy, correlation, rate limits.</w:t>
            </w:r>
          </w:p>
        </w:tc>
        <w:tc>
          <w:tcPr>
            <w:tcW w:type="dxa" w:w="3456"/>
            <w:vAlign w:val="top"/>
            <w:tcMar>
              <w:top w:w="42" w:type="dxa"/>
              <w:start w:w="50" w:type="dxa"/>
              <w:bottom w:w="42" w:type="dxa"/>
              <w:end w:w="50" w:type="dxa"/>
            </w:tcMar>
          </w:tcPr>
          <w:p>
            <w:pPr>
              <w:spacing w:after="0" w:line="240" w:lineRule="auto"/>
            </w:pPr>
            <w:r>
              <w:rPr>
                <w:rFonts w:ascii="Aptos" w:hAnsi="Aptos"/>
                <w:sz w:val="13"/>
              </w:rPr>
              <w:t>Own business decisions, prompt assembly, or domain persistence.</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3"/>
              </w:rPr>
              <w:t>Application</w:t>
            </w:r>
          </w:p>
        </w:tc>
        <w:tc>
          <w:tcPr>
            <w:tcW w:type="dxa" w:w="4464"/>
            <w:vAlign w:val="top"/>
            <w:tcMar>
              <w:top w:w="42" w:type="dxa"/>
              <w:start w:w="50" w:type="dxa"/>
              <w:bottom w:w="42" w:type="dxa"/>
              <w:end w:w="50" w:type="dxa"/>
            </w:tcMar>
          </w:tcPr>
          <w:p>
            <w:pPr>
              <w:spacing w:after="0" w:line="240" w:lineRule="auto"/>
            </w:pPr>
            <w:r>
              <w:rPr>
                <w:rFonts w:ascii="Aptos" w:hAnsi="Aptos"/>
                <w:sz w:val="13"/>
              </w:rPr>
              <w:t>Use-case orchestration, transaction boundary, policy calls, workflow start, port invocation.</w:t>
            </w:r>
          </w:p>
        </w:tc>
        <w:tc>
          <w:tcPr>
            <w:tcW w:type="dxa" w:w="3456"/>
            <w:vAlign w:val="top"/>
            <w:tcMar>
              <w:top w:w="42" w:type="dxa"/>
              <w:start w:w="50" w:type="dxa"/>
              <w:bottom w:w="42" w:type="dxa"/>
              <w:end w:w="50" w:type="dxa"/>
            </w:tcMar>
          </w:tcPr>
          <w:p>
            <w:pPr>
              <w:spacing w:after="0" w:line="240" w:lineRule="auto"/>
            </w:pPr>
            <w:r>
              <w:rPr>
                <w:rFonts w:ascii="Aptos" w:hAnsi="Aptos"/>
                <w:sz w:val="13"/>
              </w:rPr>
              <w:t>Contain infrastructure-specific SDK logic or direct model provider calls.</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3"/>
              </w:rPr>
              <w:t>Domain</w:t>
            </w:r>
          </w:p>
        </w:tc>
        <w:tc>
          <w:tcPr>
            <w:tcW w:type="dxa" w:w="4464"/>
            <w:vAlign w:val="top"/>
            <w:tcMar>
              <w:top w:w="42" w:type="dxa"/>
              <w:start w:w="50" w:type="dxa"/>
              <w:bottom w:w="42" w:type="dxa"/>
              <w:end w:w="50" w:type="dxa"/>
            </w:tcMar>
          </w:tcPr>
          <w:p>
            <w:pPr>
              <w:spacing w:after="0" w:line="240" w:lineRule="auto"/>
            </w:pPr>
            <w:r>
              <w:rPr>
                <w:rFonts w:ascii="Aptos" w:hAnsi="Aptos"/>
                <w:sz w:val="13"/>
              </w:rPr>
              <w:t>Business invariants, value objects, aggregates, domain decisions, pure rules.</w:t>
            </w:r>
          </w:p>
        </w:tc>
        <w:tc>
          <w:tcPr>
            <w:tcW w:type="dxa" w:w="3456"/>
            <w:vAlign w:val="top"/>
            <w:tcMar>
              <w:top w:w="42" w:type="dxa"/>
              <w:start w:w="50" w:type="dxa"/>
              <w:bottom w:w="42" w:type="dxa"/>
              <w:end w:w="50" w:type="dxa"/>
            </w:tcMar>
          </w:tcPr>
          <w:p>
            <w:pPr>
              <w:spacing w:after="0" w:line="240" w:lineRule="auto"/>
            </w:pPr>
            <w:r>
              <w:rPr>
                <w:rFonts w:ascii="Aptos" w:hAnsi="Aptos"/>
                <w:sz w:val="13"/>
              </w:rPr>
              <w:t>Depend on Spring, database, Kafka, Redis, HTTP, filesystem, or AI providers.</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3"/>
              </w:rPr>
              <w:t>Infrastructure / Adapters</w:t>
            </w:r>
          </w:p>
        </w:tc>
        <w:tc>
          <w:tcPr>
            <w:tcW w:type="dxa" w:w="4464"/>
            <w:vAlign w:val="top"/>
            <w:tcMar>
              <w:top w:w="42" w:type="dxa"/>
              <w:start w:w="50" w:type="dxa"/>
              <w:bottom w:w="42" w:type="dxa"/>
              <w:end w:w="50" w:type="dxa"/>
            </w:tcMar>
          </w:tcPr>
          <w:p>
            <w:pPr>
              <w:spacing w:after="0" w:line="240" w:lineRule="auto"/>
            </w:pPr>
            <w:r>
              <w:rPr>
                <w:rFonts w:ascii="Aptos" w:hAnsi="Aptos"/>
                <w:sz w:val="13"/>
              </w:rPr>
              <w:t>External implementation of ports: DB, Kafka, OpenKM, LiteLLM, Vault, Temporal, Flowable.</w:t>
            </w:r>
          </w:p>
        </w:tc>
        <w:tc>
          <w:tcPr>
            <w:tcW w:type="dxa" w:w="3456"/>
            <w:vAlign w:val="top"/>
            <w:tcMar>
              <w:top w:w="42" w:type="dxa"/>
              <w:start w:w="50" w:type="dxa"/>
              <w:bottom w:w="42" w:type="dxa"/>
              <w:end w:w="50" w:type="dxa"/>
            </w:tcMar>
          </w:tcPr>
          <w:p>
            <w:pPr>
              <w:spacing w:after="0" w:line="240" w:lineRule="auto"/>
            </w:pPr>
            <w:r>
              <w:rPr>
                <w:rFonts w:ascii="Aptos" w:hAnsi="Aptos"/>
                <w:sz w:val="13"/>
              </w:rPr>
              <w:t>Hide business logic that belongs to domain/application layer.</w:t>
            </w:r>
          </w:p>
        </w:tc>
      </w:tr>
    </w:tbl>
    <w:p/>
    <w:p>
      <w:pPr>
        <w:pStyle w:val="Heading2"/>
        <w:keepNext/>
        <w:spacing w:before="100" w:after="80"/>
      </w:pPr>
    </w:p>
    <w:p>
      <w:pPr>
        <w:spacing w:after="80" w:line="250" w:lineRule="auto"/>
      </w:pPr>
      <w:r>
        <w:rPr>
          <w:rFonts w:ascii="Aptos" w:hAnsi="Aptos"/>
          <w:sz w:val="18"/>
        </w:rPr>
        <w:t>A bounded context owns its domain model, schema, service APIs, events, migrations, tests, and runbooks. Other contexts communicate through contracts, events, projections, or approved adapters. Developers must not share mutable domain models across contexts or write into another context's schema.</w:t>
      </w:r>
    </w:p>
    <w:p>
      <w:pPr>
        <w:spacing w:after="40"/>
      </w:pPr>
      <w:r>
        <w:rPr>
          <w:rFonts w:ascii="Aptos" w:hAnsi="Aptos"/>
          <w:b/>
          <w:color w:val="1F4E79"/>
          <w:sz w:val="17"/>
        </w:rPr>
        <w:t>Dependency Direction Rule</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 Correct dependency direction</w:t>
            </w:r>
            <w:r>
              <w:br/>
            </w:r>
            <w:r>
              <w:rPr>
                <w:rFonts w:ascii="Courier New" w:hAnsi="Courier New"/>
                <w:color w:val="333333"/>
                <w:sz w:val="12"/>
              </w:rPr>
              <w:t>presentation -&gt; application -&gt; domain</w:t>
            </w:r>
            <w:r>
              <w:br/>
            </w:r>
            <w:r>
              <w:rPr>
                <w:rFonts w:ascii="Courier New" w:hAnsi="Courier New"/>
                <w:color w:val="333333"/>
                <w:sz w:val="12"/>
              </w:rPr>
              <w:t>application -&gt; ports</w:t>
            </w:r>
            <w:r>
              <w:br/>
            </w:r>
            <w:r>
              <w:rPr>
                <w:rFonts w:ascii="Courier New" w:hAnsi="Courier New"/>
                <w:color w:val="333333"/>
                <w:sz w:val="12"/>
              </w:rPr>
              <w:t>infrastructure -&gt; ports implementation</w:t>
            </w:r>
            <w:r>
              <w:br/>
            </w:r>
            <w:r>
              <w:rPr>
                <w:rFonts w:ascii="Courier New" w:hAnsi="Courier New"/>
                <w:color w:val="333333"/>
                <w:sz w:val="12"/>
              </w:rPr>
            </w:r>
            <w:r>
              <w:br/>
            </w:r>
            <w:r>
              <w:rPr>
                <w:rFonts w:ascii="Courier New" w:hAnsi="Courier New"/>
                <w:color w:val="333333"/>
                <w:sz w:val="12"/>
              </w:rPr>
              <w:t>// Rejected direction</w:t>
            </w:r>
            <w:r>
              <w:br/>
            </w:r>
            <w:r>
              <w:rPr>
                <w:rFonts w:ascii="Courier New" w:hAnsi="Courier New"/>
                <w:color w:val="333333"/>
                <w:sz w:val="12"/>
              </w:rPr>
              <w:t>domain -&gt; infrastructure</w:t>
            </w:r>
            <w:r>
              <w:br/>
            </w:r>
            <w:r>
              <w:rPr>
                <w:rFonts w:ascii="Courier New" w:hAnsi="Courier New"/>
                <w:color w:val="333333"/>
                <w:sz w:val="12"/>
              </w:rPr>
              <w:t>domain -&gt; Spring Web / Kafka / Redis / LiteLLM / OpenKM</w:t>
            </w:r>
            <w:r>
              <w:br/>
            </w:r>
            <w:r>
              <w:rPr>
                <w:rFonts w:ascii="Courier New" w:hAnsi="Courier New"/>
                <w:color w:val="333333"/>
                <w:sz w:val="12"/>
              </w:rPr>
              <w:t>bounded-context-A -&gt; direct table write in bounded-context-B</w:t>
            </w:r>
          </w:p>
        </w:tc>
      </w:tr>
    </w:tbl>
    <w:p/>
    <w:p>
      <w:pPr>
        <w:pStyle w:val="Heading1"/>
        <w:keepNext/>
        <w:spacing w:before="160" w:after="80"/>
      </w:pPr>
    </w:p>
    <w:p>
      <w:pPr>
        <w:pStyle w:val="Heading2"/>
        <w:keepNext/>
        <w:spacing w:before="100" w:after="80"/>
      </w:pPr>
    </w:p>
    <w:p>
      <w:pPr>
        <w:spacing w:after="80" w:line="250" w:lineRule="auto"/>
      </w:pPr>
      <w:r>
        <w:rPr>
          <w:rFonts w:ascii="Aptos" w:hAnsi="Aptos"/>
          <w:sz w:val="18"/>
        </w:rPr>
        <w:t>AIRA may use a monorepo or controlled multi-repo strategy depending on governance tooling and team capacity. Regardless of repository style, every service must have clear ownership, CODEOWNERS, CLAUDE.md rules, contracts, tests, migration folders, and evidence generation.</w:t>
      </w:r>
    </w:p>
    <w:p>
      <w:pPr>
        <w:spacing w:after="40"/>
      </w:pPr>
      <w:r>
        <w:rPr>
          <w:rFonts w:ascii="Aptos" w:hAnsi="Aptos"/>
          <w:b/>
          <w:color w:val="1F4E79"/>
          <w:sz w:val="17"/>
        </w:rPr>
        <w:t>Standard Repository Layout</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aira-platform/</w:t>
            </w:r>
            <w:r>
              <w:br/>
            </w:r>
            <w:r>
              <w:rPr>
                <w:rFonts w:ascii="Courier New" w:hAnsi="Courier New"/>
                <w:color w:val="333333"/>
                <w:sz w:val="12"/>
              </w:rPr>
              <w:t xml:space="preserve">  services/</w:t>
            </w:r>
            <w:r>
              <w:br/>
            </w:r>
            <w:r>
              <w:rPr>
                <w:rFonts w:ascii="Courier New" w:hAnsi="Courier New"/>
                <w:color w:val="333333"/>
                <w:sz w:val="12"/>
              </w:rPr>
              <w:t xml:space="preserve">    gateway-service/</w:t>
            </w:r>
            <w:r>
              <w:br/>
            </w:r>
            <w:r>
              <w:rPr>
                <w:rFonts w:ascii="Courier New" w:hAnsi="Courier New"/>
                <w:color w:val="333333"/>
                <w:sz w:val="12"/>
              </w:rPr>
              <w:t xml:space="preserve">    orchestrator-service/</w:t>
            </w:r>
            <w:r>
              <w:br/>
            </w:r>
            <w:r>
              <w:rPr>
                <w:rFonts w:ascii="Courier New" w:hAnsi="Courier New"/>
                <w:color w:val="333333"/>
                <w:sz w:val="12"/>
              </w:rPr>
              <w:t xml:space="preserve">    harness-service/</w:t>
            </w:r>
            <w:r>
              <w:br/>
            </w:r>
            <w:r>
              <w:rPr>
                <w:rFonts w:ascii="Courier New" w:hAnsi="Courier New"/>
                <w:color w:val="333333"/>
                <w:sz w:val="12"/>
              </w:rPr>
              <w:t xml:space="preserve">    retrieval-service/</w:t>
            </w:r>
            <w:r>
              <w:br/>
            </w:r>
            <w:r>
              <w:rPr>
                <w:rFonts w:ascii="Courier New" w:hAnsi="Courier New"/>
                <w:color w:val="333333"/>
                <w:sz w:val="12"/>
              </w:rPr>
              <w:t xml:space="preserve">    workflow-service/</w:t>
            </w:r>
            <w:r>
              <w:br/>
            </w:r>
            <w:r>
              <w:rPr>
                <w:rFonts w:ascii="Courier New" w:hAnsi="Courier New"/>
                <w:color w:val="333333"/>
                <w:sz w:val="12"/>
              </w:rPr>
              <w:t xml:space="preserve">    ingestion-service/</w:t>
            </w:r>
            <w:r>
              <w:br/>
            </w:r>
            <w:r>
              <w:rPr>
                <w:rFonts w:ascii="Courier New" w:hAnsi="Courier New"/>
                <w:color w:val="333333"/>
                <w:sz w:val="12"/>
              </w:rPr>
              <w:t xml:space="preserve">    notification-service/</w:t>
            </w:r>
            <w:r>
              <w:br/>
            </w:r>
            <w:r>
              <w:rPr>
                <w:rFonts w:ascii="Courier New" w:hAnsi="Courier New"/>
                <w:color w:val="333333"/>
                <w:sz w:val="12"/>
              </w:rPr>
              <w:t xml:space="preserve">  libs/</w:t>
            </w:r>
            <w:r>
              <w:br/>
            </w:r>
            <w:r>
              <w:rPr>
                <w:rFonts w:ascii="Courier New" w:hAnsi="Courier New"/>
                <w:color w:val="333333"/>
                <w:sz w:val="12"/>
              </w:rPr>
              <w:t xml:space="preserve">    aira-common/</w:t>
            </w:r>
            <w:r>
              <w:br/>
            </w:r>
            <w:r>
              <w:rPr>
                <w:rFonts w:ascii="Courier New" w:hAnsi="Courier New"/>
                <w:color w:val="333333"/>
                <w:sz w:val="12"/>
              </w:rPr>
              <w:t xml:space="preserve">    aira-security/</w:t>
            </w:r>
            <w:r>
              <w:br/>
            </w:r>
            <w:r>
              <w:rPr>
                <w:rFonts w:ascii="Courier New" w:hAnsi="Courier New"/>
                <w:color w:val="333333"/>
                <w:sz w:val="12"/>
              </w:rPr>
              <w:t xml:space="preserve">    aira-observability/</w:t>
            </w:r>
            <w:r>
              <w:br/>
            </w:r>
            <w:r>
              <w:rPr>
                <w:rFonts w:ascii="Courier New" w:hAnsi="Courier New"/>
                <w:color w:val="333333"/>
                <w:sz w:val="12"/>
              </w:rPr>
              <w:t xml:space="preserve">    aira-contracts/</w:t>
            </w:r>
            <w:r>
              <w:br/>
            </w:r>
            <w:r>
              <w:rPr>
                <w:rFonts w:ascii="Courier New" w:hAnsi="Courier New"/>
                <w:color w:val="333333"/>
                <w:sz w:val="12"/>
              </w:rPr>
              <w:t xml:space="preserve">  microfunctions/</w:t>
            </w:r>
            <w:r>
              <w:br/>
            </w:r>
            <w:r>
              <w:rPr>
                <w:rFonts w:ascii="Courier New" w:hAnsi="Courier New"/>
                <w:color w:val="333333"/>
                <w:sz w:val="12"/>
              </w:rPr>
              <w:t xml:space="preserve">    catalog/</w:t>
            </w:r>
            <w:r>
              <w:br/>
            </w:r>
            <w:r>
              <w:rPr>
                <w:rFonts w:ascii="Courier New" w:hAnsi="Courier New"/>
                <w:color w:val="333333"/>
                <w:sz w:val="12"/>
              </w:rPr>
              <w:t xml:space="preserve">    runtime/</w:t>
            </w:r>
            <w:r>
              <w:br/>
            </w:r>
            <w:r>
              <w:rPr>
                <w:rFonts w:ascii="Courier New" w:hAnsi="Courier New"/>
                <w:color w:val="333333"/>
                <w:sz w:val="12"/>
              </w:rPr>
              <w:t xml:space="preserve">    business/</w:t>
            </w:r>
            <w:r>
              <w:br/>
            </w:r>
            <w:r>
              <w:rPr>
                <w:rFonts w:ascii="Courier New" w:hAnsi="Courier New"/>
                <w:color w:val="333333"/>
                <w:sz w:val="12"/>
              </w:rPr>
              <w:t xml:space="preserve">  contracts/</w:t>
            </w:r>
            <w:r>
              <w:br/>
            </w:r>
            <w:r>
              <w:rPr>
                <w:rFonts w:ascii="Courier New" w:hAnsi="Courier New"/>
                <w:color w:val="333333"/>
                <w:sz w:val="12"/>
              </w:rPr>
              <w:t xml:space="preserve">    openapi/</w:t>
            </w:r>
            <w:r>
              <w:br/>
            </w:r>
            <w:r>
              <w:rPr>
                <w:rFonts w:ascii="Courier New" w:hAnsi="Courier New"/>
                <w:color w:val="333333"/>
                <w:sz w:val="12"/>
              </w:rPr>
              <w:t xml:space="preserve">    asyncapi/</w:t>
            </w:r>
            <w:r>
              <w:br/>
            </w:r>
            <w:r>
              <w:rPr>
                <w:rFonts w:ascii="Courier New" w:hAnsi="Courier New"/>
                <w:color w:val="333333"/>
                <w:sz w:val="12"/>
              </w:rPr>
              <w:t xml:space="preserve">    schemas/</w:t>
            </w:r>
            <w:r>
              <w:br/>
            </w:r>
            <w:r>
              <w:rPr>
                <w:rFonts w:ascii="Courier New" w:hAnsi="Courier New"/>
                <w:color w:val="333333"/>
                <w:sz w:val="12"/>
              </w:rPr>
              <w:t xml:space="preserve">  infra/</w:t>
            </w:r>
            <w:r>
              <w:br/>
            </w:r>
            <w:r>
              <w:rPr>
                <w:rFonts w:ascii="Courier New" w:hAnsi="Courier New"/>
                <w:color w:val="333333"/>
                <w:sz w:val="12"/>
              </w:rPr>
              <w:t xml:space="preserve">    kubernetes/</w:t>
            </w:r>
            <w:r>
              <w:br/>
            </w:r>
            <w:r>
              <w:rPr>
                <w:rFonts w:ascii="Courier New" w:hAnsi="Courier New"/>
                <w:color w:val="333333"/>
                <w:sz w:val="12"/>
              </w:rPr>
              <w:t xml:space="preserve">    helm/</w:t>
            </w:r>
            <w:r>
              <w:br/>
            </w:r>
            <w:r>
              <w:rPr>
                <w:rFonts w:ascii="Courier New" w:hAnsi="Courier New"/>
                <w:color w:val="333333"/>
                <w:sz w:val="12"/>
              </w:rPr>
              <w:t xml:space="preserve">    terraform/</w:t>
            </w:r>
            <w:r>
              <w:br/>
            </w:r>
            <w:r>
              <w:rPr>
                <w:rFonts w:ascii="Courier New" w:hAnsi="Courier New"/>
                <w:color w:val="333333"/>
                <w:sz w:val="12"/>
              </w:rPr>
              <w:t xml:space="preserve">    flyway/</w:t>
            </w:r>
            <w:r>
              <w:br/>
            </w:r>
            <w:r>
              <w:rPr>
                <w:rFonts w:ascii="Courier New" w:hAnsi="Courier New"/>
                <w:color w:val="333333"/>
                <w:sz w:val="12"/>
              </w:rPr>
              <w:t xml:space="preserve">  ai/</w:t>
            </w:r>
            <w:r>
              <w:br/>
            </w:r>
            <w:r>
              <w:rPr>
                <w:rFonts w:ascii="Courier New" w:hAnsi="Courier New"/>
                <w:color w:val="333333"/>
                <w:sz w:val="12"/>
              </w:rPr>
              <w:t xml:space="preserve">    prompts/</w:t>
            </w:r>
            <w:r>
              <w:br/>
            </w:r>
            <w:r>
              <w:rPr>
                <w:rFonts w:ascii="Courier New" w:hAnsi="Courier New"/>
                <w:color w:val="333333"/>
                <w:sz w:val="12"/>
              </w:rPr>
              <w:t xml:space="preserve">    guardrails/</w:t>
            </w:r>
            <w:r>
              <w:br/>
            </w:r>
            <w:r>
              <w:rPr>
                <w:rFonts w:ascii="Courier New" w:hAnsi="Courier New"/>
                <w:color w:val="333333"/>
                <w:sz w:val="12"/>
              </w:rPr>
              <w:t xml:space="preserve">    evaluations/</w:t>
            </w:r>
            <w:r>
              <w:br/>
            </w:r>
            <w:r>
              <w:rPr>
                <w:rFonts w:ascii="Courier New" w:hAnsi="Courier New"/>
                <w:color w:val="333333"/>
                <w:sz w:val="12"/>
              </w:rPr>
              <w:t xml:space="preserve">    model-routing/</w:t>
            </w:r>
            <w:r>
              <w:br/>
            </w:r>
            <w:r>
              <w:rPr>
                <w:rFonts w:ascii="Courier New" w:hAnsi="Courier New"/>
                <w:color w:val="333333"/>
                <w:sz w:val="12"/>
              </w:rPr>
              <w:t xml:space="preserve">  docs/</w:t>
            </w:r>
            <w:r>
              <w:br/>
            </w:r>
            <w:r>
              <w:rPr>
                <w:rFonts w:ascii="Courier New" w:hAnsi="Courier New"/>
                <w:color w:val="333333"/>
                <w:sz w:val="12"/>
              </w:rPr>
              <w:t xml:space="preserve">    adr/</w:t>
            </w:r>
            <w:r>
              <w:br/>
            </w:r>
            <w:r>
              <w:rPr>
                <w:rFonts w:ascii="Courier New" w:hAnsi="Courier New"/>
                <w:color w:val="333333"/>
                <w:sz w:val="12"/>
              </w:rPr>
              <w:t xml:space="preserve">    runbooks/</w:t>
            </w:r>
            <w:r>
              <w:br/>
            </w:r>
            <w:r>
              <w:rPr>
                <w:rFonts w:ascii="Courier New" w:hAnsi="Courier New"/>
                <w:color w:val="333333"/>
                <w:sz w:val="12"/>
              </w:rPr>
              <w:t xml:space="preserve">    standards/</w:t>
            </w:r>
          </w:p>
        </w:tc>
      </w:tr>
    </w:tbl>
    <w:p/>
    <w:p>
      <w:pPr>
        <w:pStyle w:val="Heading2"/>
        <w:keepNext/>
        <w:spacing w:before="100" w:after="80"/>
      </w:pPr>
    </w:p>
    <w:p>
      <w:pPr>
        <w:spacing w:after="40"/>
      </w:pPr>
      <w:r>
        <w:rPr>
          <w:rFonts w:ascii="Aptos" w:hAnsi="Aptos"/>
          <w:b/>
          <w:color w:val="1F4E79"/>
          <w:sz w:val="17"/>
        </w:rPr>
        <w:t>Java Package Boundary Pattern</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com.aira.&lt;boundedcontext&gt;/</w:t>
            </w:r>
            <w:r>
              <w:br/>
            </w:r>
            <w:r>
              <w:rPr>
                <w:rFonts w:ascii="Courier New" w:hAnsi="Courier New"/>
                <w:color w:val="333333"/>
                <w:sz w:val="12"/>
              </w:rPr>
              <w:t xml:space="preserve">  api/              // controllers, DTOs, mappers; no business rules</w:t>
            </w:r>
            <w:r>
              <w:br/>
            </w:r>
            <w:r>
              <w:rPr>
                <w:rFonts w:ascii="Courier New" w:hAnsi="Courier New"/>
                <w:color w:val="333333"/>
                <w:sz w:val="12"/>
              </w:rPr>
              <w:t xml:space="preserve">  application/      // use cases, commands, handlers, orchestration</w:t>
            </w:r>
            <w:r>
              <w:br/>
            </w:r>
            <w:r>
              <w:rPr>
                <w:rFonts w:ascii="Courier New" w:hAnsi="Courier New"/>
                <w:color w:val="333333"/>
                <w:sz w:val="12"/>
              </w:rPr>
              <w:t xml:space="preserve">  domain/           // entities, value objects, domain services, policies</w:t>
            </w:r>
            <w:r>
              <w:br/>
            </w:r>
            <w:r>
              <w:rPr>
                <w:rFonts w:ascii="Courier New" w:hAnsi="Courier New"/>
                <w:color w:val="333333"/>
                <w:sz w:val="12"/>
              </w:rPr>
              <w:t xml:space="preserve">  port/inbound/     // use-case interfaces</w:t>
            </w:r>
            <w:r>
              <w:br/>
            </w:r>
            <w:r>
              <w:rPr>
                <w:rFonts w:ascii="Courier New" w:hAnsi="Courier New"/>
                <w:color w:val="333333"/>
                <w:sz w:val="12"/>
              </w:rPr>
              <w:t xml:space="preserve">  port/outbound/    // DB, event, document, model, workflow, notification ports</w:t>
            </w:r>
            <w:r>
              <w:br/>
            </w:r>
            <w:r>
              <w:rPr>
                <w:rFonts w:ascii="Courier New" w:hAnsi="Courier New"/>
                <w:color w:val="333333"/>
                <w:sz w:val="12"/>
              </w:rPr>
              <w:t xml:space="preserve">  adapter/inbound/  // REST, Kafka consumer, scheduler, workflow trigger</w:t>
            </w:r>
            <w:r>
              <w:br/>
            </w:r>
            <w:r>
              <w:rPr>
                <w:rFonts w:ascii="Courier New" w:hAnsi="Courier New"/>
                <w:color w:val="333333"/>
                <w:sz w:val="12"/>
              </w:rPr>
              <w:t xml:space="preserve">  adapter/outbound/ // Postgres, Kafka producer, OpenKM, LiteLLM, Vault, Flowable</w:t>
            </w:r>
            <w:r>
              <w:br/>
            </w:r>
            <w:r>
              <w:rPr>
                <w:rFonts w:ascii="Courier New" w:hAnsi="Courier New"/>
                <w:color w:val="333333"/>
                <w:sz w:val="12"/>
              </w:rPr>
              <w:t xml:space="preserve">  config/           // Spring configuration, beans, properties binding</w:t>
            </w:r>
            <w:r>
              <w:br/>
            </w:r>
            <w:r>
              <w:rPr>
                <w:rFonts w:ascii="Courier New" w:hAnsi="Courier New"/>
                <w:color w:val="333333"/>
                <w:sz w:val="12"/>
              </w:rPr>
              <w:t xml:space="preserve">  observability/    // metrics, spans, audit enrichment helpers</w:t>
            </w:r>
            <w:r>
              <w:br/>
            </w:r>
            <w:r>
              <w:rPr>
                <w:rFonts w:ascii="Courier New" w:hAnsi="Courier New"/>
                <w:color w:val="333333"/>
                <w:sz w:val="12"/>
              </w:rPr>
              <w:t xml:space="preserve">  error/            // domain and API error mapping</w:t>
            </w:r>
          </w:p>
        </w:tc>
      </w:tr>
    </w:tbl>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shd w:fill="1F4E79"/>
            <w:tcMar>
              <w:top w:w="45" w:type="dxa"/>
              <w:start w:w="50" w:type="dxa"/>
              <w:bottom w:w="45" w:type="dxa"/>
              <w:end w:w="50" w:type="dxa"/>
            </w:tcMar>
          </w:tcPr>
          <w:p>
            <w:pPr>
              <w:spacing w:after="0"/>
              <w:jc w:val="center"/>
            </w:pPr>
            <w:r>
              <w:rPr>
                <w:rFonts w:ascii="Aptos" w:hAnsi="Aptos"/>
                <w:b/>
                <w:color w:val="FFFFFF"/>
                <w:sz w:val="13"/>
              </w:rPr>
              <w:t>Library Type</w:t>
            </w:r>
          </w:p>
        </w:tc>
        <w:tc>
          <w:tcPr>
            <w:tcW w:type="dxa" w:w="4031"/>
            <w:shd w:fill="1F4E79"/>
            <w:tcMar>
              <w:top w:w="45" w:type="dxa"/>
              <w:start w:w="50" w:type="dxa"/>
              <w:bottom w:w="45" w:type="dxa"/>
              <w:end w:w="50" w:type="dxa"/>
            </w:tcMar>
          </w:tcPr>
          <w:p>
            <w:pPr>
              <w:spacing w:after="0"/>
              <w:jc w:val="center"/>
            </w:pPr>
            <w:r>
              <w:rPr>
                <w:rFonts w:ascii="Aptos" w:hAnsi="Aptos"/>
                <w:b/>
                <w:color w:val="FFFFFF"/>
                <w:sz w:val="13"/>
              </w:rPr>
              <w:t>Allowed</w:t>
            </w:r>
          </w:p>
        </w:tc>
        <w:tc>
          <w:tcPr>
            <w:tcW w:type="dxa" w:w="3671"/>
            <w:shd w:fill="1F4E79"/>
            <w:tcMar>
              <w:top w:w="45" w:type="dxa"/>
              <w:start w:w="50" w:type="dxa"/>
              <w:bottom w:w="45" w:type="dxa"/>
              <w:end w:w="50" w:type="dxa"/>
            </w:tcMar>
          </w:tcPr>
          <w:p>
            <w:pPr>
              <w:spacing w:after="0"/>
              <w:jc w:val="center"/>
            </w:pPr>
            <w:r>
              <w:rPr>
                <w:rFonts w:ascii="Aptos" w:hAnsi="Aptos"/>
                <w:b/>
                <w:color w:val="FFFFFF"/>
                <w:sz w:val="13"/>
              </w:rPr>
              <w:t>Not Allowed</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aira-common</w:t>
            </w:r>
          </w:p>
        </w:tc>
        <w:tc>
          <w:tcPr>
            <w:tcW w:type="dxa" w:w="4031"/>
            <w:vAlign w:val="top"/>
            <w:tcMar>
              <w:top w:w="42" w:type="dxa"/>
              <w:start w:w="50" w:type="dxa"/>
              <w:bottom w:w="42" w:type="dxa"/>
              <w:end w:w="50" w:type="dxa"/>
            </w:tcMar>
          </w:tcPr>
          <w:p>
            <w:pPr>
              <w:spacing w:after="0" w:line="240" w:lineRule="auto"/>
            </w:pPr>
            <w:r>
              <w:rPr>
                <w:rFonts w:ascii="Aptos" w:hAnsi="Aptos"/>
                <w:sz w:val="13"/>
              </w:rPr>
              <w:t>Primitive utilities, correlation IDs, error base types, value helpers.</w:t>
            </w:r>
          </w:p>
        </w:tc>
        <w:tc>
          <w:tcPr>
            <w:tcW w:type="dxa" w:w="3671"/>
            <w:vAlign w:val="top"/>
            <w:tcMar>
              <w:top w:w="42" w:type="dxa"/>
              <w:start w:w="50" w:type="dxa"/>
              <w:bottom w:w="42" w:type="dxa"/>
              <w:end w:w="50" w:type="dxa"/>
            </w:tcMar>
          </w:tcPr>
          <w:p>
            <w:pPr>
              <w:spacing w:after="0" w:line="240" w:lineRule="auto"/>
            </w:pPr>
            <w:r>
              <w:rPr>
                <w:rFonts w:ascii="Aptos" w:hAnsi="Aptos"/>
                <w:sz w:val="13"/>
              </w:rPr>
              <w:t>Business rules, domain objects, service-specific DTOs.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aira-security</w:t>
            </w:r>
          </w:p>
        </w:tc>
        <w:tc>
          <w:tcPr>
            <w:tcW w:type="dxa" w:w="4031"/>
            <w:vAlign w:val="top"/>
            <w:tcMar>
              <w:top w:w="42" w:type="dxa"/>
              <w:start w:w="50" w:type="dxa"/>
              <w:bottom w:w="42" w:type="dxa"/>
              <w:end w:w="50" w:type="dxa"/>
            </w:tcMar>
          </w:tcPr>
          <w:p>
            <w:pPr>
              <w:spacing w:after="0" w:line="240" w:lineRule="auto"/>
            </w:pPr>
            <w:r>
              <w:rPr>
                <w:rFonts w:ascii="Aptos" w:hAnsi="Aptos"/>
                <w:sz w:val="13"/>
              </w:rPr>
              <w:t>Token validation helpers, policy client, claims mapping, security annotations.</w:t>
            </w:r>
          </w:p>
        </w:tc>
        <w:tc>
          <w:tcPr>
            <w:tcW w:type="dxa" w:w="3671"/>
            <w:vAlign w:val="top"/>
            <w:tcMar>
              <w:top w:w="42" w:type="dxa"/>
              <w:start w:w="50" w:type="dxa"/>
              <w:bottom w:w="42" w:type="dxa"/>
              <w:end w:w="50" w:type="dxa"/>
            </w:tcMar>
          </w:tcPr>
          <w:p>
            <w:pPr>
              <w:spacing w:after="0" w:line="240" w:lineRule="auto"/>
            </w:pPr>
            <w:r>
              <w:rPr>
                <w:rFonts w:ascii="Aptos" w:hAnsi="Aptos"/>
                <w:sz w:val="13"/>
              </w:rPr>
              <w:t>Hardcoded roles, business approval logic, secrets.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aira-observability</w:t>
            </w:r>
          </w:p>
        </w:tc>
        <w:tc>
          <w:tcPr>
            <w:tcW w:type="dxa" w:w="4031"/>
            <w:vAlign w:val="top"/>
            <w:tcMar>
              <w:top w:w="42" w:type="dxa"/>
              <w:start w:w="50" w:type="dxa"/>
              <w:bottom w:w="42" w:type="dxa"/>
              <w:end w:w="50" w:type="dxa"/>
            </w:tcMar>
          </w:tcPr>
          <w:p>
            <w:pPr>
              <w:spacing w:after="0" w:line="240" w:lineRule="auto"/>
            </w:pPr>
            <w:r>
              <w:rPr>
                <w:rFonts w:ascii="Aptos" w:hAnsi="Aptos"/>
                <w:sz w:val="13"/>
              </w:rPr>
              <w:t>OTel helpers, metric names, audit envelope, log redaction.</w:t>
            </w:r>
          </w:p>
        </w:tc>
        <w:tc>
          <w:tcPr>
            <w:tcW w:type="dxa" w:w="3671"/>
            <w:vAlign w:val="top"/>
            <w:tcMar>
              <w:top w:w="42" w:type="dxa"/>
              <w:start w:w="50" w:type="dxa"/>
              <w:bottom w:w="42" w:type="dxa"/>
              <w:end w:w="50" w:type="dxa"/>
            </w:tcMar>
          </w:tcPr>
          <w:p>
            <w:pPr>
              <w:spacing w:after="0" w:line="240" w:lineRule="auto"/>
            </w:pPr>
            <w:r>
              <w:rPr>
                <w:rFonts w:ascii="Aptos" w:hAnsi="Aptos"/>
                <w:sz w:val="13"/>
              </w:rPr>
              <w:t>PII, high-cardinality labels, domain-specific logs.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aira-contracts</w:t>
            </w:r>
          </w:p>
        </w:tc>
        <w:tc>
          <w:tcPr>
            <w:tcW w:type="dxa" w:w="4031"/>
            <w:vAlign w:val="top"/>
            <w:tcMar>
              <w:top w:w="42" w:type="dxa"/>
              <w:start w:w="50" w:type="dxa"/>
              <w:bottom w:w="42" w:type="dxa"/>
              <w:end w:w="50" w:type="dxa"/>
            </w:tcMar>
          </w:tcPr>
          <w:p>
            <w:pPr>
              <w:spacing w:after="0" w:line="240" w:lineRule="auto"/>
            </w:pPr>
            <w:r>
              <w:rPr>
                <w:rFonts w:ascii="Aptos" w:hAnsi="Aptos"/>
                <w:sz w:val="13"/>
              </w:rPr>
              <w:t>Generated clients and schema types from approved contracts.</w:t>
            </w:r>
          </w:p>
        </w:tc>
        <w:tc>
          <w:tcPr>
            <w:tcW w:type="dxa" w:w="3671"/>
            <w:vAlign w:val="top"/>
            <w:tcMar>
              <w:top w:w="42" w:type="dxa"/>
              <w:start w:w="50" w:type="dxa"/>
              <w:bottom w:w="42" w:type="dxa"/>
              <w:end w:w="50" w:type="dxa"/>
            </w:tcMar>
          </w:tcPr>
          <w:p>
            <w:pPr>
              <w:spacing w:after="0" w:line="240" w:lineRule="auto"/>
            </w:pPr>
            <w:r>
              <w:rPr>
                <w:rFonts w:ascii="Aptos" w:hAnsi="Aptos"/>
                <w:sz w:val="13"/>
              </w:rPr>
              <w:t>Handwritten or invented API/event fields.</w:t>
            </w:r>
          </w:p>
        </w:tc>
      </w:tr>
    </w:tbl>
    <w:p/>
    <w:p>
      <w:pPr>
        <w:pStyle w:val="Heading1"/>
        <w:keepNext/>
        <w:spacing w:before="160" w:after="80"/>
      </w:pPr>
    </w:p>
    <w:p>
      <w:pPr>
        <w:spacing w:after="80" w:line="250" w:lineRule="auto"/>
      </w:pPr>
      <w:r>
        <w:rPr>
          <w:rFonts w:ascii="Aptos" w:hAnsi="Aptos"/>
          <w:sz w:val="18"/>
        </w:rPr>
        <w:t>The AIRA Technology Stack is the authority for exact version pins. This guide defines coding behavior and implementation discipline. If a version in this guide conflicts with the Technology Stack, the Technology Stack governs.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728"/>
            <w:shd w:fill="1F4E79"/>
            <w:tcMar>
              <w:top w:w="45" w:type="dxa"/>
              <w:start w:w="50" w:type="dxa"/>
              <w:bottom w:w="45" w:type="dxa"/>
              <w:end w:w="50" w:type="dxa"/>
            </w:tcMar>
          </w:tcPr>
          <w:p>
            <w:pPr>
              <w:spacing w:after="0"/>
              <w:jc w:val="center"/>
            </w:pPr>
            <w:r>
              <w:rPr>
                <w:rFonts w:ascii="Aptos" w:hAnsi="Aptos"/>
                <w:b/>
                <w:color w:val="FFFFFF"/>
                <w:sz w:val="13"/>
              </w:rPr>
              <w:t>Area</w:t>
            </w:r>
          </w:p>
        </w:tc>
        <w:tc>
          <w:tcPr>
            <w:tcW w:type="dxa" w:w="3600"/>
            <w:shd w:fill="1F4E79"/>
            <w:tcMar>
              <w:top w:w="45" w:type="dxa"/>
              <w:start w:w="50" w:type="dxa"/>
              <w:bottom w:w="45" w:type="dxa"/>
              <w:end w:w="50" w:type="dxa"/>
            </w:tcMar>
          </w:tcPr>
          <w:p>
            <w:pPr>
              <w:spacing w:after="0"/>
              <w:jc w:val="center"/>
            </w:pPr>
            <w:r>
              <w:rPr>
                <w:rFonts w:ascii="Aptos" w:hAnsi="Aptos"/>
                <w:b/>
                <w:color w:val="FFFFFF"/>
                <w:sz w:val="13"/>
              </w:rPr>
              <w:t>Strategic Baseline</w:t>
            </w:r>
          </w:p>
        </w:tc>
        <w:tc>
          <w:tcPr>
            <w:tcW w:type="dxa" w:w="4392"/>
            <w:shd w:fill="1F4E79"/>
            <w:tcMar>
              <w:top w:w="45" w:type="dxa"/>
              <w:start w:w="50" w:type="dxa"/>
              <w:bottom w:w="45" w:type="dxa"/>
              <w:end w:w="50" w:type="dxa"/>
            </w:tcMar>
          </w:tcPr>
          <w:p>
            <w:pPr>
              <w:spacing w:after="0"/>
              <w:jc w:val="center"/>
            </w:pPr>
            <w:r>
              <w:rPr>
                <w:rFonts w:ascii="Aptos" w:hAnsi="Aptos"/>
                <w:b/>
                <w:color w:val="FFFFFF"/>
                <w:sz w:val="13"/>
              </w:rPr>
              <w:t>Developer Rule</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Backend</w:t>
            </w:r>
          </w:p>
        </w:tc>
        <w:tc>
          <w:tcPr>
            <w:tcW w:type="dxa" w:w="3600"/>
            <w:vAlign w:val="top"/>
            <w:tcMar>
              <w:top w:w="42" w:type="dxa"/>
              <w:start w:w="50" w:type="dxa"/>
              <w:bottom w:w="42" w:type="dxa"/>
              <w:end w:w="50" w:type="dxa"/>
            </w:tcMar>
          </w:tcPr>
          <w:p>
            <w:pPr>
              <w:spacing w:after="0" w:line="240" w:lineRule="auto"/>
            </w:pPr>
            <w:r>
              <w:rPr>
                <w:rFonts w:ascii="Aptos" w:hAnsi="Aptos"/>
                <w:sz w:val="13"/>
              </w:rPr>
              <w:t>Java 25 LTS; Spring Boot 4.x; Spring Framework 7.x where compatible</w:t>
            </w:r>
          </w:p>
        </w:tc>
        <w:tc>
          <w:tcPr>
            <w:tcW w:type="dxa" w:w="4392"/>
            <w:vAlign w:val="top"/>
            <w:tcMar>
              <w:top w:w="42" w:type="dxa"/>
              <w:start w:w="50" w:type="dxa"/>
              <w:bottom w:w="42" w:type="dxa"/>
              <w:end w:w="50" w:type="dxa"/>
            </w:tcMar>
          </w:tcPr>
          <w:p>
            <w:pPr>
              <w:spacing w:after="0" w:line="240" w:lineRule="auto"/>
            </w:pPr>
            <w:r>
              <w:rPr>
                <w:rFonts w:ascii="Aptos" w:hAnsi="Aptos"/>
                <w:sz w:val="13"/>
              </w:rPr>
              <w:t>Use sealed types, records, virtual-thread-aware practices, and explicit configuration. Java 21 fallback requires waiver.</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Frontend</w:t>
            </w:r>
          </w:p>
        </w:tc>
        <w:tc>
          <w:tcPr>
            <w:tcW w:type="dxa" w:w="3600"/>
            <w:vAlign w:val="top"/>
            <w:tcMar>
              <w:top w:w="42" w:type="dxa"/>
              <w:start w:w="50" w:type="dxa"/>
              <w:bottom w:w="42" w:type="dxa"/>
              <w:end w:w="50" w:type="dxa"/>
            </w:tcMar>
          </w:tcPr>
          <w:p>
            <w:pPr>
              <w:spacing w:after="0" w:line="240" w:lineRule="auto"/>
            </w:pPr>
            <w:r>
              <w:rPr>
                <w:rFonts w:ascii="Aptos" w:hAnsi="Aptos"/>
                <w:sz w:val="13"/>
              </w:rPr>
              <w:t>React 19; Next.js 16; TypeScript 5.x; Node.js 24 LTS</w:t>
            </w:r>
          </w:p>
        </w:tc>
        <w:tc>
          <w:tcPr>
            <w:tcW w:type="dxa" w:w="4392"/>
            <w:vAlign w:val="top"/>
            <w:tcMar>
              <w:top w:w="42" w:type="dxa"/>
              <w:start w:w="50" w:type="dxa"/>
              <w:bottom w:w="42" w:type="dxa"/>
              <w:end w:w="50" w:type="dxa"/>
            </w:tcMar>
          </w:tcPr>
          <w:p>
            <w:pPr>
              <w:spacing w:after="0" w:line="240" w:lineRule="auto"/>
            </w:pPr>
            <w:r>
              <w:rPr>
                <w:rFonts w:ascii="Aptos" w:hAnsi="Aptos"/>
                <w:sz w:val="13"/>
              </w:rPr>
              <w:t>Use typed props, schema validation, secure rendering, and generated API clients.</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Database</w:t>
            </w:r>
          </w:p>
        </w:tc>
        <w:tc>
          <w:tcPr>
            <w:tcW w:type="dxa" w:w="3600"/>
            <w:vAlign w:val="top"/>
            <w:tcMar>
              <w:top w:w="42" w:type="dxa"/>
              <w:start w:w="50" w:type="dxa"/>
              <w:bottom w:w="42" w:type="dxa"/>
              <w:end w:w="50" w:type="dxa"/>
            </w:tcMar>
          </w:tcPr>
          <w:p>
            <w:pPr>
              <w:spacing w:after="0" w:line="240" w:lineRule="auto"/>
            </w:pPr>
            <w:r>
              <w:rPr>
                <w:rFonts w:ascii="Aptos" w:hAnsi="Aptos"/>
                <w:sz w:val="13"/>
              </w:rPr>
              <w:t>PostgreSQL 18.x; Flyway; pgvector</w:t>
            </w:r>
          </w:p>
        </w:tc>
        <w:tc>
          <w:tcPr>
            <w:tcW w:type="dxa" w:w="4392"/>
            <w:vAlign w:val="top"/>
            <w:tcMar>
              <w:top w:w="42" w:type="dxa"/>
              <w:start w:w="50" w:type="dxa"/>
              <w:bottom w:w="42" w:type="dxa"/>
              <w:end w:w="50" w:type="dxa"/>
            </w:tcMar>
          </w:tcPr>
          <w:p>
            <w:pPr>
              <w:spacing w:after="0" w:line="240" w:lineRule="auto"/>
            </w:pPr>
            <w:r>
              <w:rPr>
                <w:rFonts w:ascii="Aptos" w:hAnsi="Aptos"/>
                <w:sz w:val="13"/>
              </w:rPr>
              <w:t>No production DDL outside Flyway. No free-form SQL assembled from user/config input.</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Messaging</w:t>
            </w:r>
          </w:p>
        </w:tc>
        <w:tc>
          <w:tcPr>
            <w:tcW w:type="dxa" w:w="3600"/>
            <w:vAlign w:val="top"/>
            <w:tcMar>
              <w:top w:w="42" w:type="dxa"/>
              <w:start w:w="50" w:type="dxa"/>
              <w:bottom w:w="42" w:type="dxa"/>
              <w:end w:w="50" w:type="dxa"/>
            </w:tcMar>
          </w:tcPr>
          <w:p>
            <w:pPr>
              <w:spacing w:after="0" w:line="240" w:lineRule="auto"/>
            </w:pPr>
            <w:r>
              <w:rPr>
                <w:rFonts w:ascii="Aptos" w:hAnsi="Aptos"/>
                <w:sz w:val="13"/>
              </w:rPr>
              <w:t>Kafka 4.x KRaft; Avro/JSON Schema; CloudEvents</w:t>
            </w:r>
          </w:p>
        </w:tc>
        <w:tc>
          <w:tcPr>
            <w:tcW w:type="dxa" w:w="4392"/>
            <w:vAlign w:val="top"/>
            <w:tcMar>
              <w:top w:w="42" w:type="dxa"/>
              <w:start w:w="50" w:type="dxa"/>
              <w:bottom w:w="42" w:type="dxa"/>
              <w:end w:w="50" w:type="dxa"/>
            </w:tcMar>
          </w:tcPr>
          <w:p>
            <w:pPr>
              <w:spacing w:after="0" w:line="240" w:lineRule="auto"/>
            </w:pPr>
            <w:r>
              <w:rPr>
                <w:rFonts w:ascii="Aptos" w:hAnsi="Aptos"/>
                <w:sz w:val="13"/>
              </w:rPr>
              <w:t>Events are contracts. Use outbox and idempotent consumers.</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AI</w:t>
            </w:r>
          </w:p>
        </w:tc>
        <w:tc>
          <w:tcPr>
            <w:tcW w:type="dxa" w:w="3600"/>
            <w:vAlign w:val="top"/>
            <w:tcMar>
              <w:top w:w="42" w:type="dxa"/>
              <w:start w:w="50" w:type="dxa"/>
              <w:bottom w:w="42" w:type="dxa"/>
              <w:end w:w="50" w:type="dxa"/>
            </w:tcMar>
          </w:tcPr>
          <w:p>
            <w:pPr>
              <w:spacing w:after="0" w:line="240" w:lineRule="auto"/>
            </w:pPr>
            <w:r>
              <w:rPr>
                <w:rFonts w:ascii="Aptos" w:hAnsi="Aptos"/>
                <w:sz w:val="13"/>
              </w:rPr>
              <w:t>Spring AI; Hermes; LiteLLM; NeMo Guardrails; Harness; OPA; SBAC</w:t>
            </w:r>
          </w:p>
        </w:tc>
        <w:tc>
          <w:tcPr>
            <w:tcW w:type="dxa" w:w="4392"/>
            <w:vAlign w:val="top"/>
            <w:tcMar>
              <w:top w:w="42" w:type="dxa"/>
              <w:start w:w="50" w:type="dxa"/>
              <w:bottom w:w="42" w:type="dxa"/>
              <w:end w:w="50" w:type="dxa"/>
            </w:tcMar>
          </w:tcPr>
          <w:p>
            <w:pPr>
              <w:spacing w:after="0" w:line="240" w:lineRule="auto"/>
            </w:pPr>
            <w:r>
              <w:rPr>
                <w:rFonts w:ascii="Aptos" w:hAnsi="Aptos"/>
                <w:sz w:val="13"/>
              </w:rPr>
              <w:t>No direct provider SDK use. All tool execution mediated.</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Testing</w:t>
            </w:r>
          </w:p>
        </w:tc>
        <w:tc>
          <w:tcPr>
            <w:tcW w:type="dxa" w:w="3600"/>
            <w:vAlign w:val="top"/>
            <w:tcMar>
              <w:top w:w="42" w:type="dxa"/>
              <w:start w:w="50" w:type="dxa"/>
              <w:bottom w:w="42" w:type="dxa"/>
              <w:end w:w="50" w:type="dxa"/>
            </w:tcMar>
          </w:tcPr>
          <w:p>
            <w:pPr>
              <w:spacing w:after="0" w:line="240" w:lineRule="auto"/>
            </w:pPr>
            <w:r>
              <w:rPr>
                <w:rFonts w:ascii="Aptos" w:hAnsi="Aptos"/>
                <w:sz w:val="13"/>
              </w:rPr>
              <w:t>JUnit, Vitest, Playwright, ArchUnit, mutation testing, contract testing</w:t>
            </w:r>
          </w:p>
        </w:tc>
        <w:tc>
          <w:tcPr>
            <w:tcW w:type="dxa" w:w="4392"/>
            <w:vAlign w:val="top"/>
            <w:tcMar>
              <w:top w:w="42" w:type="dxa"/>
              <w:start w:w="50" w:type="dxa"/>
              <w:bottom w:w="42" w:type="dxa"/>
              <w:end w:w="50" w:type="dxa"/>
            </w:tcMar>
          </w:tcPr>
          <w:p>
            <w:pPr>
              <w:spacing w:after="0" w:line="240" w:lineRule="auto"/>
            </w:pPr>
            <w:r>
              <w:rPr>
                <w:rFonts w:ascii="Aptos" w:hAnsi="Aptos"/>
                <w:sz w:val="13"/>
              </w:rPr>
              <w:t>Tests must be deterministic and produce AVCI evidence.</w:t>
            </w:r>
          </w:p>
        </w:tc>
      </w:tr>
    </w:tbl>
    <w:p/>
    <w:p>
      <w:pPr>
        <w:pStyle w:val="Heading2"/>
        <w:keepNext/>
        <w:spacing w:before="100" w:after="80"/>
      </w:pPr>
    </w:p>
    <w:p>
      <w:pPr>
        <w:pStyle w:val="ListBullet"/>
        <w:spacing w:after="40"/>
        <w:ind w:left="230"/>
      </w:pPr>
      <w:r>
        <w:rPr>
          <w:rFonts w:ascii="Aptos" w:hAnsi="Aptos"/>
          <w:sz w:val="17"/>
        </w:rPr>
        <w:t>Prefer immutable value objects, records, final fields, and constructor injection.</w:t>
      </w:r>
    </w:p>
    <w:p>
      <w:pPr>
        <w:pStyle w:val="ListBullet"/>
        <w:spacing w:after="40"/>
        <w:ind w:left="230"/>
      </w:pPr>
      <w:r>
        <w:rPr>
          <w:rFonts w:ascii="Aptos" w:hAnsi="Aptos"/>
          <w:sz w:val="17"/>
        </w:rPr>
        <w:t>Use BigDecimal for money, interest, fees, penalties, and any financial calculation. Never use float or double for money.</w:t>
      </w:r>
    </w:p>
    <w:p>
      <w:pPr>
        <w:pStyle w:val="ListBullet"/>
        <w:spacing w:after="40"/>
        <w:ind w:left="230"/>
      </w:pPr>
      <w:r>
        <w:rPr>
          <w:rFonts w:ascii="Aptos" w:hAnsi="Aptos"/>
          <w:sz w:val="17"/>
        </w:rPr>
        <w:t>Use explicit time sources such as Clock injection; do not call now() directly inside domain logic.</w:t>
      </w:r>
    </w:p>
    <w:p>
      <w:pPr>
        <w:pStyle w:val="ListBullet"/>
        <w:spacing w:after="40"/>
        <w:ind w:left="230"/>
      </w:pPr>
      <w:r>
        <w:rPr>
          <w:rFonts w:ascii="Aptos" w:hAnsi="Aptos"/>
          <w:sz w:val="17"/>
        </w:rPr>
        <w:t>Do not hide errors. Map exceptions through the standard error taxonomy and safe problem response pattern.</w:t>
      </w:r>
    </w:p>
    <w:p>
      <w:pPr>
        <w:pStyle w:val="ListBullet"/>
        <w:spacing w:after="40"/>
        <w:ind w:left="230"/>
      </w:pPr>
      <w:r>
        <w:rPr>
          <w:rFonts w:ascii="Aptos" w:hAnsi="Aptos"/>
          <w:sz w:val="17"/>
        </w:rPr>
        <w:t>Do not use reflection, dynamic classloading, or runtime code generation unless an ADR approves the pattern.</w:t>
      </w:r>
    </w:p>
    <w:p>
      <w:pPr>
        <w:pStyle w:val="ListBullet"/>
        <w:spacing w:after="40"/>
        <w:ind w:left="230"/>
      </w:pPr>
      <w:r>
        <w:rPr>
          <w:rFonts w:ascii="Aptos" w:hAnsi="Aptos"/>
          <w:sz w:val="17"/>
        </w:rPr>
        <w:t>No business logic in controllers, repositories, adapters, DTOs, mappers, or configuration classes.</w:t>
      </w:r>
    </w:p>
    <w:p>
      <w:pPr>
        <w:pStyle w:val="Heading2"/>
        <w:keepNext/>
        <w:spacing w:before="100" w:after="80"/>
      </w:pPr>
    </w:p>
    <w:p>
      <w:pPr>
        <w:pStyle w:val="ListBullet"/>
        <w:spacing w:after="40"/>
        <w:ind w:left="230"/>
      </w:pPr>
      <w:r>
        <w:rPr>
          <w:rFonts w:ascii="Aptos" w:hAnsi="Aptos"/>
          <w:sz w:val="17"/>
        </w:rPr>
        <w:t>Use strict TypeScript, generated API clients, Zod or approved schema validation, and typed form models.</w:t>
      </w:r>
    </w:p>
    <w:p>
      <w:pPr>
        <w:pStyle w:val="ListBullet"/>
        <w:spacing w:after="40"/>
        <w:ind w:left="230"/>
      </w:pPr>
      <w:r>
        <w:rPr>
          <w:rFonts w:ascii="Aptos" w:hAnsi="Aptos"/>
          <w:sz w:val="17"/>
        </w:rPr>
        <w:t>Keep UI state separate from domain state. Do not embed server-side business rules in components except presentation validation hints.</w:t>
      </w:r>
    </w:p>
    <w:p>
      <w:pPr>
        <w:pStyle w:val="ListBullet"/>
        <w:spacing w:after="40"/>
        <w:ind w:left="230"/>
      </w:pPr>
      <w:r>
        <w:rPr>
          <w:rFonts w:ascii="Aptos" w:hAnsi="Aptos"/>
          <w:sz w:val="17"/>
        </w:rPr>
        <w:t>Never store tokens, secrets, raw PII, or sensitive documents in localStorage, sessionStorage, client logs, or replay tools.</w:t>
      </w:r>
    </w:p>
    <w:p>
      <w:pPr>
        <w:pStyle w:val="ListBullet"/>
        <w:spacing w:after="40"/>
        <w:ind w:left="230"/>
      </w:pPr>
      <w:r>
        <w:rPr>
          <w:rFonts w:ascii="Aptos" w:hAnsi="Aptos"/>
          <w:sz w:val="17"/>
        </w:rPr>
        <w:t>Use secure defaults: CSP-compliant rendering, no unsafe HTML, no unreviewed third-party scripts, and privacy-safe analytics.</w:t>
      </w:r>
    </w:p>
    <w:p>
      <w:pPr>
        <w:pStyle w:val="Heading2"/>
        <w:keepNext/>
        <w:spacing w:before="100" w:after="80"/>
      </w:pPr>
    </w:p>
    <w:p>
      <w:pPr>
        <w:spacing w:after="80" w:line="250" w:lineRule="auto"/>
      </w:pPr>
      <w:r>
        <w:rPr>
          <w:rFonts w:ascii="Aptos" w:hAnsi="Aptos"/>
          <w:sz w:val="18"/>
        </w:rPr>
        <w:t>Prompts, guardrails, model routes, evaluation datasets, and tool descriptions are engineering artifacts. They must be versioned, reviewed, classified, tested, and traceable like code.</w:t>
      </w:r>
    </w:p>
    <w:p>
      <w:pPr>
        <w:pStyle w:val="Heading1"/>
        <w:keepNext/>
        <w:spacing w:before="160" w:after="80"/>
      </w:pPr>
    </w:p>
    <w:p>
      <w:pPr>
        <w:spacing w:after="80" w:line="250" w:lineRule="auto"/>
      </w:pPr>
      <w:r>
        <w:rPr>
          <w:rFonts w:ascii="Aptos" w:hAnsi="Aptos"/>
          <w:sz w:val="18"/>
        </w:rPr>
        <w:t>Local development follows the Greenfield Environment Standard. Workstations and devcontainers must be pristine, centrally sourced, reproducible, and tied to named accountability. Developers must not install unmanaged tools, plugins, models, packages, binaries, or AI extensions for AIRA work.</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72"/>
            <w:shd w:fill="1F4E79"/>
            <w:tcMar>
              <w:top w:w="45" w:type="dxa"/>
              <w:start w:w="50" w:type="dxa"/>
              <w:bottom w:w="45" w:type="dxa"/>
              <w:end w:w="50" w:type="dxa"/>
            </w:tcMar>
          </w:tcPr>
          <w:p>
            <w:pPr>
              <w:spacing w:after="0"/>
              <w:jc w:val="center"/>
            </w:pPr>
            <w:r>
              <w:rPr>
                <w:rFonts w:ascii="Aptos" w:hAnsi="Aptos"/>
                <w:b/>
                <w:color w:val="FFFFFF"/>
                <w:sz w:val="13"/>
              </w:rPr>
              <w:t>Control</w:t>
            </w:r>
          </w:p>
        </w:tc>
        <w:tc>
          <w:tcPr>
            <w:tcW w:type="dxa" w:w="4680"/>
            <w:shd w:fill="1F4E79"/>
            <w:tcMar>
              <w:top w:w="45" w:type="dxa"/>
              <w:start w:w="50" w:type="dxa"/>
              <w:bottom w:w="45" w:type="dxa"/>
              <w:end w:w="50" w:type="dxa"/>
            </w:tcMar>
          </w:tcPr>
          <w:p>
            <w:pPr>
              <w:spacing w:after="0"/>
              <w:jc w:val="center"/>
            </w:pPr>
            <w:r>
              <w:rPr>
                <w:rFonts w:ascii="Aptos" w:hAnsi="Aptos"/>
                <w:b/>
                <w:color w:val="FFFFFF"/>
                <w:sz w:val="13"/>
              </w:rPr>
              <w:t>Developer Obligation</w:t>
            </w:r>
          </w:p>
        </w:tc>
        <w:tc>
          <w:tcPr>
            <w:tcW w:type="dxa" w:w="3168"/>
            <w:shd w:fill="1F4E79"/>
            <w:tcMar>
              <w:top w:w="45" w:type="dxa"/>
              <w:start w:w="50" w:type="dxa"/>
              <w:bottom w:w="45" w:type="dxa"/>
              <w:end w:w="50" w:type="dxa"/>
            </w:tcMar>
          </w:tcPr>
          <w:p>
            <w:pPr>
              <w:spacing w:after="0"/>
              <w:jc w:val="center"/>
            </w:pPr>
            <w:r>
              <w:rPr>
                <w:rFonts w:ascii="Aptos" w:hAnsi="Aptos"/>
                <w:b/>
                <w:color w:val="FFFFFF"/>
                <w:sz w:val="13"/>
              </w:rPr>
              <w:t>Evidence</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3"/>
              </w:rPr>
              <w:t>Devcontainer</w:t>
            </w:r>
          </w:p>
        </w:tc>
        <w:tc>
          <w:tcPr>
            <w:tcW w:type="dxa" w:w="4680"/>
            <w:vAlign w:val="top"/>
            <w:tcMar>
              <w:top w:w="42" w:type="dxa"/>
              <w:start w:w="50" w:type="dxa"/>
              <w:bottom w:w="42" w:type="dxa"/>
              <w:end w:w="50" w:type="dxa"/>
            </w:tcMar>
          </w:tcPr>
          <w:p>
            <w:pPr>
              <w:spacing w:after="0" w:line="240" w:lineRule="auto"/>
            </w:pPr>
            <w:r>
              <w:rPr>
                <w:rFonts w:ascii="Aptos" w:hAnsi="Aptos"/>
                <w:sz w:val="13"/>
              </w:rPr>
              <w:t>Use the approved signed devcontainer image for the service or repository.</w:t>
            </w:r>
          </w:p>
        </w:tc>
        <w:tc>
          <w:tcPr>
            <w:tcW w:type="dxa" w:w="3168"/>
            <w:vAlign w:val="top"/>
            <w:tcMar>
              <w:top w:w="42" w:type="dxa"/>
              <w:start w:w="50" w:type="dxa"/>
              <w:bottom w:w="42" w:type="dxa"/>
              <w:end w:w="50" w:type="dxa"/>
            </w:tcMar>
          </w:tcPr>
          <w:p>
            <w:pPr>
              <w:spacing w:after="0" w:line="240" w:lineRule="auto"/>
            </w:pPr>
            <w:r>
              <w:rPr>
                <w:rFonts w:ascii="Aptos" w:hAnsi="Aptos"/>
                <w:sz w:val="13"/>
              </w:rPr>
              <w:t>Image digest, scan result, SBOM, owner.</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3"/>
              </w:rPr>
              <w:t>Toolchain</w:t>
            </w:r>
          </w:p>
        </w:tc>
        <w:tc>
          <w:tcPr>
            <w:tcW w:type="dxa" w:w="4680"/>
            <w:vAlign w:val="top"/>
            <w:tcMar>
              <w:top w:w="42" w:type="dxa"/>
              <w:start w:w="50" w:type="dxa"/>
              <w:bottom w:w="42" w:type="dxa"/>
              <w:end w:w="50" w:type="dxa"/>
            </w:tcMar>
          </w:tcPr>
          <w:p>
            <w:pPr>
              <w:spacing w:after="0" w:line="240" w:lineRule="auto"/>
            </w:pPr>
            <w:r>
              <w:rPr>
                <w:rFonts w:ascii="Aptos" w:hAnsi="Aptos"/>
                <w:sz w:val="13"/>
              </w:rPr>
              <w:t>Use only pinned versions from Golden Source repositories.</w:t>
            </w:r>
          </w:p>
        </w:tc>
        <w:tc>
          <w:tcPr>
            <w:tcW w:type="dxa" w:w="3168"/>
            <w:vAlign w:val="top"/>
            <w:tcMar>
              <w:top w:w="42" w:type="dxa"/>
              <w:start w:w="50" w:type="dxa"/>
              <w:bottom w:w="42" w:type="dxa"/>
              <w:end w:w="50" w:type="dxa"/>
            </w:tcMar>
          </w:tcPr>
          <w:p>
            <w:pPr>
              <w:spacing w:after="0" w:line="240" w:lineRule="auto"/>
            </w:pPr>
            <w:r>
              <w:rPr>
                <w:rFonts w:ascii="Aptos" w:hAnsi="Aptos"/>
                <w:sz w:val="13"/>
              </w:rPr>
              <w:t>Version lock file, checksum, CI validation.</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3"/>
              </w:rPr>
              <w:t>Secrets</w:t>
            </w:r>
          </w:p>
        </w:tc>
        <w:tc>
          <w:tcPr>
            <w:tcW w:type="dxa" w:w="4680"/>
            <w:vAlign w:val="top"/>
            <w:tcMar>
              <w:top w:w="42" w:type="dxa"/>
              <w:start w:w="50" w:type="dxa"/>
              <w:bottom w:w="42" w:type="dxa"/>
              <w:end w:w="50" w:type="dxa"/>
            </w:tcMar>
          </w:tcPr>
          <w:p>
            <w:pPr>
              <w:spacing w:after="0" w:line="240" w:lineRule="auto"/>
            </w:pPr>
            <w:r>
              <w:rPr>
                <w:rFonts w:ascii="Aptos" w:hAnsi="Aptos"/>
                <w:sz w:val="13"/>
              </w:rPr>
              <w:t>Retrieve secrets through approved local dev paths. Never store secrets in files, shell history, or prompts.</w:t>
            </w:r>
          </w:p>
        </w:tc>
        <w:tc>
          <w:tcPr>
            <w:tcW w:type="dxa" w:w="3168"/>
            <w:vAlign w:val="top"/>
            <w:tcMar>
              <w:top w:w="42" w:type="dxa"/>
              <w:start w:w="50" w:type="dxa"/>
              <w:bottom w:w="42" w:type="dxa"/>
              <w:end w:w="50" w:type="dxa"/>
            </w:tcMar>
          </w:tcPr>
          <w:p>
            <w:pPr>
              <w:spacing w:after="0" w:line="240" w:lineRule="auto"/>
            </w:pPr>
            <w:r>
              <w:rPr>
                <w:rFonts w:ascii="Aptos" w:hAnsi="Aptos"/>
                <w:sz w:val="13"/>
              </w:rPr>
              <w:t>Vault/OpenBao path reference, no-secret scan.</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3"/>
              </w:rPr>
              <w:t>AI tools</w:t>
            </w:r>
          </w:p>
        </w:tc>
        <w:tc>
          <w:tcPr>
            <w:tcW w:type="dxa" w:w="4680"/>
            <w:vAlign w:val="top"/>
            <w:tcMar>
              <w:top w:w="42" w:type="dxa"/>
              <w:start w:w="50" w:type="dxa"/>
              <w:bottom w:w="42" w:type="dxa"/>
              <w:end w:w="50" w:type="dxa"/>
            </w:tcMar>
          </w:tcPr>
          <w:p>
            <w:pPr>
              <w:spacing w:after="0" w:line="240" w:lineRule="auto"/>
            </w:pPr>
            <w:r>
              <w:rPr>
                <w:rFonts w:ascii="Aptos" w:hAnsi="Aptos"/>
                <w:sz w:val="13"/>
              </w:rPr>
              <w:t>Use approved ChatGPT/Codex/Claude/Windsurf settings and classification handling.</w:t>
            </w:r>
          </w:p>
        </w:tc>
        <w:tc>
          <w:tcPr>
            <w:tcW w:type="dxa" w:w="3168"/>
            <w:vAlign w:val="top"/>
            <w:tcMar>
              <w:top w:w="42" w:type="dxa"/>
              <w:start w:w="50" w:type="dxa"/>
              <w:bottom w:w="42" w:type="dxa"/>
              <w:end w:w="50" w:type="dxa"/>
            </w:tcMar>
          </w:tcPr>
          <w:p>
            <w:pPr>
              <w:spacing w:after="0" w:line="240" w:lineRule="auto"/>
            </w:pPr>
            <w:r>
              <w:rPr>
                <w:rFonts w:ascii="Aptos" w:hAnsi="Aptos"/>
                <w:sz w:val="13"/>
              </w:rPr>
              <w:t>Onboarding acknowledgement, PR AI-use declaration.</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3"/>
              </w:rPr>
              <w:t>Local data</w:t>
            </w:r>
          </w:p>
        </w:tc>
        <w:tc>
          <w:tcPr>
            <w:tcW w:type="dxa" w:w="4680"/>
            <w:vAlign w:val="top"/>
            <w:tcMar>
              <w:top w:w="42" w:type="dxa"/>
              <w:start w:w="50" w:type="dxa"/>
              <w:bottom w:w="42" w:type="dxa"/>
              <w:end w:w="50" w:type="dxa"/>
            </w:tcMar>
          </w:tcPr>
          <w:p>
            <w:pPr>
              <w:spacing w:after="0" w:line="240" w:lineRule="auto"/>
            </w:pPr>
            <w:r>
              <w:rPr>
                <w:rFonts w:ascii="Aptos" w:hAnsi="Aptos"/>
                <w:sz w:val="13"/>
              </w:rPr>
              <w:t>Use synthetic data only. No production data, customer PII, credentials, or restricted documents.</w:t>
            </w:r>
          </w:p>
        </w:tc>
        <w:tc>
          <w:tcPr>
            <w:tcW w:type="dxa" w:w="3168"/>
            <w:vAlign w:val="top"/>
            <w:tcMar>
              <w:top w:w="42" w:type="dxa"/>
              <w:start w:w="50" w:type="dxa"/>
              <w:bottom w:w="42" w:type="dxa"/>
              <w:end w:w="50" w:type="dxa"/>
            </w:tcMar>
          </w:tcPr>
          <w:p>
            <w:pPr>
              <w:spacing w:after="0" w:line="240" w:lineRule="auto"/>
            </w:pPr>
            <w:r>
              <w:rPr>
                <w:rFonts w:ascii="Aptos" w:hAnsi="Aptos"/>
                <w:sz w:val="13"/>
              </w:rPr>
              <w:t>Fixture source, data classification label.</w:t>
            </w:r>
          </w:p>
        </w:tc>
      </w:tr>
    </w:tbl>
    <w:p/>
    <w:p>
      <w:pPr>
        <w:pStyle w:val="Heading1"/>
        <w:keepNext/>
        <w:spacing w:before="160" w:after="80"/>
      </w:pPr>
    </w:p>
    <w:p>
      <w:pPr>
        <w:pStyle w:val="Heading2"/>
        <w:keepNext/>
        <w:spacing w:before="100" w:after="80"/>
      </w:pPr>
    </w:p>
    <w:p>
      <w:pPr>
        <w:pStyle w:val="ListNumber"/>
        <w:spacing w:after="40"/>
      </w:pPr>
      <w:r>
        <w:rPr>
          <w:rFonts w:ascii="Aptos" w:hAnsi="Aptos"/>
          <w:sz w:val="17"/>
        </w:rPr>
        <w:t>Start from a ticket, ADR/TDL where required, approved contract, and classification label.</w:t>
      </w:r>
    </w:p>
    <w:p>
      <w:pPr>
        <w:pStyle w:val="ListNumber"/>
        <w:spacing w:after="40"/>
      </w:pPr>
      <w:r>
        <w:rPr>
          <w:rFonts w:ascii="Aptos" w:hAnsi="Aptos"/>
          <w:sz w:val="17"/>
        </w:rPr>
        <w:t>Write or update failing tests first where feasible.</w:t>
      </w:r>
    </w:p>
    <w:p>
      <w:pPr>
        <w:pStyle w:val="ListNumber"/>
        <w:spacing w:after="40"/>
      </w:pPr>
      <w:r>
        <w:rPr>
          <w:rFonts w:ascii="Aptos" w:hAnsi="Aptos"/>
          <w:sz w:val="17"/>
        </w:rPr>
        <w:t>Implement the smallest safe change that satisfies the acceptance criteria.</w:t>
      </w:r>
    </w:p>
    <w:p>
      <w:pPr>
        <w:pStyle w:val="ListNumber"/>
        <w:spacing w:after="40"/>
      </w:pPr>
      <w:r>
        <w:rPr>
          <w:rFonts w:ascii="Aptos" w:hAnsi="Aptos"/>
          <w:sz w:val="17"/>
        </w:rPr>
        <w:t>Run local formatting, linting, unit tests, security checks, architecture checks, and contract checks.</w:t>
      </w:r>
    </w:p>
    <w:p>
      <w:pPr>
        <w:pStyle w:val="ListNumber"/>
        <w:spacing w:after="40"/>
      </w:pPr>
      <w:r>
        <w:rPr>
          <w:rFonts w:ascii="Aptos" w:hAnsi="Aptos"/>
          <w:sz w:val="17"/>
        </w:rPr>
        <w:t>Create a pull request with AVCI summary, design-principle impact, test evidence, security evidence, and rollback plan.</w:t>
      </w:r>
    </w:p>
    <w:p>
      <w:pPr>
        <w:pStyle w:val="ListNumber"/>
        <w:spacing w:after="40"/>
      </w:pPr>
      <w:r>
        <w:rPr>
          <w:rFonts w:ascii="Aptos" w:hAnsi="Aptos"/>
          <w:sz w:val="17"/>
        </w:rPr>
        <w:t>Obtain CODEOWNERS, maker-checker, security, DBA, or architecture review when triggered by the change scope.</w:t>
      </w: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232"/>
            <w:shd w:fill="1F4E79"/>
            <w:tcMar>
              <w:top w:w="45" w:type="dxa"/>
              <w:start w:w="50" w:type="dxa"/>
              <w:bottom w:w="45" w:type="dxa"/>
              <w:end w:w="50" w:type="dxa"/>
            </w:tcMar>
          </w:tcPr>
          <w:p>
            <w:pPr>
              <w:spacing w:after="0"/>
              <w:jc w:val="center"/>
            </w:pPr>
            <w:r>
              <w:rPr>
                <w:rFonts w:ascii="Aptos" w:hAnsi="Aptos"/>
                <w:b/>
                <w:color w:val="FFFFFF"/>
                <w:sz w:val="13"/>
              </w:rPr>
              <w:t>Evidence Area</w:t>
            </w:r>
          </w:p>
        </w:tc>
        <w:tc>
          <w:tcPr>
            <w:tcW w:type="dxa" w:w="7488"/>
            <w:shd w:fill="1F4E79"/>
            <w:tcMar>
              <w:top w:w="45" w:type="dxa"/>
              <w:start w:w="50" w:type="dxa"/>
              <w:bottom w:w="45" w:type="dxa"/>
              <w:end w:w="50" w:type="dxa"/>
            </w:tcMar>
          </w:tcPr>
          <w:p>
            <w:pPr>
              <w:spacing w:after="0"/>
              <w:jc w:val="center"/>
            </w:pPr>
            <w:r>
              <w:rPr>
                <w:rFonts w:ascii="Aptos" w:hAnsi="Aptos"/>
                <w:b/>
                <w:color w:val="FFFFFF"/>
                <w:sz w:val="13"/>
              </w:rPr>
              <w:t>Minimum Required Content</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Attributable</w:t>
            </w:r>
          </w:p>
        </w:tc>
        <w:tc>
          <w:tcPr>
            <w:tcW w:type="dxa" w:w="7488"/>
            <w:vAlign w:val="top"/>
            <w:tcMar>
              <w:top w:w="42" w:type="dxa"/>
              <w:start w:w="50" w:type="dxa"/>
              <w:bottom w:w="42" w:type="dxa"/>
              <w:end w:w="50" w:type="dxa"/>
            </w:tcMar>
          </w:tcPr>
          <w:p>
            <w:pPr>
              <w:spacing w:after="0" w:line="240" w:lineRule="auto"/>
            </w:pPr>
            <w:r>
              <w:rPr>
                <w:rFonts w:ascii="Aptos" w:hAnsi="Aptos"/>
                <w:sz w:val="13"/>
              </w:rPr>
              <w:t>Ticket, owner, branch, commit, AI tools used, model route if applicable, reviewer.</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Verifiable</w:t>
            </w:r>
          </w:p>
        </w:tc>
        <w:tc>
          <w:tcPr>
            <w:tcW w:type="dxa" w:w="7488"/>
            <w:vAlign w:val="top"/>
            <w:tcMar>
              <w:top w:w="42" w:type="dxa"/>
              <w:start w:w="50" w:type="dxa"/>
              <w:bottom w:w="42" w:type="dxa"/>
              <w:end w:w="50" w:type="dxa"/>
            </w:tcMar>
          </w:tcPr>
          <w:p>
            <w:pPr>
              <w:spacing w:after="0" w:line="240" w:lineRule="auto"/>
            </w:pPr>
            <w:r>
              <w:rPr>
                <w:rFonts w:ascii="Aptos" w:hAnsi="Aptos"/>
                <w:sz w:val="13"/>
              </w:rPr>
              <w:t>Tests run, scans, contract checks, architecture checks, screenshots where useful, CI run.</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Classifiable</w:t>
            </w:r>
          </w:p>
        </w:tc>
        <w:tc>
          <w:tcPr>
            <w:tcW w:type="dxa" w:w="7488"/>
            <w:vAlign w:val="top"/>
            <w:tcMar>
              <w:top w:w="42" w:type="dxa"/>
              <w:start w:w="50" w:type="dxa"/>
              <w:bottom w:w="42" w:type="dxa"/>
              <w:end w:w="50" w:type="dxa"/>
            </w:tcMar>
          </w:tcPr>
          <w:p>
            <w:pPr>
              <w:spacing w:after="0" w:line="240" w:lineRule="auto"/>
            </w:pPr>
            <w:r>
              <w:rPr>
                <w:rFonts w:ascii="Aptos" w:hAnsi="Aptos"/>
                <w:sz w:val="13"/>
              </w:rPr>
              <w:t>Data classification, model route eligibility, log redaction, secret scan, retention impact.</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Improvable</w:t>
            </w:r>
          </w:p>
        </w:tc>
        <w:tc>
          <w:tcPr>
            <w:tcW w:type="dxa" w:w="7488"/>
            <w:vAlign w:val="top"/>
            <w:tcMar>
              <w:top w:w="42" w:type="dxa"/>
              <w:start w:w="50" w:type="dxa"/>
              <w:bottom w:w="42" w:type="dxa"/>
              <w:end w:w="50" w:type="dxa"/>
            </w:tcMar>
          </w:tcPr>
          <w:p>
            <w:pPr>
              <w:spacing w:after="0" w:line="240" w:lineRule="auto"/>
            </w:pPr>
            <w:r>
              <w:rPr>
                <w:rFonts w:ascii="Aptos" w:hAnsi="Aptos"/>
                <w:sz w:val="13"/>
              </w:rPr>
              <w:t>Known limitations, follow-up backlog, refactor candidate, monitoring signal, learning feedback.</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Principle impact</w:t>
            </w:r>
          </w:p>
        </w:tc>
        <w:tc>
          <w:tcPr>
            <w:tcW w:type="dxa" w:w="7488"/>
            <w:vAlign w:val="top"/>
            <w:tcMar>
              <w:top w:w="42" w:type="dxa"/>
              <w:start w:w="50" w:type="dxa"/>
              <w:bottom w:w="42" w:type="dxa"/>
              <w:end w:w="50" w:type="dxa"/>
            </w:tcMar>
          </w:tcPr>
          <w:p>
            <w:pPr>
              <w:spacing w:after="0" w:line="240" w:lineRule="auto"/>
            </w:pPr>
            <w:r>
              <w:rPr>
                <w:rFonts w:ascii="Aptos" w:hAnsi="Aptos"/>
                <w:sz w:val="13"/>
              </w:rPr>
              <w:t>SOLID, Clean Architecture, DDD, testability, security, observability, rollbackability impact.</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Reversibility</w:t>
            </w:r>
          </w:p>
        </w:tc>
        <w:tc>
          <w:tcPr>
            <w:tcW w:type="dxa" w:w="7488"/>
            <w:vAlign w:val="top"/>
            <w:tcMar>
              <w:top w:w="42" w:type="dxa"/>
              <w:start w:w="50" w:type="dxa"/>
              <w:bottom w:w="42" w:type="dxa"/>
              <w:end w:w="50" w:type="dxa"/>
            </w:tcMar>
          </w:tcPr>
          <w:p>
            <w:pPr>
              <w:spacing w:after="0" w:line="240" w:lineRule="auto"/>
            </w:pPr>
            <w:r>
              <w:rPr>
                <w:rFonts w:ascii="Aptos" w:hAnsi="Aptos"/>
                <w:sz w:val="13"/>
              </w:rPr>
              <w:t>Rollback, forward-fix, compensation, cache invalidation, migration handling, feature flag path.</w:t>
            </w:r>
          </w:p>
        </w:tc>
      </w:tr>
    </w:tbl>
    <w:p/>
    <w:p>
      <w:pPr>
        <w:spacing w:after="40"/>
      </w:pPr>
      <w:r>
        <w:rPr>
          <w:rFonts w:ascii="Aptos" w:hAnsi="Aptos"/>
          <w:b/>
          <w:color w:val="1F4E79"/>
          <w:sz w:val="17"/>
        </w:rPr>
        <w:t>Pull Request Template Addition</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 AVCI and Design-Principle Compliance Summary</w:t>
            </w:r>
            <w:r>
              <w:br/>
            </w:r>
            <w:r>
              <w:rPr>
                <w:rFonts w:ascii="Courier New" w:hAnsi="Courier New"/>
                <w:color w:val="333333"/>
                <w:sz w:val="12"/>
              </w:rPr>
              <w:t>- Owner / ticket / ADR:</w:t>
            </w:r>
            <w:r>
              <w:br/>
            </w:r>
            <w:r>
              <w:rPr>
                <w:rFonts w:ascii="Courier New" w:hAnsi="Courier New"/>
                <w:color w:val="333333"/>
                <w:sz w:val="12"/>
              </w:rPr>
              <w:t>- AI assistance used: none | ChatGPT | Codex | Claude Code | other approved tool</w:t>
            </w:r>
            <w:r>
              <w:br/>
            </w:r>
            <w:r>
              <w:rPr>
                <w:rFonts w:ascii="Courier New" w:hAnsi="Courier New"/>
                <w:color w:val="333333"/>
                <w:sz w:val="12"/>
              </w:rPr>
              <w:t>- Attributable evidence:</w:t>
            </w:r>
            <w:r>
              <w:br/>
            </w:r>
            <w:r>
              <w:rPr>
                <w:rFonts w:ascii="Courier New" w:hAnsi="Courier New"/>
                <w:color w:val="333333"/>
                <w:sz w:val="12"/>
              </w:rPr>
              <w:t>- Verifiable evidence:</w:t>
            </w:r>
            <w:r>
              <w:br/>
            </w:r>
            <w:r>
              <w:rPr>
                <w:rFonts w:ascii="Courier New" w:hAnsi="Courier New"/>
                <w:color w:val="333333"/>
                <w:sz w:val="12"/>
              </w:rPr>
              <w:t>- Classifiable evidence:</w:t>
            </w:r>
            <w:r>
              <w:br/>
            </w:r>
            <w:r>
              <w:rPr>
                <w:rFonts w:ascii="Courier New" w:hAnsi="Courier New"/>
                <w:color w:val="333333"/>
                <w:sz w:val="12"/>
              </w:rPr>
              <w:t>- Improvable evidence:</w:t>
            </w:r>
            <w:r>
              <w:br/>
            </w:r>
            <w:r>
              <w:rPr>
                <w:rFonts w:ascii="Courier New" w:hAnsi="Courier New"/>
                <w:color w:val="333333"/>
                <w:sz w:val="12"/>
              </w:rPr>
              <w:t>- SOLID impact: preserved | improved | affected - explain</w:t>
            </w:r>
            <w:r>
              <w:br/>
            </w:r>
            <w:r>
              <w:rPr>
                <w:rFonts w:ascii="Courier New" w:hAnsi="Courier New"/>
                <w:color w:val="333333"/>
                <w:sz w:val="12"/>
              </w:rPr>
              <w:t>- Clean Architecture / DDD boundary impact: none | explain</w:t>
            </w:r>
            <w:r>
              <w:br/>
            </w:r>
            <w:r>
              <w:rPr>
                <w:rFonts w:ascii="Courier New" w:hAnsi="Courier New"/>
                <w:color w:val="333333"/>
                <w:sz w:val="12"/>
              </w:rPr>
              <w:t>- Security / SBAC / policy impact: none | explain</w:t>
            </w:r>
            <w:r>
              <w:br/>
            </w:r>
            <w:r>
              <w:rPr>
                <w:rFonts w:ascii="Courier New" w:hAnsi="Courier New"/>
                <w:color w:val="333333"/>
                <w:sz w:val="12"/>
              </w:rPr>
              <w:t>- Observability impact: trace | metric | log | audit evidence added/updated</w:t>
            </w:r>
            <w:r>
              <w:br/>
            </w:r>
            <w:r>
              <w:rPr>
                <w:rFonts w:ascii="Courier New" w:hAnsi="Courier New"/>
                <w:color w:val="333333"/>
                <w:sz w:val="12"/>
              </w:rPr>
              <w:t>- Testability impact: tests added/updated; deterministic proof</w:t>
            </w:r>
            <w:r>
              <w:br/>
            </w:r>
            <w:r>
              <w:rPr>
                <w:rFonts w:ascii="Courier New" w:hAnsi="Courier New"/>
                <w:color w:val="333333"/>
                <w:sz w:val="12"/>
              </w:rPr>
              <w:t>- Reversibility / rollbackability: rollback, forward-fix, compensation, or feature flag path</w:t>
            </w:r>
            <w:r>
              <w:br/>
            </w:r>
            <w:r>
              <w:rPr>
                <w:rFonts w:ascii="Courier New" w:hAnsi="Courier New"/>
                <w:color w:val="333333"/>
                <w:sz w:val="12"/>
              </w:rPr>
              <w:t>- Auto-Heal / Auto-Learn / Auto-Improve impact: none | explain</w:t>
            </w:r>
          </w:p>
        </w:tc>
      </w:tr>
    </w:tbl>
    <w:p/>
    <w:p>
      <w:pPr>
        <w:pStyle w:val="Heading1"/>
        <w:keepNext/>
        <w:spacing w:before="160" w:after="80"/>
      </w:pPr>
    </w:p>
    <w:p>
      <w:pPr>
        <w:pStyle w:val="Heading2"/>
        <w:keepNext/>
        <w:spacing w:before="100" w:after="80"/>
      </w:pPr>
    </w:p>
    <w:p>
      <w:pPr>
        <w:spacing w:after="80" w:line="250" w:lineRule="auto"/>
      </w:pPr>
      <w:r>
        <w:rPr>
          <w:rFonts w:ascii="Aptos" w:hAnsi="Aptos"/>
          <w:sz w:val="18"/>
        </w:rPr>
        <w:t>Controllers are transport adapters. They validate request shape, map to a command, pass to an application use case, and return a standardized response. They do not contain business logic, authorization decisions beyond coarse annotations, database access, Kafka publication, or model calls.</w:t>
      </w:r>
    </w:p>
    <w:p>
      <w:pPr>
        <w:spacing w:after="40"/>
      </w:pPr>
      <w:r>
        <w:rPr>
          <w:rFonts w:ascii="Aptos" w:hAnsi="Aptos"/>
          <w:b/>
          <w:color w:val="1F4E79"/>
          <w:sz w:val="17"/>
        </w:rPr>
        <w:t>Example: Thin Controller</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@RestController</w:t>
            </w:r>
            <w:r>
              <w:br/>
            </w:r>
            <w:r>
              <w:rPr>
                <w:rFonts w:ascii="Courier New" w:hAnsi="Courier New"/>
                <w:color w:val="333333"/>
                <w:sz w:val="12"/>
              </w:rPr>
              <w:t>@RequestMapping("/api/loans/v1/applications")</w:t>
            </w:r>
            <w:r>
              <w:br/>
            </w:r>
            <w:r>
              <w:rPr>
                <w:rFonts w:ascii="Courier New" w:hAnsi="Courier New"/>
                <w:color w:val="333333"/>
                <w:sz w:val="12"/>
              </w:rPr>
              <w:t>class LoanApplicationController {</w:t>
            </w:r>
            <w:r>
              <w:br/>
            </w:r>
            <w:r>
              <w:rPr>
                <w:rFonts w:ascii="Courier New" w:hAnsi="Courier New"/>
                <w:color w:val="333333"/>
                <w:sz w:val="12"/>
              </w:rPr>
              <w:t xml:space="preserve">  private final SubmitLoanApplicationUseCase submitLoanApplication;</w:t>
            </w:r>
            <w:r>
              <w:br/>
            </w:r>
            <w:r>
              <w:rPr>
                <w:rFonts w:ascii="Courier New" w:hAnsi="Courier New"/>
                <w:color w:val="333333"/>
                <w:sz w:val="12"/>
              </w:rPr>
            </w:r>
            <w:r>
              <w:br/>
            </w:r>
            <w:r>
              <w:rPr>
                <w:rFonts w:ascii="Courier New" w:hAnsi="Courier New"/>
                <w:color w:val="333333"/>
                <w:sz w:val="12"/>
              </w:rPr>
              <w:t xml:space="preserve">  @PostMapping</w:t>
            </w:r>
            <w:r>
              <w:br/>
            </w:r>
            <w:r>
              <w:rPr>
                <w:rFonts w:ascii="Courier New" w:hAnsi="Courier New"/>
                <w:color w:val="333333"/>
                <w:sz w:val="12"/>
              </w:rPr>
              <w:t xml:space="preserve">  ResponseEntity&lt;SubmitLoanApplicationResponse&gt; submit(</w:t>
            </w:r>
            <w:r>
              <w:br/>
            </w:r>
            <w:r>
              <w:rPr>
                <w:rFonts w:ascii="Courier New" w:hAnsi="Courier New"/>
                <w:color w:val="333333"/>
                <w:sz w:val="12"/>
              </w:rPr>
              <w:t xml:space="preserve">      @Valid @RequestBody SubmitLoanApplicationRequest request,</w:t>
            </w:r>
            <w:r>
              <w:br/>
            </w:r>
            <w:r>
              <w:rPr>
                <w:rFonts w:ascii="Courier New" w:hAnsi="Courier New"/>
                <w:color w:val="333333"/>
                <w:sz w:val="12"/>
              </w:rPr>
              <w:t xml:space="preserve">      @RequestHeader("X-Request-Id") String requestId) {</w:t>
            </w:r>
            <w:r>
              <w:br/>
            </w:r>
            <w:r>
              <w:rPr>
                <w:rFonts w:ascii="Courier New" w:hAnsi="Courier New"/>
                <w:color w:val="333333"/>
                <w:sz w:val="12"/>
              </w:rPr>
              <w:t xml:space="preserve">    var command = request.toCommand(requestId);</w:t>
            </w:r>
            <w:r>
              <w:br/>
            </w:r>
            <w:r>
              <w:rPr>
                <w:rFonts w:ascii="Courier New" w:hAnsi="Courier New"/>
                <w:color w:val="333333"/>
                <w:sz w:val="12"/>
              </w:rPr>
              <w:t xml:space="preserve">    var result = submitLoanApplication.execute(command);</w:t>
            </w:r>
            <w:r>
              <w:br/>
            </w:r>
            <w:r>
              <w:rPr>
                <w:rFonts w:ascii="Courier New" w:hAnsi="Courier New"/>
                <w:color w:val="333333"/>
                <w:sz w:val="12"/>
              </w:rPr>
              <w:t xml:space="preserve">    return ResponseEntity.accepted().body(SubmitLoanApplicationResponse.from(result));</w:t>
            </w:r>
            <w:r>
              <w:br/>
            </w:r>
            <w:r>
              <w:rPr>
                <w:rFonts w:ascii="Courier New" w:hAnsi="Courier New"/>
                <w:color w:val="333333"/>
                <w:sz w:val="12"/>
              </w:rPr>
              <w:t xml:space="preserve">  }</w:t>
            </w:r>
            <w:r>
              <w:br/>
            </w:r>
            <w:r>
              <w:rPr>
                <w:rFonts w:ascii="Courier New" w:hAnsi="Courier New"/>
                <w:color w:val="333333"/>
                <w:sz w:val="12"/>
              </w:rPr>
              <w:t>}</w:t>
            </w:r>
          </w:p>
        </w:tc>
      </w:tr>
    </w:tbl>
    <w:p/>
    <w:p>
      <w:pPr>
        <w:pStyle w:val="Heading2"/>
        <w:keepNext/>
        <w:spacing w:before="100" w:after="80"/>
      </w:pPr>
    </w:p>
    <w:p>
      <w:pPr>
        <w:spacing w:after="80" w:line="250" w:lineRule="auto"/>
      </w:pPr>
      <w:r>
        <w:rPr>
          <w:rFonts w:ascii="Aptos" w:hAnsi="Aptos"/>
          <w:sz w:val="18"/>
        </w:rPr>
        <w:t>Application services orchestrate use cases. They invoke domain logic, ports, transactions, audit, and workflow starts. They do not implement infrastructure details directly.</w:t>
      </w:r>
    </w:p>
    <w:p>
      <w:pPr>
        <w:spacing w:after="40"/>
      </w:pPr>
      <w:r>
        <w:rPr>
          <w:rFonts w:ascii="Aptos" w:hAnsi="Aptos"/>
          <w:b/>
          <w:color w:val="1F4E79"/>
          <w:sz w:val="17"/>
        </w:rPr>
        <w:t>Example: Application Service</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@Service</w:t>
            </w:r>
            <w:r>
              <w:br/>
            </w:r>
            <w:r>
              <w:rPr>
                <w:rFonts w:ascii="Courier New" w:hAnsi="Courier New"/>
                <w:color w:val="333333"/>
                <w:sz w:val="12"/>
              </w:rPr>
              <w:t>class SubmitLoanApplicationService implements SubmitLoanApplicationUseCase {</w:t>
            </w:r>
            <w:r>
              <w:br/>
            </w:r>
            <w:r>
              <w:rPr>
                <w:rFonts w:ascii="Courier New" w:hAnsi="Courier New"/>
                <w:color w:val="333333"/>
                <w:sz w:val="12"/>
              </w:rPr>
              <w:t xml:space="preserve">  private final LoanApplicationRepository repository;</w:t>
            </w:r>
            <w:r>
              <w:br/>
            </w:r>
            <w:r>
              <w:rPr>
                <w:rFonts w:ascii="Courier New" w:hAnsi="Courier New"/>
                <w:color w:val="333333"/>
                <w:sz w:val="12"/>
              </w:rPr>
              <w:t xml:space="preserve">  private final PolicyDecisionPort policyDecisionPort;</w:t>
            </w:r>
            <w:r>
              <w:br/>
            </w:r>
            <w:r>
              <w:rPr>
                <w:rFonts w:ascii="Courier New" w:hAnsi="Courier New"/>
                <w:color w:val="333333"/>
                <w:sz w:val="12"/>
              </w:rPr>
              <w:t xml:space="preserve">  private final WorkflowPort workflowPort;</w:t>
            </w:r>
            <w:r>
              <w:br/>
            </w:r>
            <w:r>
              <w:rPr>
                <w:rFonts w:ascii="Courier New" w:hAnsi="Courier New"/>
                <w:color w:val="333333"/>
                <w:sz w:val="12"/>
              </w:rPr>
              <w:t xml:space="preserve">  private final AuditPort auditPort;</w:t>
            </w:r>
            <w:r>
              <w:br/>
            </w:r>
            <w:r>
              <w:rPr>
                <w:rFonts w:ascii="Courier New" w:hAnsi="Courier New"/>
                <w:color w:val="333333"/>
                <w:sz w:val="12"/>
              </w:rPr>
            </w:r>
            <w:r>
              <w:br/>
            </w:r>
            <w:r>
              <w:rPr>
                <w:rFonts w:ascii="Courier New" w:hAnsi="Courier New"/>
                <w:color w:val="333333"/>
                <w:sz w:val="12"/>
              </w:rPr>
              <w:t xml:space="preserve">  @Transactional</w:t>
            </w:r>
            <w:r>
              <w:br/>
            </w:r>
            <w:r>
              <w:rPr>
                <w:rFonts w:ascii="Courier New" w:hAnsi="Courier New"/>
                <w:color w:val="333333"/>
                <w:sz w:val="12"/>
              </w:rPr>
              <w:t xml:space="preserve">  public SubmitLoanApplicationResult execute(SubmitLoanApplicationCommand command) {</w:t>
            </w:r>
            <w:r>
              <w:br/>
            </w:r>
            <w:r>
              <w:rPr>
                <w:rFonts w:ascii="Courier New" w:hAnsi="Courier New"/>
                <w:color w:val="333333"/>
                <w:sz w:val="12"/>
              </w:rPr>
              <w:t xml:space="preserve">    policyDecisionPort.requireAllowed(command.actor(), "loan.submit", command.classification());</w:t>
            </w:r>
            <w:r>
              <w:br/>
            </w:r>
            <w:r>
              <w:rPr>
                <w:rFonts w:ascii="Courier New" w:hAnsi="Courier New"/>
                <w:color w:val="333333"/>
                <w:sz w:val="12"/>
              </w:rPr>
              <w:t xml:space="preserve">    var application = LoanApplication.submit(command.toDomainInput());</w:t>
            </w:r>
            <w:r>
              <w:br/>
            </w:r>
            <w:r>
              <w:rPr>
                <w:rFonts w:ascii="Courier New" w:hAnsi="Courier New"/>
                <w:color w:val="333333"/>
                <w:sz w:val="12"/>
              </w:rPr>
              <w:t xml:space="preserve">    repository.save(application);</w:t>
            </w:r>
            <w:r>
              <w:br/>
            </w:r>
            <w:r>
              <w:rPr>
                <w:rFonts w:ascii="Courier New" w:hAnsi="Courier New"/>
                <w:color w:val="333333"/>
                <w:sz w:val="12"/>
              </w:rPr>
              <w:t xml:space="preserve">    workflowPort.startLoanSubmission(application.id(), command.traceId());</w:t>
            </w:r>
            <w:r>
              <w:br/>
            </w:r>
            <w:r>
              <w:rPr>
                <w:rFonts w:ascii="Courier New" w:hAnsi="Courier New"/>
                <w:color w:val="333333"/>
                <w:sz w:val="12"/>
              </w:rPr>
              <w:t xml:space="preserve">    auditPort.recordSubmission(application.id(), command.traceId(), command.actor());</w:t>
            </w:r>
            <w:r>
              <w:br/>
            </w:r>
            <w:r>
              <w:rPr>
                <w:rFonts w:ascii="Courier New" w:hAnsi="Courier New"/>
                <w:color w:val="333333"/>
                <w:sz w:val="12"/>
              </w:rPr>
              <w:t xml:space="preserve">    return SubmitLoanApplicationResult.accepted(application.id());</w:t>
            </w:r>
            <w:r>
              <w:br/>
            </w:r>
            <w:r>
              <w:rPr>
                <w:rFonts w:ascii="Courier New" w:hAnsi="Courier New"/>
                <w:color w:val="333333"/>
                <w:sz w:val="12"/>
              </w:rPr>
              <w:t xml:space="preserve">  }</w:t>
            </w:r>
            <w:r>
              <w:br/>
            </w:r>
            <w:r>
              <w:rPr>
                <w:rFonts w:ascii="Courier New" w:hAnsi="Courier New"/>
                <w:color w:val="333333"/>
                <w:sz w:val="12"/>
              </w:rPr>
              <w:t>}</w:t>
            </w:r>
          </w:p>
        </w:tc>
      </w:tr>
    </w:tbl>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944"/>
            <w:shd w:fill="1F4E79"/>
            <w:tcMar>
              <w:top w:w="45" w:type="dxa"/>
              <w:start w:w="50" w:type="dxa"/>
              <w:bottom w:w="45" w:type="dxa"/>
              <w:end w:w="50" w:type="dxa"/>
            </w:tcMar>
          </w:tcPr>
          <w:p>
            <w:pPr>
              <w:spacing w:after="0"/>
              <w:jc w:val="center"/>
            </w:pPr>
            <w:r>
              <w:rPr>
                <w:rFonts w:ascii="Aptos" w:hAnsi="Aptos"/>
                <w:b/>
                <w:color w:val="FFFFFF"/>
                <w:sz w:val="13"/>
              </w:rPr>
              <w:t>Error Type</w:t>
            </w:r>
          </w:p>
        </w:tc>
        <w:tc>
          <w:tcPr>
            <w:tcW w:type="dxa" w:w="4392"/>
            <w:shd w:fill="1F4E79"/>
            <w:tcMar>
              <w:top w:w="45" w:type="dxa"/>
              <w:start w:w="50" w:type="dxa"/>
              <w:bottom w:w="45" w:type="dxa"/>
              <w:end w:w="50" w:type="dxa"/>
            </w:tcMar>
          </w:tcPr>
          <w:p>
            <w:pPr>
              <w:spacing w:after="0"/>
              <w:jc w:val="center"/>
            </w:pPr>
            <w:r>
              <w:rPr>
                <w:rFonts w:ascii="Aptos" w:hAnsi="Aptos"/>
                <w:b/>
                <w:color w:val="FFFFFF"/>
                <w:sz w:val="13"/>
              </w:rPr>
              <w:t>Developer Rule</w:t>
            </w:r>
          </w:p>
        </w:tc>
        <w:tc>
          <w:tcPr>
            <w:tcW w:type="dxa" w:w="3384"/>
            <w:shd w:fill="1F4E79"/>
            <w:tcMar>
              <w:top w:w="45" w:type="dxa"/>
              <w:start w:w="50" w:type="dxa"/>
              <w:bottom w:w="45" w:type="dxa"/>
              <w:end w:w="50" w:type="dxa"/>
            </w:tcMar>
          </w:tcPr>
          <w:p>
            <w:pPr>
              <w:spacing w:after="0"/>
              <w:jc w:val="center"/>
            </w:pPr>
            <w:r>
              <w:rPr>
                <w:rFonts w:ascii="Aptos" w:hAnsi="Aptos"/>
                <w:b/>
                <w:color w:val="FFFFFF"/>
                <w:sz w:val="13"/>
              </w:rPr>
              <w:t>Response Rule</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3"/>
              </w:rPr>
              <w:t>Validation</w:t>
            </w:r>
          </w:p>
        </w:tc>
        <w:tc>
          <w:tcPr>
            <w:tcW w:type="dxa" w:w="4392"/>
            <w:vAlign w:val="top"/>
            <w:tcMar>
              <w:top w:w="42" w:type="dxa"/>
              <w:start w:w="50" w:type="dxa"/>
              <w:bottom w:w="42" w:type="dxa"/>
              <w:end w:w="50" w:type="dxa"/>
            </w:tcMar>
          </w:tcPr>
          <w:p>
            <w:pPr>
              <w:spacing w:after="0" w:line="240" w:lineRule="auto"/>
            </w:pPr>
            <w:r>
              <w:rPr>
                <w:rFonts w:ascii="Aptos" w:hAnsi="Aptos"/>
                <w:sz w:val="13"/>
              </w:rPr>
              <w:t>Throw typed validation error or return field error structure.</w:t>
            </w:r>
          </w:p>
        </w:tc>
        <w:tc>
          <w:tcPr>
            <w:tcW w:type="dxa" w:w="3384"/>
            <w:vAlign w:val="top"/>
            <w:tcMar>
              <w:top w:w="42" w:type="dxa"/>
              <w:start w:w="50" w:type="dxa"/>
              <w:bottom w:w="42" w:type="dxa"/>
              <w:end w:w="50" w:type="dxa"/>
            </w:tcMar>
          </w:tcPr>
          <w:p>
            <w:pPr>
              <w:spacing w:after="0" w:line="240" w:lineRule="auto"/>
            </w:pPr>
            <w:r>
              <w:rPr>
                <w:rFonts w:ascii="Aptos" w:hAnsi="Aptos"/>
                <w:sz w:val="13"/>
              </w:rPr>
              <w:t>RFC 9457-style problem response, no stack trace.</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3"/>
              </w:rPr>
              <w:t>Authorization</w:t>
            </w:r>
          </w:p>
        </w:tc>
        <w:tc>
          <w:tcPr>
            <w:tcW w:type="dxa" w:w="4392"/>
            <w:vAlign w:val="top"/>
            <w:tcMar>
              <w:top w:w="42" w:type="dxa"/>
              <w:start w:w="50" w:type="dxa"/>
              <w:bottom w:w="42" w:type="dxa"/>
              <w:end w:w="50" w:type="dxa"/>
            </w:tcMar>
          </w:tcPr>
          <w:p>
            <w:pPr>
              <w:spacing w:after="0" w:line="240" w:lineRule="auto"/>
            </w:pPr>
            <w:r>
              <w:rPr>
                <w:rFonts w:ascii="Aptos" w:hAnsi="Aptos"/>
                <w:sz w:val="13"/>
              </w:rPr>
              <w:t>Policy decision denies action. Do not convert to generic server error.</w:t>
            </w:r>
          </w:p>
        </w:tc>
        <w:tc>
          <w:tcPr>
            <w:tcW w:type="dxa" w:w="3384"/>
            <w:vAlign w:val="top"/>
            <w:tcMar>
              <w:top w:w="42" w:type="dxa"/>
              <w:start w:w="50" w:type="dxa"/>
              <w:bottom w:w="42" w:type="dxa"/>
              <w:end w:w="50" w:type="dxa"/>
            </w:tcMar>
          </w:tcPr>
          <w:p>
            <w:pPr>
              <w:spacing w:after="0" w:line="240" w:lineRule="auto"/>
            </w:pPr>
            <w:r>
              <w:rPr>
                <w:rFonts w:ascii="Aptos" w:hAnsi="Aptos"/>
                <w:sz w:val="13"/>
              </w:rPr>
              <w:t>403/401 with safe error code and trace reference.</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3"/>
              </w:rPr>
              <w:t>Business conflict</w:t>
            </w:r>
          </w:p>
        </w:tc>
        <w:tc>
          <w:tcPr>
            <w:tcW w:type="dxa" w:w="4392"/>
            <w:vAlign w:val="top"/>
            <w:tcMar>
              <w:top w:w="42" w:type="dxa"/>
              <w:start w:w="50" w:type="dxa"/>
              <w:bottom w:w="42" w:type="dxa"/>
              <w:end w:w="50" w:type="dxa"/>
            </w:tcMar>
          </w:tcPr>
          <w:p>
            <w:pPr>
              <w:spacing w:after="0" w:line="240" w:lineRule="auto"/>
            </w:pPr>
            <w:r>
              <w:rPr>
                <w:rFonts w:ascii="Aptos" w:hAnsi="Aptos"/>
                <w:sz w:val="13"/>
              </w:rPr>
              <w:t>Use explicit domain conflict error with stable code.</w:t>
            </w:r>
          </w:p>
        </w:tc>
        <w:tc>
          <w:tcPr>
            <w:tcW w:type="dxa" w:w="3384"/>
            <w:vAlign w:val="top"/>
            <w:tcMar>
              <w:top w:w="42" w:type="dxa"/>
              <w:start w:w="50" w:type="dxa"/>
              <w:bottom w:w="42" w:type="dxa"/>
              <w:end w:w="50" w:type="dxa"/>
            </w:tcMar>
          </w:tcPr>
          <w:p>
            <w:pPr>
              <w:spacing w:after="0" w:line="240" w:lineRule="auto"/>
            </w:pPr>
            <w:r>
              <w:rPr>
                <w:rFonts w:ascii="Aptos" w:hAnsi="Aptos"/>
                <w:sz w:val="13"/>
              </w:rPr>
              <w:t>409 with safe business error details.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3"/>
              </w:rPr>
              <w:t>Dependency failure</w:t>
            </w:r>
          </w:p>
        </w:tc>
        <w:tc>
          <w:tcPr>
            <w:tcW w:type="dxa" w:w="4392"/>
            <w:vAlign w:val="top"/>
            <w:tcMar>
              <w:top w:w="42" w:type="dxa"/>
              <w:start w:w="50" w:type="dxa"/>
              <w:bottom w:w="42" w:type="dxa"/>
              <w:end w:w="50" w:type="dxa"/>
            </w:tcMar>
          </w:tcPr>
          <w:p>
            <w:pPr>
              <w:spacing w:after="0" w:line="240" w:lineRule="auto"/>
            </w:pPr>
            <w:r>
              <w:rPr>
                <w:rFonts w:ascii="Aptos" w:hAnsi="Aptos"/>
                <w:sz w:val="13"/>
              </w:rPr>
              <w:t>Use timeout, retry, circuit breaker, fallback, DLQ, or compensation policy.</w:t>
            </w:r>
          </w:p>
        </w:tc>
        <w:tc>
          <w:tcPr>
            <w:tcW w:type="dxa" w:w="3384"/>
            <w:vAlign w:val="top"/>
            <w:tcMar>
              <w:top w:w="42" w:type="dxa"/>
              <w:start w:w="50" w:type="dxa"/>
              <w:bottom w:w="42" w:type="dxa"/>
              <w:end w:w="50" w:type="dxa"/>
            </w:tcMar>
          </w:tcPr>
          <w:p>
            <w:pPr>
              <w:spacing w:after="0" w:line="240" w:lineRule="auto"/>
            </w:pPr>
            <w:r>
              <w:rPr>
                <w:rFonts w:ascii="Aptos" w:hAnsi="Aptos"/>
                <w:sz w:val="13"/>
              </w:rPr>
              <w:t>Safe error response; no internal endpoint or credential leakage.</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3"/>
              </w:rPr>
              <w:t>AI safety failure</w:t>
            </w:r>
          </w:p>
        </w:tc>
        <w:tc>
          <w:tcPr>
            <w:tcW w:type="dxa" w:w="4392"/>
            <w:vAlign w:val="top"/>
            <w:tcMar>
              <w:top w:w="42" w:type="dxa"/>
              <w:start w:w="50" w:type="dxa"/>
              <w:bottom w:w="42" w:type="dxa"/>
              <w:end w:w="50" w:type="dxa"/>
            </w:tcMar>
          </w:tcPr>
          <w:p>
            <w:pPr>
              <w:spacing w:after="0" w:line="240" w:lineRule="auto"/>
            </w:pPr>
            <w:r>
              <w:rPr>
                <w:rFonts w:ascii="Aptos" w:hAnsi="Aptos"/>
                <w:sz w:val="13"/>
              </w:rPr>
              <w:t>Block, audit, and escalate per guardrail/policy outcome.</w:t>
            </w:r>
          </w:p>
        </w:tc>
        <w:tc>
          <w:tcPr>
            <w:tcW w:type="dxa" w:w="3384"/>
            <w:vAlign w:val="top"/>
            <w:tcMar>
              <w:top w:w="42" w:type="dxa"/>
              <w:start w:w="50" w:type="dxa"/>
              <w:bottom w:w="42" w:type="dxa"/>
              <w:end w:w="50" w:type="dxa"/>
            </w:tcMar>
          </w:tcPr>
          <w:p>
            <w:pPr>
              <w:spacing w:after="0" w:line="240" w:lineRule="auto"/>
            </w:pPr>
            <w:r>
              <w:rPr>
                <w:rFonts w:ascii="Aptos" w:hAnsi="Aptos"/>
                <w:sz w:val="13"/>
              </w:rPr>
              <w:t>Safe refusal or escalation state; no raw prompt leakage.</w:t>
            </w:r>
          </w:p>
        </w:tc>
      </w:tr>
    </w:tbl>
    <w:p/>
    <w:p>
      <w:pPr>
        <w:pStyle w:val="Heading1"/>
        <w:keepNext/>
        <w:spacing w:before="160" w:after="80"/>
      </w:pPr>
    </w:p>
    <w:p>
      <w:pPr>
        <w:spacing w:after="80" w:line="250" w:lineRule="auto"/>
      </w:pPr>
      <w:r>
        <w:rPr>
          <w:rFonts w:ascii="Aptos" w:hAnsi="Aptos"/>
          <w:sz w:val="18"/>
        </w:rPr>
        <w:t>The MicroFunction framework is the default model for configurable business transaction assembly. Developers should not re-code standard enterprise concerns. Business feature teams add only STP-BUS-* MicroFunctions, DMN/rules, policy changes, or adapters when the existing catalog cannot satisfy the requirement.</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592"/>
            <w:shd w:fill="1F4E79"/>
            <w:tcMar>
              <w:top w:w="45" w:type="dxa"/>
              <w:start w:w="50" w:type="dxa"/>
              <w:bottom w:w="45" w:type="dxa"/>
              <w:end w:w="50" w:type="dxa"/>
            </w:tcMar>
          </w:tcPr>
          <w:p>
            <w:pPr>
              <w:spacing w:after="0"/>
              <w:jc w:val="center"/>
            </w:pPr>
            <w:r>
              <w:rPr>
                <w:rFonts w:ascii="Aptos" w:hAnsi="Aptos"/>
                <w:b/>
                <w:color w:val="FFFFFF"/>
                <w:sz w:val="13"/>
              </w:rPr>
              <w:t>Concern</w:t>
            </w:r>
          </w:p>
        </w:tc>
        <w:tc>
          <w:tcPr>
            <w:tcW w:type="dxa" w:w="3528"/>
            <w:shd w:fill="1F4E79"/>
            <w:tcMar>
              <w:top w:w="45" w:type="dxa"/>
              <w:start w:w="50" w:type="dxa"/>
              <w:bottom w:w="45" w:type="dxa"/>
              <w:end w:w="50" w:type="dxa"/>
            </w:tcMar>
          </w:tcPr>
          <w:p>
            <w:pPr>
              <w:spacing w:after="0"/>
              <w:jc w:val="center"/>
            </w:pPr>
            <w:r>
              <w:rPr>
                <w:rFonts w:ascii="Aptos" w:hAnsi="Aptos"/>
                <w:b/>
                <w:color w:val="FFFFFF"/>
                <w:sz w:val="13"/>
              </w:rPr>
              <w:t>Framework-Owned</w:t>
            </w:r>
          </w:p>
        </w:tc>
        <w:tc>
          <w:tcPr>
            <w:tcW w:type="dxa" w:w="3600"/>
            <w:shd w:fill="1F4E79"/>
            <w:tcMar>
              <w:top w:w="45" w:type="dxa"/>
              <w:start w:w="50" w:type="dxa"/>
              <w:bottom w:w="45" w:type="dxa"/>
              <w:end w:w="50" w:type="dxa"/>
            </w:tcMar>
          </w:tcPr>
          <w:p>
            <w:pPr>
              <w:spacing w:after="0"/>
              <w:jc w:val="center"/>
            </w:pPr>
            <w:r>
              <w:rPr>
                <w:rFonts w:ascii="Aptos" w:hAnsi="Aptos"/>
                <w:b/>
                <w:color w:val="FFFFFF"/>
                <w:sz w:val="13"/>
              </w:rPr>
              <w:t>Business-Owned</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3"/>
              </w:rPr>
              <w:t>Reception / Correlation</w:t>
            </w:r>
          </w:p>
        </w:tc>
        <w:tc>
          <w:tcPr>
            <w:tcW w:type="dxa" w:w="3528"/>
            <w:vAlign w:val="top"/>
            <w:tcMar>
              <w:top w:w="42" w:type="dxa"/>
              <w:start w:w="50" w:type="dxa"/>
              <w:bottom w:w="42" w:type="dxa"/>
              <w:end w:w="50" w:type="dxa"/>
            </w:tcMar>
          </w:tcPr>
          <w:p>
            <w:pPr>
              <w:spacing w:after="0" w:line="240" w:lineRule="auto"/>
            </w:pPr>
            <w:r>
              <w:rPr>
                <w:rFonts w:ascii="Aptos" w:hAnsi="Aptos"/>
                <w:sz w:val="13"/>
              </w:rPr>
              <w:t>STP-RCV, STP-COR</w:t>
            </w:r>
          </w:p>
        </w:tc>
        <w:tc>
          <w:tcPr>
            <w:tcW w:type="dxa" w:w="3600"/>
            <w:vAlign w:val="top"/>
            <w:tcMar>
              <w:top w:w="42" w:type="dxa"/>
              <w:start w:w="50" w:type="dxa"/>
              <w:bottom w:w="42" w:type="dxa"/>
              <w:end w:w="50" w:type="dxa"/>
            </w:tcMar>
          </w:tcPr>
          <w:p>
            <w:pPr>
              <w:spacing w:after="0" w:line="240" w:lineRule="auto"/>
            </w:pPr>
            <w:r>
              <w:rPr>
                <w:rFonts w:ascii="Aptos" w:hAnsi="Aptos"/>
                <w:sz w:val="13"/>
              </w:rPr>
              <w:t>None unless new channel adapter is approved.</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3"/>
              </w:rPr>
              <w:t>Identity / Security / Classification</w:t>
            </w:r>
          </w:p>
        </w:tc>
        <w:tc>
          <w:tcPr>
            <w:tcW w:type="dxa" w:w="3528"/>
            <w:vAlign w:val="top"/>
            <w:tcMar>
              <w:top w:w="42" w:type="dxa"/>
              <w:start w:w="50" w:type="dxa"/>
              <w:bottom w:w="42" w:type="dxa"/>
              <w:end w:w="50" w:type="dxa"/>
            </w:tcMar>
          </w:tcPr>
          <w:p>
            <w:pPr>
              <w:spacing w:after="0" w:line="240" w:lineRule="auto"/>
            </w:pPr>
            <w:r>
              <w:rPr>
                <w:rFonts w:ascii="Aptos" w:hAnsi="Aptos"/>
                <w:sz w:val="13"/>
              </w:rPr>
              <w:t>STP-SES, STP-SEC, STP-CLS, OPA, SBAC</w:t>
            </w:r>
          </w:p>
        </w:tc>
        <w:tc>
          <w:tcPr>
            <w:tcW w:type="dxa" w:w="3600"/>
            <w:vAlign w:val="top"/>
            <w:tcMar>
              <w:top w:w="42" w:type="dxa"/>
              <w:start w:w="50" w:type="dxa"/>
              <w:bottom w:w="42" w:type="dxa"/>
              <w:end w:w="50" w:type="dxa"/>
            </w:tcMar>
          </w:tcPr>
          <w:p>
            <w:pPr>
              <w:spacing w:after="0" w:line="240" w:lineRule="auto"/>
            </w:pPr>
            <w:r>
              <w:rPr>
                <w:rFonts w:ascii="Aptos" w:hAnsi="Aptos"/>
                <w:sz w:val="13"/>
              </w:rPr>
              <w:t>Business role meaning supplied by domain owner.</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3"/>
              </w:rPr>
              <w:t>Parsing / Normalization / Validation</w:t>
            </w:r>
          </w:p>
        </w:tc>
        <w:tc>
          <w:tcPr>
            <w:tcW w:type="dxa" w:w="3528"/>
            <w:vAlign w:val="top"/>
            <w:tcMar>
              <w:top w:w="42" w:type="dxa"/>
              <w:start w:w="50" w:type="dxa"/>
              <w:bottom w:w="42" w:type="dxa"/>
              <w:end w:w="50" w:type="dxa"/>
            </w:tcMar>
          </w:tcPr>
          <w:p>
            <w:pPr>
              <w:spacing w:after="0" w:line="240" w:lineRule="auto"/>
            </w:pPr>
            <w:r>
              <w:rPr>
                <w:rFonts w:ascii="Aptos" w:hAnsi="Aptos"/>
                <w:sz w:val="13"/>
              </w:rPr>
              <w:t>STP-PRS, STP-NRM, STP-VAL</w:t>
            </w:r>
          </w:p>
        </w:tc>
        <w:tc>
          <w:tcPr>
            <w:tcW w:type="dxa" w:w="3600"/>
            <w:vAlign w:val="top"/>
            <w:tcMar>
              <w:top w:w="42" w:type="dxa"/>
              <w:start w:w="50" w:type="dxa"/>
              <w:bottom w:w="42" w:type="dxa"/>
              <w:end w:w="50" w:type="dxa"/>
            </w:tcMar>
          </w:tcPr>
          <w:p>
            <w:pPr>
              <w:spacing w:after="0" w:line="240" w:lineRule="auto"/>
            </w:pPr>
            <w:r>
              <w:rPr>
                <w:rFonts w:ascii="Aptos" w:hAnsi="Aptos"/>
                <w:sz w:val="13"/>
              </w:rPr>
              <w:t>Domain-specific validation rules or DMN.</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3"/>
              </w:rPr>
              <w:t>Idempotency / Concurrency / Cache</w:t>
            </w:r>
          </w:p>
        </w:tc>
        <w:tc>
          <w:tcPr>
            <w:tcW w:type="dxa" w:w="3528"/>
            <w:vAlign w:val="top"/>
            <w:tcMar>
              <w:top w:w="42" w:type="dxa"/>
              <w:start w:w="50" w:type="dxa"/>
              <w:bottom w:w="42" w:type="dxa"/>
              <w:end w:w="50" w:type="dxa"/>
            </w:tcMar>
          </w:tcPr>
          <w:p>
            <w:pPr>
              <w:spacing w:after="0" w:line="240" w:lineRule="auto"/>
            </w:pPr>
            <w:r>
              <w:rPr>
                <w:rFonts w:ascii="Aptos" w:hAnsi="Aptos"/>
                <w:sz w:val="13"/>
              </w:rPr>
              <w:t>STP-IDP, STP-CON, STP-CAC</w:t>
            </w:r>
          </w:p>
        </w:tc>
        <w:tc>
          <w:tcPr>
            <w:tcW w:type="dxa" w:w="3600"/>
            <w:vAlign w:val="top"/>
            <w:tcMar>
              <w:top w:w="42" w:type="dxa"/>
              <w:start w:w="50" w:type="dxa"/>
              <w:bottom w:w="42" w:type="dxa"/>
              <w:end w:w="50" w:type="dxa"/>
            </w:tcMar>
          </w:tcPr>
          <w:p>
            <w:pPr>
              <w:spacing w:after="0" w:line="240" w:lineRule="auto"/>
            </w:pPr>
            <w:r>
              <w:rPr>
                <w:rFonts w:ascii="Aptos" w:hAnsi="Aptos"/>
                <w:sz w:val="13"/>
              </w:rPr>
              <w:t>Business natural key or conflict rule definition.</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3"/>
              </w:rPr>
              <w:t>Business logic</w:t>
            </w:r>
          </w:p>
        </w:tc>
        <w:tc>
          <w:tcPr>
            <w:tcW w:type="dxa" w:w="3528"/>
            <w:vAlign w:val="top"/>
            <w:tcMar>
              <w:top w:w="42" w:type="dxa"/>
              <w:start w:w="50" w:type="dxa"/>
              <w:bottom w:w="42" w:type="dxa"/>
              <w:end w:w="50" w:type="dxa"/>
            </w:tcMar>
          </w:tcPr>
          <w:p>
            <w:pPr>
              <w:spacing w:after="0" w:line="240" w:lineRule="auto"/>
            </w:pPr>
            <w:r>
              <w:rPr>
                <w:rFonts w:ascii="Aptos" w:hAnsi="Aptos"/>
                <w:sz w:val="13"/>
              </w:rPr>
              <w:t>Execution envelope and catalog registry</w:t>
            </w:r>
          </w:p>
        </w:tc>
        <w:tc>
          <w:tcPr>
            <w:tcW w:type="dxa" w:w="3600"/>
            <w:vAlign w:val="top"/>
            <w:tcMar>
              <w:top w:w="42" w:type="dxa"/>
              <w:start w:w="50" w:type="dxa"/>
              <w:bottom w:w="42" w:type="dxa"/>
              <w:end w:w="50" w:type="dxa"/>
            </w:tcMar>
          </w:tcPr>
          <w:p>
            <w:pPr>
              <w:spacing w:after="0" w:line="240" w:lineRule="auto"/>
            </w:pPr>
            <w:r>
              <w:rPr>
                <w:rFonts w:ascii="Aptos" w:hAnsi="Aptos"/>
                <w:sz w:val="13"/>
              </w:rPr>
              <w:t>STP-BUS-* function, rule table, or DMN decision.</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3"/>
              </w:rPr>
              <w:t>Persistence / Audit / Events / Response</w:t>
            </w:r>
          </w:p>
        </w:tc>
        <w:tc>
          <w:tcPr>
            <w:tcW w:type="dxa" w:w="3528"/>
            <w:vAlign w:val="top"/>
            <w:tcMar>
              <w:top w:w="42" w:type="dxa"/>
              <w:start w:w="50" w:type="dxa"/>
              <w:bottom w:w="42" w:type="dxa"/>
              <w:end w:w="50" w:type="dxa"/>
            </w:tcMar>
          </w:tcPr>
          <w:p>
            <w:pPr>
              <w:spacing w:after="0" w:line="240" w:lineRule="auto"/>
            </w:pPr>
            <w:r>
              <w:rPr>
                <w:rFonts w:ascii="Aptos" w:hAnsi="Aptos"/>
                <w:sz w:val="13"/>
              </w:rPr>
              <w:t>STP-DB, STP-AUD, STP-EVT, STP-RSP</w:t>
            </w:r>
          </w:p>
        </w:tc>
        <w:tc>
          <w:tcPr>
            <w:tcW w:type="dxa" w:w="3600"/>
            <w:vAlign w:val="top"/>
            <w:tcMar>
              <w:top w:w="42" w:type="dxa"/>
              <w:start w:w="50" w:type="dxa"/>
              <w:bottom w:w="42" w:type="dxa"/>
              <w:end w:w="50" w:type="dxa"/>
            </w:tcMar>
          </w:tcPr>
          <w:p>
            <w:pPr>
              <w:spacing w:after="0" w:line="240" w:lineRule="auto"/>
            </w:pPr>
            <w:r>
              <w:rPr>
                <w:rFonts w:ascii="Aptos" w:hAnsi="Aptos"/>
                <w:sz w:val="13"/>
              </w:rPr>
              <w:t>Domain payload and state transition definition.</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3"/>
              </w:rPr>
              <w:t>Error / Compensation</w:t>
            </w:r>
          </w:p>
        </w:tc>
        <w:tc>
          <w:tcPr>
            <w:tcW w:type="dxa" w:w="3528"/>
            <w:vAlign w:val="top"/>
            <w:tcMar>
              <w:top w:w="42" w:type="dxa"/>
              <w:start w:w="50" w:type="dxa"/>
              <w:bottom w:w="42" w:type="dxa"/>
              <w:end w:w="50" w:type="dxa"/>
            </w:tcMar>
          </w:tcPr>
          <w:p>
            <w:pPr>
              <w:spacing w:after="0" w:line="240" w:lineRule="auto"/>
            </w:pPr>
            <w:r>
              <w:rPr>
                <w:rFonts w:ascii="Aptos" w:hAnsi="Aptos"/>
                <w:sz w:val="13"/>
              </w:rPr>
              <w:t>STP-ERR, STP-CMP</w:t>
            </w:r>
          </w:p>
        </w:tc>
        <w:tc>
          <w:tcPr>
            <w:tcW w:type="dxa" w:w="3600"/>
            <w:vAlign w:val="top"/>
            <w:tcMar>
              <w:top w:w="42" w:type="dxa"/>
              <w:start w:w="50" w:type="dxa"/>
              <w:bottom w:w="42" w:type="dxa"/>
              <w:end w:w="50" w:type="dxa"/>
            </w:tcMar>
          </w:tcPr>
          <w:p>
            <w:pPr>
              <w:spacing w:after="0" w:line="240" w:lineRule="auto"/>
            </w:pPr>
            <w:r>
              <w:rPr>
                <w:rFonts w:ascii="Aptos" w:hAnsi="Aptos"/>
                <w:sz w:val="13"/>
              </w:rPr>
              <w:t>Business compensation semantics and escalation route.</w:t>
            </w:r>
          </w:p>
        </w:tc>
      </w:tr>
    </w:tbl>
    <w:p/>
    <w:tbl>
      <w:tblPr>
        <w:tblStyle w:val="TableGrid"/>
        <w:tblW w:type="auto" w:w="0"/>
        <w:jc w:val="center"/>
        <w:tblLook w:firstColumn="1" w:firstRow="1" w:lastColumn="0" w:lastRow="0" w:noHBand="0" w:noVBand="1" w:val="04A0"/>
      </w:tblPr>
      <w:tblGrid>
        <w:gridCol w:w="10454"/>
      </w:tblGrid>
      <w:tr>
        <w:tc>
          <w:tcPr>
            <w:tcW w:type="dxa" w:w="10454"/>
            <w:shd w:fill="E2F0D9"/>
            <w:tcMar>
              <w:top w:w="125" w:type="dxa"/>
              <w:start w:w="145" w:type="dxa"/>
              <w:bottom w:w="125" w:type="dxa"/>
              <w:end w:w="145" w:type="dxa"/>
            </w:tcMar>
          </w:tcPr>
          <w:p>
            <w:pPr>
              <w:spacing w:after="60"/>
            </w:pPr>
            <w:r>
              <w:rPr>
                <w:rFonts w:ascii="Aptos" w:hAnsi="Aptos"/>
                <w:b/>
                <w:color w:val="548235"/>
                <w:sz w:val="18"/>
              </w:rPr>
              <w:t>MicroFunction Coding Rule</w:t>
            </w:r>
          </w:p>
          <w:p>
            <w:pPr>
              <w:spacing w:after="0"/>
            </w:pPr>
            <w:r>
              <w:rPr>
                <w:rFonts w:ascii="Aptos" w:hAnsi="Aptos"/>
                <w:sz w:val="17"/>
              </w:rPr>
              <w:t>Code is required only when a genuinely new business capability or reusable framework capability is needed. Once implemented and approved, the function becomes catalog-managed, testable, observable, idempotency-aware, and reusable.</w:t>
            </w:r>
          </w:p>
        </w:tc>
      </w:tr>
    </w:tbl>
    <w:p/>
    <w:p>
      <w:pPr>
        <w:pStyle w:val="Heading1"/>
        <w:keepNext/>
        <w:spacing w:before="160" w:after="80"/>
      </w:pPr>
    </w:p>
    <w:p>
      <w:pPr>
        <w:pStyle w:val="Heading2"/>
        <w:keepNext/>
        <w:spacing w:before="100" w:after="80"/>
      </w:pPr>
    </w:p>
    <w:p>
      <w:pPr>
        <w:spacing w:after="80" w:line="250" w:lineRule="auto"/>
      </w:pPr>
      <w:r>
        <w:rPr>
          <w:rFonts w:ascii="Aptos" w:hAnsi="Aptos"/>
          <w:sz w:val="18"/>
        </w:rPr>
        <w:t>AIRA services do not call cloud or local model providers directly. Application services use Spring AI or an approved orchestration abstraction. Model aliases, routes, budgets, classification eligibility, and fallback rules are owned by LiteLLM and the model registry.</w:t>
      </w:r>
    </w:p>
    <w:p>
      <w:pPr>
        <w:spacing w:after="40"/>
      </w:pPr>
      <w:r>
        <w:rPr>
          <w:rFonts w:ascii="Aptos" w:hAnsi="Aptos"/>
          <w:b/>
          <w:color w:val="1F4E79"/>
          <w:sz w:val="17"/>
        </w:rPr>
        <w:t>Model Access Rule</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 Allowed</w:t>
            </w:r>
            <w:r>
              <w:br/>
            </w:r>
            <w:r>
              <w:rPr>
                <w:rFonts w:ascii="Courier New" w:hAnsi="Courier New"/>
                <w:color w:val="333333"/>
                <w:sz w:val="12"/>
              </w:rPr>
              <w:t>ApplicationService -&gt; OrchestratorPort -&gt; orchestrator-service -&gt; LiteLLM alias -&gt; approved model</w:t>
            </w:r>
            <w:r>
              <w:br/>
            </w:r>
            <w:r>
              <w:rPr>
                <w:rFonts w:ascii="Courier New" w:hAnsi="Courier New"/>
                <w:color w:val="333333"/>
                <w:sz w:val="12"/>
              </w:rPr>
            </w:r>
            <w:r>
              <w:br/>
            </w:r>
            <w:r>
              <w:rPr>
                <w:rFonts w:ascii="Courier New" w:hAnsi="Courier New"/>
                <w:color w:val="333333"/>
                <w:sz w:val="12"/>
              </w:rPr>
              <w:t>// Rejected</w:t>
            </w:r>
            <w:r>
              <w:br/>
            </w:r>
            <w:r>
              <w:rPr>
                <w:rFonts w:ascii="Courier New" w:hAnsi="Courier New"/>
                <w:color w:val="333333"/>
                <w:sz w:val="12"/>
              </w:rPr>
              <w:t>ApplicationService -&gt; OpenAI/Anthropic/Gemini provider SDK</w:t>
            </w:r>
            <w:r>
              <w:br/>
            </w:r>
            <w:r>
              <w:rPr>
                <w:rFonts w:ascii="Courier New" w:hAnsi="Courier New"/>
                <w:color w:val="333333"/>
                <w:sz w:val="12"/>
              </w:rPr>
              <w:t>Script/notebook -&gt; direct provider API key</w:t>
            </w:r>
            <w:r>
              <w:br/>
            </w:r>
            <w:r>
              <w:rPr>
                <w:rFonts w:ascii="Courier New" w:hAnsi="Courier New"/>
                <w:color w:val="333333"/>
                <w:sz w:val="12"/>
              </w:rPr>
              <w:t>Agent -&gt; direct tool credentials or production API</w:t>
            </w:r>
          </w:p>
        </w:tc>
      </w:tr>
    </w:tbl>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655"/>
            <w:shd w:fill="1F4E79"/>
            <w:tcMar>
              <w:top w:w="45" w:type="dxa"/>
              <w:start w:w="50" w:type="dxa"/>
              <w:bottom w:w="45" w:type="dxa"/>
              <w:end w:w="50" w:type="dxa"/>
            </w:tcMar>
          </w:tcPr>
          <w:p>
            <w:pPr>
              <w:spacing w:after="0"/>
              <w:jc w:val="center"/>
            </w:pPr>
            <w:r>
              <w:rPr>
                <w:rFonts w:ascii="Aptos" w:hAnsi="Aptos"/>
                <w:b/>
                <w:color w:val="FFFFFF"/>
                <w:sz w:val="13"/>
              </w:rPr>
              <w:t>Checkpoint</w:t>
            </w:r>
          </w:p>
        </w:tc>
        <w:tc>
          <w:tcPr>
            <w:tcW w:type="dxa" w:w="4031"/>
            <w:shd w:fill="1F4E79"/>
            <w:tcMar>
              <w:top w:w="45" w:type="dxa"/>
              <w:start w:w="50" w:type="dxa"/>
              <w:bottom w:w="45" w:type="dxa"/>
              <w:end w:w="50" w:type="dxa"/>
            </w:tcMar>
          </w:tcPr>
          <w:p>
            <w:pPr>
              <w:spacing w:after="0"/>
              <w:jc w:val="center"/>
            </w:pPr>
            <w:r>
              <w:rPr>
                <w:rFonts w:ascii="Aptos" w:hAnsi="Aptos"/>
                <w:b/>
                <w:color w:val="FFFFFF"/>
                <w:sz w:val="13"/>
              </w:rPr>
              <w:t>Purpose</w:t>
            </w:r>
          </w:p>
        </w:tc>
        <w:tc>
          <w:tcPr>
            <w:tcW w:type="dxa" w:w="4031"/>
            <w:shd w:fill="1F4E79"/>
            <w:tcMar>
              <w:top w:w="45" w:type="dxa"/>
              <w:start w:w="50" w:type="dxa"/>
              <w:bottom w:w="45" w:type="dxa"/>
              <w:end w:w="50" w:type="dxa"/>
            </w:tcMar>
          </w:tcPr>
          <w:p>
            <w:pPr>
              <w:spacing w:after="0"/>
              <w:jc w:val="center"/>
            </w:pPr>
            <w:r>
              <w:rPr>
                <w:rFonts w:ascii="Aptos" w:hAnsi="Aptos"/>
                <w:b/>
                <w:color w:val="FFFFFF"/>
                <w:sz w:val="13"/>
              </w:rPr>
              <w:t>Developer Obligation</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3"/>
              </w:rPr>
              <w:t>Input</w:t>
            </w:r>
          </w:p>
        </w:tc>
        <w:tc>
          <w:tcPr>
            <w:tcW w:type="dxa" w:w="4031"/>
            <w:vAlign w:val="top"/>
            <w:tcMar>
              <w:top w:w="42" w:type="dxa"/>
              <w:start w:w="50" w:type="dxa"/>
              <w:bottom w:w="42" w:type="dxa"/>
              <w:end w:w="50" w:type="dxa"/>
            </w:tcMar>
          </w:tcPr>
          <w:p>
            <w:pPr>
              <w:spacing w:after="0" w:line="240" w:lineRule="auto"/>
            </w:pPr>
            <w:r>
              <w:rPr>
                <w:rFonts w:ascii="Aptos" w:hAnsi="Aptos"/>
                <w:sz w:val="13"/>
              </w:rPr>
              <w:t>Validate intent, prompt safety, injection risk, classification eligibility.</w:t>
            </w:r>
          </w:p>
        </w:tc>
        <w:tc>
          <w:tcPr>
            <w:tcW w:type="dxa" w:w="4031"/>
            <w:vAlign w:val="top"/>
            <w:tcMar>
              <w:top w:w="42" w:type="dxa"/>
              <w:start w:w="50" w:type="dxa"/>
              <w:bottom w:w="42" w:type="dxa"/>
              <w:end w:w="50" w:type="dxa"/>
            </w:tcMar>
          </w:tcPr>
          <w:p>
            <w:pPr>
              <w:spacing w:after="0" w:line="240" w:lineRule="auto"/>
            </w:pPr>
            <w:r>
              <w:rPr>
                <w:rFonts w:ascii="Aptos" w:hAnsi="Aptos"/>
                <w:sz w:val="13"/>
              </w:rPr>
              <w:t>Never bypass; provide structured prompt metadata.</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3"/>
              </w:rPr>
              <w:t>Retrieval</w:t>
            </w:r>
          </w:p>
        </w:tc>
        <w:tc>
          <w:tcPr>
            <w:tcW w:type="dxa" w:w="4031"/>
            <w:vAlign w:val="top"/>
            <w:tcMar>
              <w:top w:w="42" w:type="dxa"/>
              <w:start w:w="50" w:type="dxa"/>
              <w:bottom w:w="42" w:type="dxa"/>
              <w:end w:w="50" w:type="dxa"/>
            </w:tcMar>
          </w:tcPr>
          <w:p>
            <w:pPr>
              <w:spacing w:after="0" w:line="240" w:lineRule="auto"/>
            </w:pPr>
            <w:r>
              <w:rPr>
                <w:rFonts w:ascii="Aptos" w:hAnsi="Aptos"/>
                <w:sz w:val="13"/>
              </w:rPr>
              <w:t>Validate evidence pack, source eligibility, citations, and classification.</w:t>
            </w:r>
          </w:p>
        </w:tc>
        <w:tc>
          <w:tcPr>
            <w:tcW w:type="dxa" w:w="4031"/>
            <w:vAlign w:val="top"/>
            <w:tcMar>
              <w:top w:w="42" w:type="dxa"/>
              <w:start w:w="50" w:type="dxa"/>
              <w:bottom w:w="42" w:type="dxa"/>
              <w:end w:w="50" w:type="dxa"/>
            </w:tcMar>
          </w:tcPr>
          <w:p>
            <w:pPr>
              <w:spacing w:after="0" w:line="240" w:lineRule="auto"/>
            </w:pPr>
            <w:r>
              <w:rPr>
                <w:rFonts w:ascii="Aptos" w:hAnsi="Aptos"/>
                <w:sz w:val="13"/>
              </w:rPr>
              <w:t>Ensure retrieved content has provenance and ACL filtering.</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3"/>
              </w:rPr>
              <w:t>Execution</w:t>
            </w:r>
          </w:p>
        </w:tc>
        <w:tc>
          <w:tcPr>
            <w:tcW w:type="dxa" w:w="4031"/>
            <w:vAlign w:val="top"/>
            <w:tcMar>
              <w:top w:w="42" w:type="dxa"/>
              <w:start w:w="50" w:type="dxa"/>
              <w:bottom w:w="42" w:type="dxa"/>
              <w:end w:w="50" w:type="dxa"/>
            </w:tcMar>
          </w:tcPr>
          <w:p>
            <w:pPr>
              <w:spacing w:after="0" w:line="240" w:lineRule="auto"/>
            </w:pPr>
            <w:r>
              <w:rPr>
                <w:rFonts w:ascii="Aptos" w:hAnsi="Aptos"/>
                <w:sz w:val="13"/>
              </w:rPr>
              <w:t>Validate tool-action proposal, skill, trust, OPA policy, and human approval need.</w:t>
            </w:r>
          </w:p>
        </w:tc>
        <w:tc>
          <w:tcPr>
            <w:tcW w:type="dxa" w:w="4031"/>
            <w:vAlign w:val="top"/>
            <w:tcMar>
              <w:top w:w="42" w:type="dxa"/>
              <w:start w:w="50" w:type="dxa"/>
              <w:bottom w:w="42" w:type="dxa"/>
              <w:end w:w="50" w:type="dxa"/>
            </w:tcMar>
          </w:tcPr>
          <w:p>
            <w:pPr>
              <w:spacing w:after="0" w:line="240" w:lineRule="auto"/>
            </w:pPr>
            <w:r>
              <w:rPr>
                <w:rFonts w:ascii="Aptos" w:hAnsi="Aptos"/>
                <w:sz w:val="13"/>
              </w:rPr>
              <w:t>Route tool actions through Harness only.</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3"/>
              </w:rPr>
              <w:t>Output</w:t>
            </w:r>
          </w:p>
        </w:tc>
        <w:tc>
          <w:tcPr>
            <w:tcW w:type="dxa" w:w="4031"/>
            <w:vAlign w:val="top"/>
            <w:tcMar>
              <w:top w:w="42" w:type="dxa"/>
              <w:start w:w="50" w:type="dxa"/>
              <w:bottom w:w="42" w:type="dxa"/>
              <w:end w:w="50" w:type="dxa"/>
            </w:tcMar>
          </w:tcPr>
          <w:p>
            <w:pPr>
              <w:spacing w:after="0" w:line="240" w:lineRule="auto"/>
            </w:pPr>
            <w:r>
              <w:rPr>
                <w:rFonts w:ascii="Aptos" w:hAnsi="Aptos"/>
                <w:sz w:val="13"/>
              </w:rPr>
              <w:t>Validate response safety, grounding, citations, leakage, and completeness.</w:t>
            </w:r>
          </w:p>
        </w:tc>
        <w:tc>
          <w:tcPr>
            <w:tcW w:type="dxa" w:w="4031"/>
            <w:vAlign w:val="top"/>
            <w:tcMar>
              <w:top w:w="42" w:type="dxa"/>
              <w:start w:w="50" w:type="dxa"/>
              <w:bottom w:w="42" w:type="dxa"/>
              <w:end w:w="50" w:type="dxa"/>
            </w:tcMar>
          </w:tcPr>
          <w:p>
            <w:pPr>
              <w:spacing w:after="0" w:line="240" w:lineRule="auto"/>
            </w:pPr>
            <w:r>
              <w:rPr>
                <w:rFonts w:ascii="Aptos" w:hAnsi="Aptos"/>
                <w:sz w:val="13"/>
              </w:rPr>
              <w:t>Persist audit evidence before release for critical responses.</w:t>
            </w:r>
          </w:p>
        </w:tc>
      </w:tr>
    </w:tbl>
    <w:p/>
    <w:p>
      <w:pPr>
        <w:pStyle w:val="Heading2"/>
        <w:keepNext/>
        <w:spacing w:before="100" w:after="80"/>
      </w:pPr>
    </w:p>
    <w:p>
      <w:pPr>
        <w:pStyle w:val="ListBullet"/>
        <w:spacing w:after="40"/>
        <w:ind w:left="230"/>
      </w:pPr>
      <w:r>
        <w:rPr>
          <w:rFonts w:ascii="Aptos" w:hAnsi="Aptos"/>
          <w:sz w:val="17"/>
        </w:rPr>
        <w:t>Prompts are versioned artifacts with owner, classification, purpose, inputs, output schema, evaluation dataset, and rollback path.</w:t>
      </w:r>
    </w:p>
    <w:p>
      <w:pPr>
        <w:pStyle w:val="ListBullet"/>
        <w:spacing w:after="40"/>
        <w:ind w:left="230"/>
      </w:pPr>
      <w:r>
        <w:rPr>
          <w:rFonts w:ascii="Aptos" w:hAnsi="Aptos"/>
          <w:sz w:val="17"/>
        </w:rPr>
        <w:t>Retrieval must be source-cited, classification-aware, and ACL-filtered before prompt assembly.</w:t>
      </w:r>
    </w:p>
    <w:p>
      <w:pPr>
        <w:pStyle w:val="ListBullet"/>
        <w:spacing w:after="40"/>
        <w:ind w:left="230"/>
      </w:pPr>
      <w:r>
        <w:rPr>
          <w:rFonts w:ascii="Aptos" w:hAnsi="Aptos"/>
          <w:sz w:val="17"/>
        </w:rPr>
        <w:t>AI outputs used for business or engineering decisions must declare confidence and evidence references.</w:t>
      </w:r>
    </w:p>
    <w:p>
      <w:pPr>
        <w:pStyle w:val="ListBullet"/>
        <w:spacing w:after="40"/>
        <w:ind w:left="230"/>
      </w:pPr>
      <w:r>
        <w:rPr>
          <w:rFonts w:ascii="Aptos" w:hAnsi="Aptos"/>
          <w:sz w:val="17"/>
        </w:rPr>
        <w:t>Unreviewed AI output must not be promoted to LLM Wiki, Obsidian canonical notes, code, configuration, or guardrails.</w:t>
      </w:r>
    </w:p>
    <w:p>
      <w:pPr>
        <w:pStyle w:val="Heading1"/>
        <w:keepNext/>
        <w:spacing w:before="160" w:after="80"/>
      </w:pP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232"/>
            <w:shd w:fill="1F4E79"/>
            <w:tcMar>
              <w:top w:w="45" w:type="dxa"/>
              <w:start w:w="50" w:type="dxa"/>
              <w:bottom w:w="45" w:type="dxa"/>
              <w:end w:w="50" w:type="dxa"/>
            </w:tcMar>
          </w:tcPr>
          <w:p>
            <w:pPr>
              <w:spacing w:after="0"/>
              <w:jc w:val="center"/>
            </w:pPr>
            <w:r>
              <w:rPr>
                <w:rFonts w:ascii="Aptos" w:hAnsi="Aptos"/>
                <w:b/>
                <w:color w:val="FFFFFF"/>
                <w:sz w:val="13"/>
              </w:rPr>
              <w:t>Rule</w:t>
            </w:r>
          </w:p>
        </w:tc>
        <w:tc>
          <w:tcPr>
            <w:tcW w:type="dxa" w:w="7488"/>
            <w:shd w:fill="1F4E79"/>
            <w:tcMar>
              <w:top w:w="45" w:type="dxa"/>
              <w:start w:w="50" w:type="dxa"/>
              <w:bottom w:w="45" w:type="dxa"/>
              <w:end w:w="50" w:type="dxa"/>
            </w:tcMar>
          </w:tcPr>
          <w:p>
            <w:pPr>
              <w:spacing w:after="0"/>
              <w:jc w:val="center"/>
            </w:pPr>
            <w:r>
              <w:rPr>
                <w:rFonts w:ascii="Aptos" w:hAnsi="Aptos"/>
                <w:b/>
                <w:color w:val="FFFFFF"/>
                <w:sz w:val="13"/>
              </w:rPr>
              <w:t>Developer Requirement</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Schema ownership</w:t>
            </w:r>
          </w:p>
        </w:tc>
        <w:tc>
          <w:tcPr>
            <w:tcW w:type="dxa" w:w="7488"/>
            <w:vAlign w:val="top"/>
            <w:tcMar>
              <w:top w:w="42" w:type="dxa"/>
              <w:start w:w="50" w:type="dxa"/>
              <w:bottom w:w="42" w:type="dxa"/>
              <w:end w:w="50" w:type="dxa"/>
            </w:tcMar>
          </w:tcPr>
          <w:p>
            <w:pPr>
              <w:spacing w:after="0" w:line="240" w:lineRule="auto"/>
            </w:pPr>
            <w:r>
              <w:rPr>
                <w:rFonts w:ascii="Aptos" w:hAnsi="Aptos"/>
                <w:sz w:val="13"/>
              </w:rPr>
              <w:t>Each bounded context owns its schema and migrations. No cross-context writes.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Flyway only</w:t>
            </w:r>
          </w:p>
        </w:tc>
        <w:tc>
          <w:tcPr>
            <w:tcW w:type="dxa" w:w="7488"/>
            <w:vAlign w:val="top"/>
            <w:tcMar>
              <w:top w:w="42" w:type="dxa"/>
              <w:start w:w="50" w:type="dxa"/>
              <w:bottom w:w="42" w:type="dxa"/>
              <w:end w:w="50" w:type="dxa"/>
            </w:tcMar>
          </w:tcPr>
          <w:p>
            <w:pPr>
              <w:spacing w:after="0" w:line="240" w:lineRule="auto"/>
            </w:pPr>
            <w:r>
              <w:rPr>
                <w:rFonts w:ascii="Aptos" w:hAnsi="Aptos"/>
                <w:sz w:val="13"/>
              </w:rPr>
              <w:t>All DDL, seed data, RLS, extensions, views, and functions are delivered through Flyway.</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Safe migration</w:t>
            </w:r>
          </w:p>
        </w:tc>
        <w:tc>
          <w:tcPr>
            <w:tcW w:type="dxa" w:w="7488"/>
            <w:vAlign w:val="top"/>
            <w:tcMar>
              <w:top w:w="42" w:type="dxa"/>
              <w:start w:w="50" w:type="dxa"/>
              <w:bottom w:w="42" w:type="dxa"/>
              <w:end w:w="50" w:type="dxa"/>
            </w:tcMar>
          </w:tcPr>
          <w:p>
            <w:pPr>
              <w:spacing w:after="0" w:line="240" w:lineRule="auto"/>
            </w:pPr>
            <w:r>
              <w:rPr>
                <w:rFonts w:ascii="Aptos" w:hAnsi="Aptos"/>
                <w:sz w:val="13"/>
              </w:rPr>
              <w:t>Use expand/contract, compatibility checks, forward-fix plan, and rollback/compensation notes.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RLS and classification</w:t>
            </w:r>
          </w:p>
        </w:tc>
        <w:tc>
          <w:tcPr>
            <w:tcW w:type="dxa" w:w="7488"/>
            <w:vAlign w:val="top"/>
            <w:tcMar>
              <w:top w:w="42" w:type="dxa"/>
              <w:start w:w="50" w:type="dxa"/>
              <w:bottom w:w="42" w:type="dxa"/>
              <w:end w:w="50" w:type="dxa"/>
            </w:tcMar>
          </w:tcPr>
          <w:p>
            <w:pPr>
              <w:spacing w:after="0" w:line="240" w:lineRule="auto"/>
            </w:pPr>
            <w:r>
              <w:rPr>
                <w:rFonts w:ascii="Aptos" w:hAnsi="Aptos"/>
                <w:sz w:val="13"/>
              </w:rPr>
              <w:t>Restricted or tenant-scoped data must have database-layer protection where applicable.</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No free-form SQL config</w:t>
            </w:r>
          </w:p>
        </w:tc>
        <w:tc>
          <w:tcPr>
            <w:tcW w:type="dxa" w:w="7488"/>
            <w:vAlign w:val="top"/>
            <w:tcMar>
              <w:top w:w="42" w:type="dxa"/>
              <w:start w:w="50" w:type="dxa"/>
              <w:bottom w:w="42" w:type="dxa"/>
              <w:end w:w="50" w:type="dxa"/>
            </w:tcMar>
          </w:tcPr>
          <w:p>
            <w:pPr>
              <w:spacing w:after="0" w:line="240" w:lineRule="auto"/>
            </w:pPr>
            <w:r>
              <w:rPr>
                <w:rFonts w:ascii="Aptos" w:hAnsi="Aptos"/>
                <w:sz w:val="13"/>
              </w:rPr>
              <w:t>Do not allow business users or configuration rows to inject raw SQL into application execution.</w:t>
            </w:r>
          </w:p>
        </w:tc>
      </w:tr>
    </w:tbl>
    <w:p/>
    <w:p>
      <w:pPr>
        <w:pStyle w:val="Heading2"/>
        <w:keepNext/>
        <w:spacing w:before="100" w:after="80"/>
      </w:pPr>
    </w:p>
    <w:p>
      <w:pPr>
        <w:spacing w:after="80" w:line="250" w:lineRule="auto"/>
      </w:pPr>
      <w:r>
        <w:rPr>
          <w:rFonts w:ascii="Aptos" w:hAnsi="Aptos"/>
          <w:sz w:val="18"/>
        </w:rPr>
        <w:t>Every cross-boundary event is a contract. Mutating transactions that publish events must use the transactional outbox pattern. Event consumers must be idempotent and must record processed-event evidence.</w:t>
      </w: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584"/>
            <w:shd w:fill="1F4E79"/>
            <w:tcMar>
              <w:top w:w="45" w:type="dxa"/>
              <w:start w:w="50" w:type="dxa"/>
              <w:bottom w:w="45" w:type="dxa"/>
              <w:end w:w="50" w:type="dxa"/>
            </w:tcMar>
          </w:tcPr>
          <w:p>
            <w:pPr>
              <w:spacing w:after="0"/>
              <w:jc w:val="center"/>
            </w:pPr>
            <w:r>
              <w:rPr>
                <w:rFonts w:ascii="Aptos" w:hAnsi="Aptos"/>
                <w:b/>
                <w:color w:val="FFFFFF"/>
                <w:sz w:val="13"/>
              </w:rPr>
              <w:t>Engine</w:t>
            </w:r>
          </w:p>
        </w:tc>
        <w:tc>
          <w:tcPr>
            <w:tcW w:type="dxa" w:w="4320"/>
            <w:shd w:fill="1F4E79"/>
            <w:tcMar>
              <w:top w:w="45" w:type="dxa"/>
              <w:start w:w="50" w:type="dxa"/>
              <w:bottom w:w="45" w:type="dxa"/>
              <w:end w:w="50" w:type="dxa"/>
            </w:tcMar>
          </w:tcPr>
          <w:p>
            <w:pPr>
              <w:spacing w:after="0"/>
              <w:jc w:val="center"/>
            </w:pPr>
            <w:r>
              <w:rPr>
                <w:rFonts w:ascii="Aptos" w:hAnsi="Aptos"/>
                <w:b/>
                <w:color w:val="FFFFFF"/>
                <w:sz w:val="13"/>
              </w:rPr>
              <w:t>Owns</w:t>
            </w:r>
          </w:p>
        </w:tc>
        <w:tc>
          <w:tcPr>
            <w:tcW w:type="dxa" w:w="3816"/>
            <w:shd w:fill="1F4E79"/>
            <w:tcMar>
              <w:top w:w="45" w:type="dxa"/>
              <w:start w:w="50" w:type="dxa"/>
              <w:bottom w:w="45" w:type="dxa"/>
              <w:end w:w="50" w:type="dxa"/>
            </w:tcMar>
          </w:tcPr>
          <w:p>
            <w:pPr>
              <w:spacing w:after="0"/>
              <w:jc w:val="center"/>
            </w:pPr>
            <w:r>
              <w:rPr>
                <w:rFonts w:ascii="Aptos" w:hAnsi="Aptos"/>
                <w:b/>
                <w:color w:val="FFFFFF"/>
                <w:sz w:val="13"/>
              </w:rPr>
              <w:t>Must Not Own</w:t>
            </w:r>
          </w:p>
        </w:tc>
      </w:tr>
      <w:tr>
        <w:trPr>
          <w:cantSplit/>
        </w:trPr>
        <w:tc>
          <w:tcPr>
            <w:tcW w:type="dxa" w:w="1584"/>
            <w:vAlign w:val="top"/>
            <w:tcMar>
              <w:top w:w="42" w:type="dxa"/>
              <w:start w:w="50" w:type="dxa"/>
              <w:bottom w:w="42" w:type="dxa"/>
              <w:end w:w="50" w:type="dxa"/>
            </w:tcMar>
          </w:tcPr>
          <w:p>
            <w:pPr>
              <w:spacing w:after="0" w:line="240" w:lineRule="auto"/>
            </w:pPr>
            <w:r>
              <w:rPr>
                <w:rFonts w:ascii="Aptos" w:hAnsi="Aptos"/>
                <w:sz w:val="13"/>
              </w:rPr>
              <w:t>Temporal</w:t>
            </w:r>
          </w:p>
        </w:tc>
        <w:tc>
          <w:tcPr>
            <w:tcW w:type="dxa" w:w="4320"/>
            <w:vAlign w:val="top"/>
            <w:tcMar>
              <w:top w:w="42" w:type="dxa"/>
              <w:start w:w="50" w:type="dxa"/>
              <w:bottom w:w="42" w:type="dxa"/>
              <w:end w:w="50" w:type="dxa"/>
            </w:tcMar>
          </w:tcPr>
          <w:p>
            <w:pPr>
              <w:spacing w:after="0" w:line="240" w:lineRule="auto"/>
            </w:pPr>
            <w:r>
              <w:rPr>
                <w:rFonts w:ascii="Aptos" w:hAnsi="Aptos"/>
                <w:sz w:val="13"/>
              </w:rPr>
              <w:t>Machine-durable workflows, retries, sagas, compensation, deterministic execution history.</w:t>
            </w:r>
          </w:p>
        </w:tc>
        <w:tc>
          <w:tcPr>
            <w:tcW w:type="dxa" w:w="3816"/>
            <w:vAlign w:val="top"/>
            <w:tcMar>
              <w:top w:w="42" w:type="dxa"/>
              <w:start w:w="50" w:type="dxa"/>
              <w:bottom w:w="42" w:type="dxa"/>
              <w:end w:w="50" w:type="dxa"/>
            </w:tcMar>
          </w:tcPr>
          <w:p>
            <w:pPr>
              <w:spacing w:after="0" w:line="240" w:lineRule="auto"/>
            </w:pPr>
            <w:r>
              <w:rPr>
                <w:rFonts w:ascii="Aptos" w:hAnsi="Aptos"/>
                <w:sz w:val="13"/>
              </w:rPr>
              <w:t>Human task inboxes, CAB approvals, business user task assignment.</w:t>
            </w:r>
          </w:p>
        </w:tc>
      </w:tr>
      <w:tr>
        <w:trPr>
          <w:cantSplit/>
        </w:trPr>
        <w:tc>
          <w:tcPr>
            <w:tcW w:type="dxa" w:w="1584"/>
            <w:vAlign w:val="top"/>
            <w:tcMar>
              <w:top w:w="42" w:type="dxa"/>
              <w:start w:w="50" w:type="dxa"/>
              <w:bottom w:w="42" w:type="dxa"/>
              <w:end w:w="50" w:type="dxa"/>
            </w:tcMar>
          </w:tcPr>
          <w:p>
            <w:pPr>
              <w:spacing w:after="0" w:line="240" w:lineRule="auto"/>
            </w:pPr>
            <w:r>
              <w:rPr>
                <w:rFonts w:ascii="Aptos" w:hAnsi="Aptos"/>
                <w:sz w:val="13"/>
              </w:rPr>
              <w:t>Flowable</w:t>
            </w:r>
          </w:p>
        </w:tc>
        <w:tc>
          <w:tcPr>
            <w:tcW w:type="dxa" w:w="4320"/>
            <w:vAlign w:val="top"/>
            <w:tcMar>
              <w:top w:w="42" w:type="dxa"/>
              <w:start w:w="50" w:type="dxa"/>
              <w:bottom w:w="42" w:type="dxa"/>
              <w:end w:w="50" w:type="dxa"/>
            </w:tcMar>
          </w:tcPr>
          <w:p>
            <w:pPr>
              <w:spacing w:after="0" w:line="240" w:lineRule="auto"/>
            </w:pPr>
            <w:r>
              <w:rPr>
                <w:rFonts w:ascii="Aptos" w:hAnsi="Aptos"/>
                <w:sz w:val="13"/>
              </w:rPr>
              <w:t>Human approvals, BPMN, DMN, SLA timers, exception review, CAB and governance workflows.</w:t>
            </w:r>
          </w:p>
        </w:tc>
        <w:tc>
          <w:tcPr>
            <w:tcW w:type="dxa" w:w="3816"/>
            <w:vAlign w:val="top"/>
            <w:tcMar>
              <w:top w:w="42" w:type="dxa"/>
              <w:start w:w="50" w:type="dxa"/>
              <w:bottom w:w="42" w:type="dxa"/>
              <w:end w:w="50" w:type="dxa"/>
            </w:tcMar>
          </w:tcPr>
          <w:p>
            <w:pPr>
              <w:spacing w:after="0" w:line="240" w:lineRule="auto"/>
            </w:pPr>
            <w:r>
              <w:rPr>
                <w:rFonts w:ascii="Aptos" w:hAnsi="Aptos"/>
                <w:sz w:val="13"/>
              </w:rPr>
              <w:t>Machine retry orchestration, long-running technical compensation ownership.</w:t>
            </w:r>
          </w:p>
        </w:tc>
      </w:tr>
    </w:tbl>
    <w:p/>
    <w:p>
      <w:pPr>
        <w:pStyle w:val="Heading2"/>
        <w:keepNext/>
        <w:spacing w:before="100" w:after="80"/>
      </w:pPr>
    </w:p>
    <w:p>
      <w:pPr>
        <w:spacing w:after="80" w:line="250" w:lineRule="auto"/>
      </w:pPr>
      <w:r>
        <w:rPr>
          <w:rFonts w:ascii="Aptos" w:hAnsi="Aptos"/>
          <w:sz w:val="18"/>
        </w:rPr>
        <w:t>Redis, Valkey, and Caffeine are acceleration layers only. Correctness must survive cache loss. Cache keys must not include PII, secrets, trace IDs as labels, or unrestricted business payloads. Authoritative state remains in Tier-0 systems.</w:t>
      </w:r>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015"/>
            <w:shd w:fill="1F4E79"/>
            <w:tcMar>
              <w:top w:w="45" w:type="dxa"/>
              <w:start w:w="50" w:type="dxa"/>
              <w:bottom w:w="45" w:type="dxa"/>
              <w:end w:w="50" w:type="dxa"/>
            </w:tcMar>
          </w:tcPr>
          <w:p>
            <w:pPr>
              <w:spacing w:after="0"/>
              <w:jc w:val="center"/>
            </w:pPr>
            <w:r>
              <w:rPr>
                <w:rFonts w:ascii="Aptos" w:hAnsi="Aptos"/>
                <w:b/>
                <w:color w:val="FFFFFF"/>
                <w:sz w:val="13"/>
              </w:rPr>
              <w:t>Area</w:t>
            </w:r>
          </w:p>
        </w:tc>
        <w:tc>
          <w:tcPr>
            <w:tcW w:type="dxa" w:w="7703"/>
            <w:shd w:fill="1F4E79"/>
            <w:tcMar>
              <w:top w:w="45" w:type="dxa"/>
              <w:start w:w="50" w:type="dxa"/>
              <w:bottom w:w="45" w:type="dxa"/>
              <w:end w:w="50" w:type="dxa"/>
            </w:tcMar>
          </w:tcPr>
          <w:p>
            <w:pPr>
              <w:spacing w:after="0"/>
              <w:jc w:val="center"/>
            </w:pPr>
            <w:r>
              <w:rPr>
                <w:rFonts w:ascii="Aptos" w:hAnsi="Aptos"/>
                <w:b/>
                <w:color w:val="FFFFFF"/>
                <w:sz w:val="13"/>
              </w:rPr>
              <w:t>Developer Rule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Presentation-only</w:t>
            </w:r>
          </w:p>
        </w:tc>
        <w:tc>
          <w:tcPr>
            <w:tcW w:type="dxa" w:w="7703"/>
            <w:vAlign w:val="top"/>
            <w:tcMar>
              <w:top w:w="42" w:type="dxa"/>
              <w:start w:w="50" w:type="dxa"/>
              <w:bottom w:w="42" w:type="dxa"/>
              <w:end w:w="50" w:type="dxa"/>
            </w:tcMar>
          </w:tcPr>
          <w:p>
            <w:pPr>
              <w:spacing w:after="0" w:line="240" w:lineRule="auto"/>
            </w:pPr>
            <w:r>
              <w:rPr>
                <w:rFonts w:ascii="Aptos" w:hAnsi="Aptos"/>
                <w:sz w:val="13"/>
              </w:rPr>
              <w:t>Frontend components render state and capture user intent. Domain decisions remain server-side or in approved shared validation schemas.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Generated clients</w:t>
            </w:r>
          </w:p>
        </w:tc>
        <w:tc>
          <w:tcPr>
            <w:tcW w:type="dxa" w:w="7703"/>
            <w:vAlign w:val="top"/>
            <w:tcMar>
              <w:top w:w="42" w:type="dxa"/>
              <w:start w:w="50" w:type="dxa"/>
              <w:bottom w:w="42" w:type="dxa"/>
              <w:end w:w="50" w:type="dxa"/>
            </w:tcMar>
          </w:tcPr>
          <w:p>
            <w:pPr>
              <w:spacing w:after="0" w:line="240" w:lineRule="auto"/>
            </w:pPr>
            <w:r>
              <w:rPr>
                <w:rFonts w:ascii="Aptos" w:hAnsi="Aptos"/>
                <w:sz w:val="13"/>
              </w:rPr>
              <w:t>Use OpenAPI-generated clients where available. Do not invent endpoint paths, fields, or error codes.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Security</w:t>
            </w:r>
          </w:p>
        </w:tc>
        <w:tc>
          <w:tcPr>
            <w:tcW w:type="dxa" w:w="7703"/>
            <w:vAlign w:val="top"/>
            <w:tcMar>
              <w:top w:w="42" w:type="dxa"/>
              <w:start w:w="50" w:type="dxa"/>
              <w:bottom w:w="42" w:type="dxa"/>
              <w:end w:w="50" w:type="dxa"/>
            </w:tcMar>
          </w:tcPr>
          <w:p>
            <w:pPr>
              <w:spacing w:after="0" w:line="240" w:lineRule="auto"/>
            </w:pPr>
            <w:r>
              <w:rPr>
                <w:rFonts w:ascii="Aptos" w:hAnsi="Aptos"/>
                <w:sz w:val="13"/>
              </w:rPr>
              <w:t>No unsafe HTML, no token exposure, no raw PII in browser logs, and no unapproved third-party scripts.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Accessibility</w:t>
            </w:r>
          </w:p>
        </w:tc>
        <w:tc>
          <w:tcPr>
            <w:tcW w:type="dxa" w:w="7703"/>
            <w:vAlign w:val="top"/>
            <w:tcMar>
              <w:top w:w="42" w:type="dxa"/>
              <w:start w:w="50" w:type="dxa"/>
              <w:bottom w:w="42" w:type="dxa"/>
              <w:end w:w="50" w:type="dxa"/>
            </w:tcMar>
          </w:tcPr>
          <w:p>
            <w:pPr>
              <w:spacing w:after="0" w:line="240" w:lineRule="auto"/>
            </w:pPr>
            <w:r>
              <w:rPr>
                <w:rFonts w:ascii="Aptos" w:hAnsi="Aptos"/>
                <w:sz w:val="13"/>
              </w:rPr>
              <w:t>Components must support keyboard flow, labels, contrast, and screen-reader semantics.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Observability</w:t>
            </w:r>
          </w:p>
        </w:tc>
        <w:tc>
          <w:tcPr>
            <w:tcW w:type="dxa" w:w="7703"/>
            <w:vAlign w:val="top"/>
            <w:tcMar>
              <w:top w:w="42" w:type="dxa"/>
              <w:start w:w="50" w:type="dxa"/>
              <w:bottom w:w="42" w:type="dxa"/>
              <w:end w:w="50" w:type="dxa"/>
            </w:tcMar>
          </w:tcPr>
          <w:p>
            <w:pPr>
              <w:spacing w:after="0" w:line="240" w:lineRule="auto"/>
            </w:pPr>
            <w:r>
              <w:rPr>
                <w:rFonts w:ascii="Aptos" w:hAnsi="Aptos"/>
                <w:sz w:val="13"/>
              </w:rPr>
              <w:t>Client telemetry must be privacy-safe, classification-aware, and correlated with backend trace IDs where approved.</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Testing</w:t>
            </w:r>
          </w:p>
        </w:tc>
        <w:tc>
          <w:tcPr>
            <w:tcW w:type="dxa" w:w="7703"/>
            <w:vAlign w:val="top"/>
            <w:tcMar>
              <w:top w:w="42" w:type="dxa"/>
              <w:start w:w="50" w:type="dxa"/>
              <w:bottom w:w="42" w:type="dxa"/>
              <w:end w:w="50" w:type="dxa"/>
            </w:tcMar>
          </w:tcPr>
          <w:p>
            <w:pPr>
              <w:spacing w:after="0" w:line="240" w:lineRule="auto"/>
            </w:pPr>
            <w:r>
              <w:rPr>
                <w:rFonts w:ascii="Aptos" w:hAnsi="Aptos"/>
                <w:sz w:val="13"/>
              </w:rPr>
              <w:t>Use unit, component, visual, and Playwright E2E tests for critical flows.</w:t>
            </w:r>
          </w:p>
        </w:tc>
      </w:tr>
    </w:tbl>
    <w:p/>
    <w:p>
      <w:pPr>
        <w:pStyle w:val="Heading1"/>
        <w:keepNext/>
        <w:spacing w:before="160" w:after="80"/>
      </w:pPr>
    </w:p>
    <w:p>
      <w:pPr>
        <w:spacing w:after="80" w:line="250" w:lineRule="auto"/>
      </w:pPr>
      <w:r>
        <w:rPr>
          <w:rFonts w:ascii="Aptos" w:hAnsi="Aptos"/>
          <w:sz w:val="18"/>
        </w:rPr>
        <w:t>Security is not a separate review stage. Developers must implement security controls in identity propagation, authorization, input validation, data access, logging, error handling, secrets handling, and AI/model routing from the first implementation.</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15"/>
            <w:shd w:fill="1F4E79"/>
            <w:tcMar>
              <w:top w:w="45" w:type="dxa"/>
              <w:start w:w="50" w:type="dxa"/>
              <w:bottom w:w="45" w:type="dxa"/>
              <w:end w:w="50" w:type="dxa"/>
            </w:tcMar>
          </w:tcPr>
          <w:p>
            <w:pPr>
              <w:spacing w:after="0"/>
              <w:jc w:val="center"/>
            </w:pPr>
            <w:r>
              <w:rPr>
                <w:rFonts w:ascii="Aptos" w:hAnsi="Aptos"/>
                <w:b/>
                <w:color w:val="FFFFFF"/>
                <w:sz w:val="12"/>
              </w:rPr>
              <w:t>Security Topic</w:t>
            </w:r>
          </w:p>
        </w:tc>
        <w:tc>
          <w:tcPr>
            <w:tcW w:type="dxa" w:w="4896"/>
            <w:shd w:fill="1F4E79"/>
            <w:tcMar>
              <w:top w:w="45" w:type="dxa"/>
              <w:start w:w="50" w:type="dxa"/>
              <w:bottom w:w="45" w:type="dxa"/>
              <w:end w:w="50" w:type="dxa"/>
            </w:tcMar>
          </w:tcPr>
          <w:p>
            <w:pPr>
              <w:spacing w:after="0"/>
              <w:jc w:val="center"/>
            </w:pPr>
            <w:r>
              <w:rPr>
                <w:rFonts w:ascii="Aptos" w:hAnsi="Aptos"/>
                <w:b/>
                <w:color w:val="FFFFFF"/>
                <w:sz w:val="12"/>
              </w:rPr>
              <w:t>Developer Rule</w:t>
            </w:r>
          </w:p>
        </w:tc>
        <w:tc>
          <w:tcPr>
            <w:tcW w:type="dxa" w:w="2808"/>
            <w:shd w:fill="1F4E79"/>
            <w:tcMar>
              <w:top w:w="45" w:type="dxa"/>
              <w:start w:w="50" w:type="dxa"/>
              <w:bottom w:w="45" w:type="dxa"/>
              <w:end w:w="50" w:type="dxa"/>
            </w:tcMar>
          </w:tcPr>
          <w:p>
            <w:pPr>
              <w:spacing w:after="0"/>
              <w:jc w:val="center"/>
            </w:pPr>
            <w:r>
              <w:rPr>
                <w:rFonts w:ascii="Aptos" w:hAnsi="Aptos"/>
                <w:b/>
                <w:color w:val="FFFFFF"/>
                <w:sz w:val="12"/>
              </w:rPr>
              <w:t>Evidence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2"/>
              </w:rPr>
              <w:t>Authentication</w:t>
            </w:r>
          </w:p>
        </w:tc>
        <w:tc>
          <w:tcPr>
            <w:tcW w:type="dxa" w:w="4896"/>
            <w:vAlign w:val="top"/>
            <w:tcMar>
              <w:top w:w="42" w:type="dxa"/>
              <w:start w:w="50" w:type="dxa"/>
              <w:bottom w:w="42" w:type="dxa"/>
              <w:end w:w="50" w:type="dxa"/>
            </w:tcMar>
          </w:tcPr>
          <w:p>
            <w:pPr>
              <w:spacing w:after="0" w:line="240" w:lineRule="auto"/>
            </w:pPr>
            <w:r>
              <w:rPr>
                <w:rFonts w:ascii="Aptos" w:hAnsi="Aptos"/>
                <w:sz w:val="12"/>
              </w:rPr>
              <w:t>Use Keycloak/OIDC and approved Spring Security patterns. No local application passwords except approved break-glass.</w:t>
            </w:r>
          </w:p>
        </w:tc>
        <w:tc>
          <w:tcPr>
            <w:tcW w:type="dxa" w:w="2808"/>
            <w:vAlign w:val="top"/>
            <w:tcMar>
              <w:top w:w="42" w:type="dxa"/>
              <w:start w:w="50" w:type="dxa"/>
              <w:bottom w:w="42" w:type="dxa"/>
              <w:end w:w="50" w:type="dxa"/>
            </w:tcMar>
          </w:tcPr>
          <w:p>
            <w:pPr>
              <w:spacing w:after="0" w:line="240" w:lineRule="auto"/>
            </w:pPr>
            <w:r>
              <w:rPr>
                <w:rFonts w:ascii="Aptos" w:hAnsi="Aptos"/>
                <w:sz w:val="12"/>
              </w:rPr>
              <w:t>Security config tests; token validation tests.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2"/>
              </w:rPr>
              <w:t>Authorization</w:t>
            </w:r>
          </w:p>
        </w:tc>
        <w:tc>
          <w:tcPr>
            <w:tcW w:type="dxa" w:w="4896"/>
            <w:vAlign w:val="top"/>
            <w:tcMar>
              <w:top w:w="42" w:type="dxa"/>
              <w:start w:w="50" w:type="dxa"/>
              <w:bottom w:w="42" w:type="dxa"/>
              <w:end w:w="50" w:type="dxa"/>
            </w:tcMar>
          </w:tcPr>
          <w:p>
            <w:pPr>
              <w:spacing w:after="0" w:line="240" w:lineRule="auto"/>
            </w:pPr>
            <w:r>
              <w:rPr>
                <w:rFonts w:ascii="Aptos" w:hAnsi="Aptos"/>
                <w:sz w:val="12"/>
              </w:rPr>
              <w:t>RBAC/ABAC/SBAC and OPA are policy controls. Do not hardcode production role logic in business code.</w:t>
            </w:r>
          </w:p>
        </w:tc>
        <w:tc>
          <w:tcPr>
            <w:tcW w:type="dxa" w:w="2808"/>
            <w:vAlign w:val="top"/>
            <w:tcMar>
              <w:top w:w="42" w:type="dxa"/>
              <w:start w:w="50" w:type="dxa"/>
              <w:bottom w:w="42" w:type="dxa"/>
              <w:end w:w="50" w:type="dxa"/>
            </w:tcMar>
          </w:tcPr>
          <w:p>
            <w:pPr>
              <w:spacing w:after="0" w:line="240" w:lineRule="auto"/>
            </w:pPr>
            <w:r>
              <w:rPr>
                <w:rFonts w:ascii="Aptos" w:hAnsi="Aptos"/>
                <w:sz w:val="12"/>
              </w:rPr>
              <w:t>OPA policy test; decision audit.</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2"/>
              </w:rPr>
              <w:t>Secrets</w:t>
            </w:r>
          </w:p>
        </w:tc>
        <w:tc>
          <w:tcPr>
            <w:tcW w:type="dxa" w:w="4896"/>
            <w:vAlign w:val="top"/>
            <w:tcMar>
              <w:top w:w="42" w:type="dxa"/>
              <w:start w:w="50" w:type="dxa"/>
              <w:bottom w:w="42" w:type="dxa"/>
              <w:end w:w="50" w:type="dxa"/>
            </w:tcMar>
          </w:tcPr>
          <w:p>
            <w:pPr>
              <w:spacing w:after="0" w:line="240" w:lineRule="auto"/>
            </w:pPr>
            <w:r>
              <w:rPr>
                <w:rFonts w:ascii="Aptos" w:hAnsi="Aptos"/>
                <w:sz w:val="12"/>
              </w:rPr>
              <w:t>Use Vault/OpenBao/approved manager. Never store secrets in Git, prompts, logs, traces, screenshots, or tests.</w:t>
            </w:r>
          </w:p>
        </w:tc>
        <w:tc>
          <w:tcPr>
            <w:tcW w:type="dxa" w:w="2808"/>
            <w:vAlign w:val="top"/>
            <w:tcMar>
              <w:top w:w="42" w:type="dxa"/>
              <w:start w:w="50" w:type="dxa"/>
              <w:bottom w:w="42" w:type="dxa"/>
              <w:end w:w="50" w:type="dxa"/>
            </w:tcMar>
          </w:tcPr>
          <w:p>
            <w:pPr>
              <w:spacing w:after="0" w:line="240" w:lineRule="auto"/>
            </w:pPr>
            <w:r>
              <w:rPr>
                <w:rFonts w:ascii="Aptos" w:hAnsi="Aptos"/>
                <w:sz w:val="12"/>
              </w:rPr>
              <w:t>Secret scan; Vault path reference.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2"/>
              </w:rPr>
              <w:t>Classification</w:t>
            </w:r>
          </w:p>
        </w:tc>
        <w:tc>
          <w:tcPr>
            <w:tcW w:type="dxa" w:w="4896"/>
            <w:vAlign w:val="top"/>
            <w:tcMar>
              <w:top w:w="42" w:type="dxa"/>
              <w:start w:w="50" w:type="dxa"/>
              <w:bottom w:w="42" w:type="dxa"/>
              <w:end w:w="50" w:type="dxa"/>
            </w:tcMar>
          </w:tcPr>
          <w:p>
            <w:pPr>
              <w:spacing w:after="0" w:line="240" w:lineRule="auto"/>
            </w:pPr>
            <w:r>
              <w:rPr>
                <w:rFonts w:ascii="Aptos" w:hAnsi="Aptos"/>
                <w:sz w:val="12"/>
              </w:rPr>
              <w:t>Public, Internal, Confidential, Restricted labels govern storage, prompt eligibility, logs, retention, and route.</w:t>
            </w:r>
          </w:p>
        </w:tc>
        <w:tc>
          <w:tcPr>
            <w:tcW w:type="dxa" w:w="2808"/>
            <w:vAlign w:val="top"/>
            <w:tcMar>
              <w:top w:w="42" w:type="dxa"/>
              <w:start w:w="50" w:type="dxa"/>
              <w:bottom w:w="42" w:type="dxa"/>
              <w:end w:w="50" w:type="dxa"/>
            </w:tcMar>
          </w:tcPr>
          <w:p>
            <w:pPr>
              <w:spacing w:after="0" w:line="240" w:lineRule="auto"/>
            </w:pPr>
            <w:r>
              <w:rPr>
                <w:rFonts w:ascii="Aptos" w:hAnsi="Aptos"/>
                <w:sz w:val="12"/>
              </w:rPr>
              <w:t>Classification field; model route evidence.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2"/>
              </w:rPr>
              <w:t>Data protection</w:t>
            </w:r>
          </w:p>
        </w:tc>
        <w:tc>
          <w:tcPr>
            <w:tcW w:type="dxa" w:w="4896"/>
            <w:vAlign w:val="top"/>
            <w:tcMar>
              <w:top w:w="42" w:type="dxa"/>
              <w:start w:w="50" w:type="dxa"/>
              <w:bottom w:w="42" w:type="dxa"/>
              <w:end w:w="50" w:type="dxa"/>
            </w:tcMar>
          </w:tcPr>
          <w:p>
            <w:pPr>
              <w:spacing w:after="0" w:line="240" w:lineRule="auto"/>
            </w:pPr>
            <w:r>
              <w:rPr>
                <w:rFonts w:ascii="Aptos" w:hAnsi="Aptos"/>
                <w:sz w:val="12"/>
              </w:rPr>
              <w:t>Mask/redact sensitive values before logs, prompts, events, caches, analytics, and error responses.</w:t>
            </w:r>
          </w:p>
        </w:tc>
        <w:tc>
          <w:tcPr>
            <w:tcW w:type="dxa" w:w="2808"/>
            <w:vAlign w:val="top"/>
            <w:tcMar>
              <w:top w:w="42" w:type="dxa"/>
              <w:start w:w="50" w:type="dxa"/>
              <w:bottom w:w="42" w:type="dxa"/>
              <w:end w:w="50" w:type="dxa"/>
            </w:tcMar>
          </w:tcPr>
          <w:p>
            <w:pPr>
              <w:spacing w:after="0" w:line="240" w:lineRule="auto"/>
            </w:pPr>
            <w:r>
              <w:rPr>
                <w:rFonts w:ascii="Aptos" w:hAnsi="Aptos"/>
                <w:sz w:val="12"/>
              </w:rPr>
              <w:t>Redaction tests; log sampling evidence.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2"/>
              </w:rPr>
              <w:t>Fail closed</w:t>
            </w:r>
          </w:p>
        </w:tc>
        <w:tc>
          <w:tcPr>
            <w:tcW w:type="dxa" w:w="4896"/>
            <w:vAlign w:val="top"/>
            <w:tcMar>
              <w:top w:w="42" w:type="dxa"/>
              <w:start w:w="50" w:type="dxa"/>
              <w:bottom w:w="42" w:type="dxa"/>
              <w:end w:w="50" w:type="dxa"/>
            </w:tcMar>
          </w:tcPr>
          <w:p>
            <w:pPr>
              <w:spacing w:after="0" w:line="240" w:lineRule="auto"/>
            </w:pPr>
            <w:r>
              <w:rPr>
                <w:rFonts w:ascii="Aptos" w:hAnsi="Aptos"/>
                <w:sz w:val="12"/>
              </w:rPr>
              <w:t>If identity, policy, guardrails, Vault, Harness, or audit is unavailable, protected actions block.</w:t>
            </w:r>
          </w:p>
        </w:tc>
        <w:tc>
          <w:tcPr>
            <w:tcW w:type="dxa" w:w="2808"/>
            <w:vAlign w:val="top"/>
            <w:tcMar>
              <w:top w:w="42" w:type="dxa"/>
              <w:start w:w="50" w:type="dxa"/>
              <w:bottom w:w="42" w:type="dxa"/>
              <w:end w:w="50" w:type="dxa"/>
            </w:tcMar>
          </w:tcPr>
          <w:p>
            <w:pPr>
              <w:spacing w:after="0" w:line="240" w:lineRule="auto"/>
            </w:pPr>
            <w:r>
              <w:rPr>
                <w:rFonts w:ascii="Aptos" w:hAnsi="Aptos"/>
                <w:sz w:val="12"/>
              </w:rPr>
              <w:t>Failure-mode tests.</w:t>
            </w:r>
          </w:p>
        </w:tc>
      </w:tr>
    </w:tbl>
    <w:p/>
    <w:p>
      <w:pPr>
        <w:pStyle w:val="Heading1"/>
        <w:keepNext/>
        <w:spacing w:before="160" w:after="80"/>
      </w:pPr>
    </w:p>
    <w:p>
      <w:pPr>
        <w:spacing w:after="80" w:line="250" w:lineRule="auto"/>
      </w:pPr>
      <w:r>
        <w:rPr>
          <w:rFonts w:ascii="Aptos" w:hAnsi="Aptos"/>
          <w:sz w:val="18"/>
        </w:rPr>
        <w:t>Observability is a design requirement. Every service must emit enough telemetry to understand behavior, detect failure, support Auto-Heal candidates, prove compliance, and reconstruct decisions without exposing secrets or PII.</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584"/>
            <w:shd w:fill="1F4E79"/>
            <w:tcMar>
              <w:top w:w="45" w:type="dxa"/>
              <w:start w:w="50" w:type="dxa"/>
              <w:bottom w:w="45" w:type="dxa"/>
              <w:end w:w="50" w:type="dxa"/>
            </w:tcMar>
          </w:tcPr>
          <w:p>
            <w:pPr>
              <w:spacing w:after="0"/>
              <w:jc w:val="center"/>
            </w:pPr>
            <w:r>
              <w:rPr>
                <w:rFonts w:ascii="Aptos" w:hAnsi="Aptos"/>
                <w:b/>
                <w:color w:val="FFFFFF"/>
                <w:sz w:val="13"/>
              </w:rPr>
              <w:t>Signal</w:t>
            </w:r>
          </w:p>
        </w:tc>
        <w:tc>
          <w:tcPr>
            <w:tcW w:type="dxa" w:w="4608"/>
            <w:shd w:fill="1F4E79"/>
            <w:tcMar>
              <w:top w:w="45" w:type="dxa"/>
              <w:start w:w="50" w:type="dxa"/>
              <w:bottom w:w="45" w:type="dxa"/>
              <w:end w:w="50" w:type="dxa"/>
            </w:tcMar>
          </w:tcPr>
          <w:p>
            <w:pPr>
              <w:spacing w:after="0"/>
              <w:jc w:val="center"/>
            </w:pPr>
            <w:r>
              <w:rPr>
                <w:rFonts w:ascii="Aptos" w:hAnsi="Aptos"/>
                <w:b/>
                <w:color w:val="FFFFFF"/>
                <w:sz w:val="13"/>
              </w:rPr>
              <w:t>Required Fields</w:t>
            </w:r>
          </w:p>
        </w:tc>
        <w:tc>
          <w:tcPr>
            <w:tcW w:type="dxa" w:w="3528"/>
            <w:shd w:fill="1F4E79"/>
            <w:tcMar>
              <w:top w:w="45" w:type="dxa"/>
              <w:start w:w="50" w:type="dxa"/>
              <w:bottom w:w="45" w:type="dxa"/>
              <w:end w:w="50" w:type="dxa"/>
            </w:tcMar>
          </w:tcPr>
          <w:p>
            <w:pPr>
              <w:spacing w:after="0"/>
              <w:jc w:val="center"/>
            </w:pPr>
            <w:r>
              <w:rPr>
                <w:rFonts w:ascii="Aptos" w:hAnsi="Aptos"/>
                <w:b/>
                <w:color w:val="FFFFFF"/>
                <w:sz w:val="13"/>
              </w:rPr>
              <w:t>Forbidden Fields</w:t>
            </w:r>
          </w:p>
        </w:tc>
      </w:tr>
      <w:tr>
        <w:trPr>
          <w:cantSplit/>
        </w:trPr>
        <w:tc>
          <w:tcPr>
            <w:tcW w:type="dxa" w:w="1584"/>
            <w:vAlign w:val="top"/>
            <w:tcMar>
              <w:top w:w="42" w:type="dxa"/>
              <w:start w:w="50" w:type="dxa"/>
              <w:bottom w:w="42" w:type="dxa"/>
              <w:end w:w="50" w:type="dxa"/>
            </w:tcMar>
          </w:tcPr>
          <w:p>
            <w:pPr>
              <w:spacing w:after="0" w:line="240" w:lineRule="auto"/>
            </w:pPr>
            <w:r>
              <w:rPr>
                <w:rFonts w:ascii="Aptos" w:hAnsi="Aptos"/>
                <w:sz w:val="13"/>
              </w:rPr>
              <w:t>Logs</w:t>
            </w:r>
          </w:p>
        </w:tc>
        <w:tc>
          <w:tcPr>
            <w:tcW w:type="dxa" w:w="4608"/>
            <w:vAlign w:val="top"/>
            <w:tcMar>
              <w:top w:w="42" w:type="dxa"/>
              <w:start w:w="50" w:type="dxa"/>
              <w:bottom w:w="42" w:type="dxa"/>
              <w:end w:w="50" w:type="dxa"/>
            </w:tcMar>
          </w:tcPr>
          <w:p>
            <w:pPr>
              <w:spacing w:after="0" w:line="240" w:lineRule="auto"/>
            </w:pPr>
            <w:r>
              <w:rPr>
                <w:rFonts w:ascii="Aptos" w:hAnsi="Aptos"/>
                <w:sz w:val="13"/>
              </w:rPr>
              <w:t>service.name, env, version, trace_id, span_id, event_name, safe error_code</w:t>
            </w:r>
          </w:p>
        </w:tc>
        <w:tc>
          <w:tcPr>
            <w:tcW w:type="dxa" w:w="3528"/>
            <w:vAlign w:val="top"/>
            <w:tcMar>
              <w:top w:w="42" w:type="dxa"/>
              <w:start w:w="50" w:type="dxa"/>
              <w:bottom w:w="42" w:type="dxa"/>
              <w:end w:w="50" w:type="dxa"/>
            </w:tcMar>
          </w:tcPr>
          <w:p>
            <w:pPr>
              <w:spacing w:after="0" w:line="240" w:lineRule="auto"/>
            </w:pPr>
            <w:r>
              <w:rPr>
                <w:rFonts w:ascii="Aptos" w:hAnsi="Aptos"/>
                <w:sz w:val="13"/>
              </w:rPr>
              <w:t>passwords, tokens, raw PII, documents, prompts, embeddings, large payloads.</w:t>
            </w:r>
          </w:p>
        </w:tc>
      </w:tr>
      <w:tr>
        <w:trPr>
          <w:cantSplit/>
        </w:trPr>
        <w:tc>
          <w:tcPr>
            <w:tcW w:type="dxa" w:w="1584"/>
            <w:vAlign w:val="top"/>
            <w:tcMar>
              <w:top w:w="42" w:type="dxa"/>
              <w:start w:w="50" w:type="dxa"/>
              <w:bottom w:w="42" w:type="dxa"/>
              <w:end w:w="50" w:type="dxa"/>
            </w:tcMar>
          </w:tcPr>
          <w:p>
            <w:pPr>
              <w:spacing w:after="0" w:line="240" w:lineRule="auto"/>
            </w:pPr>
            <w:r>
              <w:rPr>
                <w:rFonts w:ascii="Aptos" w:hAnsi="Aptos"/>
                <w:sz w:val="13"/>
              </w:rPr>
              <w:t>Metrics</w:t>
            </w:r>
          </w:p>
        </w:tc>
        <w:tc>
          <w:tcPr>
            <w:tcW w:type="dxa" w:w="4608"/>
            <w:vAlign w:val="top"/>
            <w:tcMar>
              <w:top w:w="42" w:type="dxa"/>
              <w:start w:w="50" w:type="dxa"/>
              <w:bottom w:w="42" w:type="dxa"/>
              <w:end w:w="50" w:type="dxa"/>
            </w:tcMar>
          </w:tcPr>
          <w:p>
            <w:pPr>
              <w:spacing w:after="0" w:line="240" w:lineRule="auto"/>
            </w:pPr>
            <w:r>
              <w:rPr>
                <w:rFonts w:ascii="Aptos" w:hAnsi="Aptos"/>
                <w:sz w:val="13"/>
              </w:rPr>
              <w:t>bounded labels: service, env, route, dependency, status, error_class</w:t>
            </w:r>
          </w:p>
        </w:tc>
        <w:tc>
          <w:tcPr>
            <w:tcW w:type="dxa" w:w="3528"/>
            <w:vAlign w:val="top"/>
            <w:tcMar>
              <w:top w:w="42" w:type="dxa"/>
              <w:start w:w="50" w:type="dxa"/>
              <w:bottom w:w="42" w:type="dxa"/>
              <w:end w:w="50" w:type="dxa"/>
            </w:tcMar>
          </w:tcPr>
          <w:p>
            <w:pPr>
              <w:spacing w:after="0" w:line="240" w:lineRule="auto"/>
            </w:pPr>
            <w:r>
              <w:rPr>
                <w:rFonts w:ascii="Aptos" w:hAnsi="Aptos"/>
                <w:sz w:val="13"/>
              </w:rPr>
              <w:t>user_id, account_no, email, document_id, trace_id as metric labels.</w:t>
            </w:r>
          </w:p>
        </w:tc>
      </w:tr>
      <w:tr>
        <w:trPr>
          <w:cantSplit/>
        </w:trPr>
        <w:tc>
          <w:tcPr>
            <w:tcW w:type="dxa" w:w="1584"/>
            <w:vAlign w:val="top"/>
            <w:tcMar>
              <w:top w:w="42" w:type="dxa"/>
              <w:start w:w="50" w:type="dxa"/>
              <w:bottom w:w="42" w:type="dxa"/>
              <w:end w:w="50" w:type="dxa"/>
            </w:tcMar>
          </w:tcPr>
          <w:p>
            <w:pPr>
              <w:spacing w:after="0" w:line="240" w:lineRule="auto"/>
            </w:pPr>
            <w:r>
              <w:rPr>
                <w:rFonts w:ascii="Aptos" w:hAnsi="Aptos"/>
                <w:sz w:val="13"/>
              </w:rPr>
              <w:t>Traces</w:t>
            </w:r>
          </w:p>
        </w:tc>
        <w:tc>
          <w:tcPr>
            <w:tcW w:type="dxa" w:w="4608"/>
            <w:vAlign w:val="top"/>
            <w:tcMar>
              <w:top w:w="42" w:type="dxa"/>
              <w:start w:w="50" w:type="dxa"/>
              <w:bottom w:w="42" w:type="dxa"/>
              <w:end w:w="50" w:type="dxa"/>
            </w:tcMar>
          </w:tcPr>
          <w:p>
            <w:pPr>
              <w:spacing w:after="0" w:line="240" w:lineRule="auto"/>
            </w:pPr>
            <w:r>
              <w:rPr>
                <w:rFonts w:ascii="Aptos" w:hAnsi="Aptos"/>
                <w:sz w:val="13"/>
              </w:rPr>
              <w:t>correlation across gateway, service, DB, Kafka, workflow, AI calls</w:t>
            </w:r>
          </w:p>
        </w:tc>
        <w:tc>
          <w:tcPr>
            <w:tcW w:type="dxa" w:w="3528"/>
            <w:vAlign w:val="top"/>
            <w:tcMar>
              <w:top w:w="42" w:type="dxa"/>
              <w:start w:w="50" w:type="dxa"/>
              <w:bottom w:w="42" w:type="dxa"/>
              <w:end w:w="50" w:type="dxa"/>
            </w:tcMar>
          </w:tcPr>
          <w:p>
            <w:pPr>
              <w:spacing w:after="0" w:line="240" w:lineRule="auto"/>
            </w:pPr>
            <w:r>
              <w:rPr>
                <w:rFonts w:ascii="Aptos" w:hAnsi="Aptos"/>
                <w:sz w:val="13"/>
              </w:rPr>
              <w:t>secrets or raw content in span attributes.</w:t>
            </w:r>
          </w:p>
        </w:tc>
      </w:tr>
      <w:tr>
        <w:trPr>
          <w:cantSplit/>
        </w:trPr>
        <w:tc>
          <w:tcPr>
            <w:tcW w:type="dxa" w:w="1584"/>
            <w:vAlign w:val="top"/>
            <w:tcMar>
              <w:top w:w="42" w:type="dxa"/>
              <w:start w:w="50" w:type="dxa"/>
              <w:bottom w:w="42" w:type="dxa"/>
              <w:end w:w="50" w:type="dxa"/>
            </w:tcMar>
          </w:tcPr>
          <w:p>
            <w:pPr>
              <w:spacing w:after="0" w:line="240" w:lineRule="auto"/>
            </w:pPr>
            <w:r>
              <w:rPr>
                <w:rFonts w:ascii="Aptos" w:hAnsi="Aptos"/>
                <w:sz w:val="13"/>
              </w:rPr>
              <w:t>Audit</w:t>
            </w:r>
          </w:p>
        </w:tc>
        <w:tc>
          <w:tcPr>
            <w:tcW w:type="dxa" w:w="4608"/>
            <w:vAlign w:val="top"/>
            <w:tcMar>
              <w:top w:w="42" w:type="dxa"/>
              <w:start w:w="50" w:type="dxa"/>
              <w:bottom w:w="42" w:type="dxa"/>
              <w:end w:w="50" w:type="dxa"/>
            </w:tcMar>
          </w:tcPr>
          <w:p>
            <w:pPr>
              <w:spacing w:after="0" w:line="240" w:lineRule="auto"/>
            </w:pPr>
            <w:r>
              <w:rPr>
                <w:rFonts w:ascii="Aptos" w:hAnsi="Aptos"/>
                <w:sz w:val="13"/>
              </w:rPr>
              <w:t>actor, action, resource, decision, policy version, classification, evidence_ref</w:t>
            </w:r>
          </w:p>
        </w:tc>
        <w:tc>
          <w:tcPr>
            <w:tcW w:type="dxa" w:w="3528"/>
            <w:vAlign w:val="top"/>
            <w:tcMar>
              <w:top w:w="42" w:type="dxa"/>
              <w:start w:w="50" w:type="dxa"/>
              <w:bottom w:w="42" w:type="dxa"/>
              <w:end w:w="50" w:type="dxa"/>
            </w:tcMar>
          </w:tcPr>
          <w:p>
            <w:pPr>
              <w:spacing w:after="0" w:line="240" w:lineRule="auto"/>
            </w:pPr>
            <w:r>
              <w:rPr>
                <w:rFonts w:ascii="Aptos" w:hAnsi="Aptos"/>
                <w:sz w:val="13"/>
              </w:rPr>
              <w:t>unmasked sensitive data or raw model prompt unless classified and required.</w:t>
            </w:r>
          </w:p>
        </w:tc>
      </w:tr>
      <w:tr>
        <w:trPr>
          <w:cantSplit/>
        </w:trPr>
        <w:tc>
          <w:tcPr>
            <w:tcW w:type="dxa" w:w="1584"/>
            <w:vAlign w:val="top"/>
            <w:tcMar>
              <w:top w:w="42" w:type="dxa"/>
              <w:start w:w="50" w:type="dxa"/>
              <w:bottom w:w="42" w:type="dxa"/>
              <w:end w:w="50" w:type="dxa"/>
            </w:tcMar>
          </w:tcPr>
          <w:p>
            <w:pPr>
              <w:spacing w:after="0" w:line="240" w:lineRule="auto"/>
            </w:pPr>
            <w:r>
              <w:rPr>
                <w:rFonts w:ascii="Aptos" w:hAnsi="Aptos"/>
                <w:sz w:val="13"/>
              </w:rPr>
              <w:t>AI telemetry</w:t>
            </w:r>
          </w:p>
        </w:tc>
        <w:tc>
          <w:tcPr>
            <w:tcW w:type="dxa" w:w="4608"/>
            <w:vAlign w:val="top"/>
            <w:tcMar>
              <w:top w:w="42" w:type="dxa"/>
              <w:start w:w="50" w:type="dxa"/>
              <w:bottom w:w="42" w:type="dxa"/>
              <w:end w:w="50" w:type="dxa"/>
            </w:tcMar>
          </w:tcPr>
          <w:p>
            <w:pPr>
              <w:spacing w:after="0" w:line="240" w:lineRule="auto"/>
            </w:pPr>
            <w:r>
              <w:rPr>
                <w:rFonts w:ascii="Aptos" w:hAnsi="Aptos"/>
                <w:sz w:val="13"/>
              </w:rPr>
              <w:t>model alias, route, prompt version, guardrail result, token usage, confidence</w:t>
            </w:r>
          </w:p>
        </w:tc>
        <w:tc>
          <w:tcPr>
            <w:tcW w:type="dxa" w:w="3528"/>
            <w:vAlign w:val="top"/>
            <w:tcMar>
              <w:top w:w="42" w:type="dxa"/>
              <w:start w:w="50" w:type="dxa"/>
              <w:bottom w:w="42" w:type="dxa"/>
              <w:end w:w="50" w:type="dxa"/>
            </w:tcMar>
          </w:tcPr>
          <w:p>
            <w:pPr>
              <w:spacing w:after="0" w:line="240" w:lineRule="auto"/>
            </w:pPr>
            <w:r>
              <w:rPr>
                <w:rFonts w:ascii="Aptos" w:hAnsi="Aptos"/>
                <w:sz w:val="13"/>
              </w:rPr>
              <w:t>raw Confidential/Restricted content in external telemetry.</w:t>
            </w:r>
          </w:p>
        </w:tc>
      </w:tr>
    </w:tbl>
    <w:p/>
    <w:p>
      <w:pPr>
        <w:pStyle w:val="Heading1"/>
        <w:keepNext/>
        <w:spacing w:before="160" w:after="80"/>
      </w:pPr>
    </w:p>
    <w:p>
      <w:pPr>
        <w:spacing w:after="80" w:line="250" w:lineRule="auto"/>
      </w:pPr>
      <w:r>
        <w:rPr>
          <w:rFonts w:ascii="Aptos" w:hAnsi="Aptos"/>
          <w:sz w:val="18"/>
        </w:rPr>
        <w:t>Testing is the developer proof that architecture, security, behavior, and AI governance have not been weakened. Coverage alone is insufficient. Tests must prove correctness, boundaries, failure behavior, security controls, and reversibility.</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944"/>
            <w:shd w:fill="1F4E79"/>
            <w:tcMar>
              <w:top w:w="45" w:type="dxa"/>
              <w:start w:w="50" w:type="dxa"/>
              <w:bottom w:w="45" w:type="dxa"/>
              <w:end w:w="50" w:type="dxa"/>
            </w:tcMar>
          </w:tcPr>
          <w:p>
            <w:pPr>
              <w:spacing w:after="0"/>
              <w:jc w:val="center"/>
            </w:pPr>
            <w:r>
              <w:rPr>
                <w:rFonts w:ascii="Aptos" w:hAnsi="Aptos"/>
                <w:b/>
                <w:color w:val="FFFFFF"/>
                <w:sz w:val="12"/>
              </w:rPr>
              <w:t>Test / Gate</w:t>
            </w:r>
          </w:p>
        </w:tc>
        <w:tc>
          <w:tcPr>
            <w:tcW w:type="dxa" w:w="4320"/>
            <w:shd w:fill="1F4E79"/>
            <w:tcMar>
              <w:top w:w="45" w:type="dxa"/>
              <w:start w:w="50" w:type="dxa"/>
              <w:bottom w:w="45" w:type="dxa"/>
              <w:end w:w="50" w:type="dxa"/>
            </w:tcMar>
          </w:tcPr>
          <w:p>
            <w:pPr>
              <w:spacing w:after="0"/>
              <w:jc w:val="center"/>
            </w:pPr>
            <w:r>
              <w:rPr>
                <w:rFonts w:ascii="Aptos" w:hAnsi="Aptos"/>
                <w:b/>
                <w:color w:val="FFFFFF"/>
                <w:sz w:val="12"/>
              </w:rPr>
              <w:t>Purpose</w:t>
            </w:r>
          </w:p>
        </w:tc>
        <w:tc>
          <w:tcPr>
            <w:tcW w:type="dxa" w:w="3456"/>
            <w:shd w:fill="1F4E79"/>
            <w:tcMar>
              <w:top w:w="45" w:type="dxa"/>
              <w:start w:w="50" w:type="dxa"/>
              <w:bottom w:w="45" w:type="dxa"/>
              <w:end w:w="50" w:type="dxa"/>
            </w:tcMar>
          </w:tcPr>
          <w:p>
            <w:pPr>
              <w:spacing w:after="0"/>
              <w:jc w:val="center"/>
            </w:pPr>
            <w:r>
              <w:rPr>
                <w:rFonts w:ascii="Aptos" w:hAnsi="Aptos"/>
                <w:b/>
                <w:color w:val="FFFFFF"/>
                <w:sz w:val="12"/>
              </w:rPr>
              <w:t>Required For</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Unit tests</w:t>
            </w:r>
          </w:p>
        </w:tc>
        <w:tc>
          <w:tcPr>
            <w:tcW w:type="dxa" w:w="4320"/>
            <w:vAlign w:val="top"/>
            <w:tcMar>
              <w:top w:w="42" w:type="dxa"/>
              <w:start w:w="50" w:type="dxa"/>
              <w:bottom w:w="42" w:type="dxa"/>
              <w:end w:w="50" w:type="dxa"/>
            </w:tcMar>
          </w:tcPr>
          <w:p>
            <w:pPr>
              <w:spacing w:after="0" w:line="240" w:lineRule="auto"/>
            </w:pPr>
            <w:r>
              <w:rPr>
                <w:rFonts w:ascii="Aptos" w:hAnsi="Aptos"/>
                <w:sz w:val="12"/>
              </w:rPr>
              <w:t>Verify domain/application behavior in isolation.</w:t>
            </w:r>
          </w:p>
        </w:tc>
        <w:tc>
          <w:tcPr>
            <w:tcW w:type="dxa" w:w="3456"/>
            <w:vAlign w:val="top"/>
            <w:tcMar>
              <w:top w:w="42" w:type="dxa"/>
              <w:start w:w="50" w:type="dxa"/>
              <w:bottom w:w="42" w:type="dxa"/>
              <w:end w:w="50" w:type="dxa"/>
            </w:tcMar>
          </w:tcPr>
          <w:p>
            <w:pPr>
              <w:spacing w:after="0" w:line="240" w:lineRule="auto"/>
            </w:pPr>
            <w:r>
              <w:rPr>
                <w:rFonts w:ascii="Aptos" w:hAnsi="Aptos"/>
                <w:sz w:val="12"/>
              </w:rPr>
              <w:t>All code changes.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Component tests</w:t>
            </w:r>
          </w:p>
        </w:tc>
        <w:tc>
          <w:tcPr>
            <w:tcW w:type="dxa" w:w="4320"/>
            <w:vAlign w:val="top"/>
            <w:tcMar>
              <w:top w:w="42" w:type="dxa"/>
              <w:start w:w="50" w:type="dxa"/>
              <w:bottom w:w="42" w:type="dxa"/>
              <w:end w:w="50" w:type="dxa"/>
            </w:tcMar>
          </w:tcPr>
          <w:p>
            <w:pPr>
              <w:spacing w:after="0" w:line="240" w:lineRule="auto"/>
            </w:pPr>
            <w:r>
              <w:rPr>
                <w:rFonts w:ascii="Aptos" w:hAnsi="Aptos"/>
                <w:sz w:val="12"/>
              </w:rPr>
              <w:t>Verify adapters with test containers/mocks.</w:t>
            </w:r>
          </w:p>
        </w:tc>
        <w:tc>
          <w:tcPr>
            <w:tcW w:type="dxa" w:w="3456"/>
            <w:vAlign w:val="top"/>
            <w:tcMar>
              <w:top w:w="42" w:type="dxa"/>
              <w:start w:w="50" w:type="dxa"/>
              <w:bottom w:w="42" w:type="dxa"/>
              <w:end w:w="50" w:type="dxa"/>
            </w:tcMar>
          </w:tcPr>
          <w:p>
            <w:pPr>
              <w:spacing w:after="0" w:line="240" w:lineRule="auto"/>
            </w:pPr>
            <w:r>
              <w:rPr>
                <w:rFonts w:ascii="Aptos" w:hAnsi="Aptos"/>
                <w:sz w:val="12"/>
              </w:rPr>
              <w:t>DB, Kafka, cache, workflow adapters.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Contract tests</w:t>
            </w:r>
          </w:p>
        </w:tc>
        <w:tc>
          <w:tcPr>
            <w:tcW w:type="dxa" w:w="4320"/>
            <w:vAlign w:val="top"/>
            <w:tcMar>
              <w:top w:w="42" w:type="dxa"/>
              <w:start w:w="50" w:type="dxa"/>
              <w:bottom w:w="42" w:type="dxa"/>
              <w:end w:w="50" w:type="dxa"/>
            </w:tcMar>
          </w:tcPr>
          <w:p>
            <w:pPr>
              <w:spacing w:after="0" w:line="240" w:lineRule="auto"/>
            </w:pPr>
            <w:r>
              <w:rPr>
                <w:rFonts w:ascii="Aptos" w:hAnsi="Aptos"/>
                <w:sz w:val="12"/>
              </w:rPr>
              <w:t>Prevent API/event/schema drift.</w:t>
            </w:r>
          </w:p>
        </w:tc>
        <w:tc>
          <w:tcPr>
            <w:tcW w:type="dxa" w:w="3456"/>
            <w:vAlign w:val="top"/>
            <w:tcMar>
              <w:top w:w="42" w:type="dxa"/>
              <w:start w:w="50" w:type="dxa"/>
              <w:bottom w:w="42" w:type="dxa"/>
              <w:end w:w="50" w:type="dxa"/>
            </w:tcMar>
          </w:tcPr>
          <w:p>
            <w:pPr>
              <w:spacing w:after="0" w:line="240" w:lineRule="auto"/>
            </w:pPr>
            <w:r>
              <w:rPr>
                <w:rFonts w:ascii="Aptos" w:hAnsi="Aptos"/>
                <w:sz w:val="12"/>
              </w:rPr>
              <w:t>REST, Kafka, external integrations.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Architecture tests</w:t>
            </w:r>
          </w:p>
        </w:tc>
        <w:tc>
          <w:tcPr>
            <w:tcW w:type="dxa" w:w="4320"/>
            <w:vAlign w:val="top"/>
            <w:tcMar>
              <w:top w:w="42" w:type="dxa"/>
              <w:start w:w="50" w:type="dxa"/>
              <w:bottom w:w="42" w:type="dxa"/>
              <w:end w:w="50" w:type="dxa"/>
            </w:tcMar>
          </w:tcPr>
          <w:p>
            <w:pPr>
              <w:spacing w:after="0" w:line="240" w:lineRule="auto"/>
            </w:pPr>
            <w:r>
              <w:rPr>
                <w:rFonts w:ascii="Aptos" w:hAnsi="Aptos"/>
                <w:sz w:val="12"/>
              </w:rPr>
              <w:t>Protect dependency direction, forbidden imports, layer boundaries.</w:t>
            </w:r>
          </w:p>
        </w:tc>
        <w:tc>
          <w:tcPr>
            <w:tcW w:type="dxa" w:w="3456"/>
            <w:vAlign w:val="top"/>
            <w:tcMar>
              <w:top w:w="42" w:type="dxa"/>
              <w:start w:w="50" w:type="dxa"/>
              <w:bottom w:w="42" w:type="dxa"/>
              <w:end w:w="50" w:type="dxa"/>
            </w:tcMar>
          </w:tcPr>
          <w:p>
            <w:pPr>
              <w:spacing w:after="0" w:line="240" w:lineRule="auto"/>
            </w:pPr>
            <w:r>
              <w:rPr>
                <w:rFonts w:ascii="Aptos" w:hAnsi="Aptos"/>
                <w:sz w:val="12"/>
              </w:rPr>
              <w:t>All backend services and shared libs.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Security tests</w:t>
            </w:r>
          </w:p>
        </w:tc>
        <w:tc>
          <w:tcPr>
            <w:tcW w:type="dxa" w:w="4320"/>
            <w:vAlign w:val="top"/>
            <w:tcMar>
              <w:top w:w="42" w:type="dxa"/>
              <w:start w:w="50" w:type="dxa"/>
              <w:bottom w:w="42" w:type="dxa"/>
              <w:end w:w="50" w:type="dxa"/>
            </w:tcMar>
          </w:tcPr>
          <w:p>
            <w:pPr>
              <w:spacing w:after="0" w:line="240" w:lineRule="auto"/>
            </w:pPr>
            <w:r>
              <w:rPr>
                <w:rFonts w:ascii="Aptos" w:hAnsi="Aptos"/>
                <w:sz w:val="12"/>
              </w:rPr>
              <w:t>Validate authorization, redaction, secrets, tenant isolation, fail-closed behavior.</w:t>
            </w:r>
          </w:p>
        </w:tc>
        <w:tc>
          <w:tcPr>
            <w:tcW w:type="dxa" w:w="3456"/>
            <w:vAlign w:val="top"/>
            <w:tcMar>
              <w:top w:w="42" w:type="dxa"/>
              <w:start w:w="50" w:type="dxa"/>
              <w:bottom w:w="42" w:type="dxa"/>
              <w:end w:w="50" w:type="dxa"/>
            </w:tcMar>
          </w:tcPr>
          <w:p>
            <w:pPr>
              <w:spacing w:after="0" w:line="240" w:lineRule="auto"/>
            </w:pPr>
            <w:r>
              <w:rPr>
                <w:rFonts w:ascii="Aptos" w:hAnsi="Aptos"/>
                <w:sz w:val="12"/>
              </w:rPr>
              <w:t>Security-affecting changes.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Idempotency tests</w:t>
            </w:r>
          </w:p>
        </w:tc>
        <w:tc>
          <w:tcPr>
            <w:tcW w:type="dxa" w:w="4320"/>
            <w:vAlign w:val="top"/>
            <w:tcMar>
              <w:top w:w="42" w:type="dxa"/>
              <w:start w:w="50" w:type="dxa"/>
              <w:bottom w:w="42" w:type="dxa"/>
              <w:end w:w="50" w:type="dxa"/>
            </w:tcMar>
          </w:tcPr>
          <w:p>
            <w:pPr>
              <w:spacing w:after="0" w:line="240" w:lineRule="auto"/>
            </w:pPr>
            <w:r>
              <w:rPr>
                <w:rFonts w:ascii="Aptos" w:hAnsi="Aptos"/>
                <w:sz w:val="12"/>
              </w:rPr>
              <w:t>Prove retry-safe mutation and event consumption.</w:t>
            </w:r>
          </w:p>
        </w:tc>
        <w:tc>
          <w:tcPr>
            <w:tcW w:type="dxa" w:w="3456"/>
            <w:vAlign w:val="top"/>
            <w:tcMar>
              <w:top w:w="42" w:type="dxa"/>
              <w:start w:w="50" w:type="dxa"/>
              <w:bottom w:w="42" w:type="dxa"/>
              <w:end w:w="50" w:type="dxa"/>
            </w:tcMar>
          </w:tcPr>
          <w:p>
            <w:pPr>
              <w:spacing w:after="0" w:line="240" w:lineRule="auto"/>
            </w:pPr>
            <w:r>
              <w:rPr>
                <w:rFonts w:ascii="Aptos" w:hAnsi="Aptos"/>
                <w:sz w:val="12"/>
              </w:rPr>
              <w:t>POST/PATCH, workflows, Kafka consumers.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Determinism tests</w:t>
            </w:r>
          </w:p>
        </w:tc>
        <w:tc>
          <w:tcPr>
            <w:tcW w:type="dxa" w:w="4320"/>
            <w:vAlign w:val="top"/>
            <w:tcMar>
              <w:top w:w="42" w:type="dxa"/>
              <w:start w:w="50" w:type="dxa"/>
              <w:bottom w:w="42" w:type="dxa"/>
              <w:end w:w="50" w:type="dxa"/>
            </w:tcMar>
          </w:tcPr>
          <w:p>
            <w:pPr>
              <w:spacing w:after="0" w:line="240" w:lineRule="auto"/>
            </w:pPr>
            <w:r>
              <w:rPr>
                <w:rFonts w:ascii="Aptos" w:hAnsi="Aptos"/>
                <w:sz w:val="12"/>
              </w:rPr>
              <w:t>Control time, randomness, network, filesystem, and environment assumptions.</w:t>
            </w:r>
          </w:p>
        </w:tc>
        <w:tc>
          <w:tcPr>
            <w:tcW w:type="dxa" w:w="3456"/>
            <w:vAlign w:val="top"/>
            <w:tcMar>
              <w:top w:w="42" w:type="dxa"/>
              <w:start w:w="50" w:type="dxa"/>
              <w:bottom w:w="42" w:type="dxa"/>
              <w:end w:w="50" w:type="dxa"/>
            </w:tcMar>
          </w:tcPr>
          <w:p>
            <w:pPr>
              <w:spacing w:after="0" w:line="240" w:lineRule="auto"/>
            </w:pPr>
            <w:r>
              <w:rPr>
                <w:rFonts w:ascii="Aptos" w:hAnsi="Aptos"/>
                <w:sz w:val="12"/>
              </w:rPr>
              <w:t>All unit and CI tests.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Mutation testing</w:t>
            </w:r>
          </w:p>
        </w:tc>
        <w:tc>
          <w:tcPr>
            <w:tcW w:type="dxa" w:w="4320"/>
            <w:vAlign w:val="top"/>
            <w:tcMar>
              <w:top w:w="42" w:type="dxa"/>
              <w:start w:w="50" w:type="dxa"/>
              <w:bottom w:w="42" w:type="dxa"/>
              <w:end w:w="50" w:type="dxa"/>
            </w:tcMar>
          </w:tcPr>
          <w:p>
            <w:pPr>
              <w:spacing w:after="0" w:line="240" w:lineRule="auto"/>
            </w:pPr>
            <w:r>
              <w:rPr>
                <w:rFonts w:ascii="Aptos" w:hAnsi="Aptos"/>
                <w:sz w:val="12"/>
              </w:rPr>
              <w:t>Prove tests detect real logic changes.</w:t>
            </w:r>
          </w:p>
        </w:tc>
        <w:tc>
          <w:tcPr>
            <w:tcW w:type="dxa" w:w="3456"/>
            <w:vAlign w:val="top"/>
            <w:tcMar>
              <w:top w:w="42" w:type="dxa"/>
              <w:start w:w="50" w:type="dxa"/>
              <w:bottom w:w="42" w:type="dxa"/>
              <w:end w:w="50" w:type="dxa"/>
            </w:tcMar>
          </w:tcPr>
          <w:p>
            <w:pPr>
              <w:spacing w:after="0" w:line="240" w:lineRule="auto"/>
            </w:pPr>
            <w:r>
              <w:rPr>
                <w:rFonts w:ascii="Aptos" w:hAnsi="Aptos"/>
                <w:sz w:val="12"/>
              </w:rPr>
              <w:t>Critical domain and financial logic.</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AI evaluation</w:t>
            </w:r>
          </w:p>
        </w:tc>
        <w:tc>
          <w:tcPr>
            <w:tcW w:type="dxa" w:w="4320"/>
            <w:vAlign w:val="top"/>
            <w:tcMar>
              <w:top w:w="42" w:type="dxa"/>
              <w:start w:w="50" w:type="dxa"/>
              <w:bottom w:w="42" w:type="dxa"/>
              <w:end w:w="50" w:type="dxa"/>
            </w:tcMar>
          </w:tcPr>
          <w:p>
            <w:pPr>
              <w:spacing w:after="0" w:line="240" w:lineRule="auto"/>
            </w:pPr>
            <w:r>
              <w:rPr>
                <w:rFonts w:ascii="Aptos" w:hAnsi="Aptos"/>
                <w:sz w:val="12"/>
              </w:rPr>
              <w:t>Validate prompts, retrieval, guardrails, tool proposals, and outputs.</w:t>
            </w:r>
          </w:p>
        </w:tc>
        <w:tc>
          <w:tcPr>
            <w:tcW w:type="dxa" w:w="3456"/>
            <w:vAlign w:val="top"/>
            <w:tcMar>
              <w:top w:w="42" w:type="dxa"/>
              <w:start w:w="50" w:type="dxa"/>
              <w:bottom w:w="42" w:type="dxa"/>
              <w:end w:w="50" w:type="dxa"/>
            </w:tcMar>
          </w:tcPr>
          <w:p>
            <w:pPr>
              <w:spacing w:after="0" w:line="240" w:lineRule="auto"/>
            </w:pPr>
            <w:r>
              <w:rPr>
                <w:rFonts w:ascii="Aptos" w:hAnsi="Aptos"/>
                <w:sz w:val="12"/>
              </w:rPr>
              <w:t>AI/RAG/model changes.</w:t>
            </w:r>
          </w:p>
        </w:tc>
      </w:tr>
    </w:tbl>
    <w:p/>
    <w:p>
      <w:pPr>
        <w:pStyle w:val="Heading2"/>
        <w:keepNext/>
        <w:spacing w:before="100" w:after="80"/>
      </w:pPr>
    </w:p>
    <w:p>
      <w:pPr>
        <w:spacing w:after="40"/>
      </w:pPr>
      <w:r>
        <w:rPr>
          <w:rFonts w:ascii="Aptos" w:hAnsi="Aptos"/>
          <w:b/>
          <w:color w:val="1F4E79"/>
          <w:sz w:val="17"/>
        </w:rPr>
        <w:t>Example: Boundary Fitness Checks</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 ArchUnit intent example</w:t>
            </w:r>
            <w:r>
              <w:br/>
            </w:r>
            <w:r>
              <w:rPr>
                <w:rFonts w:ascii="Courier New" w:hAnsi="Courier New"/>
                <w:color w:val="333333"/>
                <w:sz w:val="12"/>
              </w:rPr>
              <w:t>noClasses().that().resideInAPackage("..domain..")</w:t>
            </w:r>
            <w:r>
              <w:br/>
            </w:r>
            <w:r>
              <w:rPr>
                <w:rFonts w:ascii="Courier New" w:hAnsi="Courier New"/>
                <w:color w:val="333333"/>
                <w:sz w:val="12"/>
              </w:rPr>
              <w:t xml:space="preserve">  .should().dependOnClassesThat().resideInAnyPackage(</w:t>
            </w:r>
            <w:r>
              <w:br/>
            </w:r>
            <w:r>
              <w:rPr>
                <w:rFonts w:ascii="Courier New" w:hAnsi="Courier New"/>
                <w:color w:val="333333"/>
                <w:sz w:val="12"/>
              </w:rPr>
              <w:t xml:space="preserve">      "org.springframework..", "..adapter..", "..infrastructure..", "org.apache.kafka..", "redis.clients..")</w:t>
            </w:r>
            <w:r>
              <w:br/>
            </w:r>
            <w:r>
              <w:rPr>
                <w:rFonts w:ascii="Courier New" w:hAnsi="Courier New"/>
                <w:color w:val="333333"/>
                <w:sz w:val="12"/>
              </w:rPr>
            </w:r>
            <w:r>
              <w:br/>
            </w:r>
            <w:r>
              <w:rPr>
                <w:rFonts w:ascii="Courier New" w:hAnsi="Courier New"/>
                <w:color w:val="333333"/>
                <w:sz w:val="12"/>
              </w:rPr>
              <w:t>classes().that().resideInAPackage("..api..")</w:t>
            </w:r>
            <w:r>
              <w:br/>
            </w:r>
            <w:r>
              <w:rPr>
                <w:rFonts w:ascii="Courier New" w:hAnsi="Courier New"/>
                <w:color w:val="333333"/>
                <w:sz w:val="12"/>
              </w:rPr>
              <w:t xml:space="preserve">  .should().onlyDependOnClassesThat().resideInAnyPackage(</w:t>
            </w:r>
            <w:r>
              <w:br/>
            </w:r>
            <w:r>
              <w:rPr>
                <w:rFonts w:ascii="Courier New" w:hAnsi="Courier New"/>
                <w:color w:val="333333"/>
                <w:sz w:val="12"/>
              </w:rPr>
              <w:t xml:space="preserve">      "..application..", "..api..", "java..", "jakarta.validation..", "org.springframework.web..")</w:t>
            </w:r>
          </w:p>
        </w:tc>
      </w:tr>
    </w:tbl>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448"/>
            <w:shd w:fill="1F4E79"/>
            <w:tcMar>
              <w:top w:w="45" w:type="dxa"/>
              <w:start w:w="50" w:type="dxa"/>
              <w:bottom w:w="45" w:type="dxa"/>
              <w:end w:w="50" w:type="dxa"/>
            </w:tcMar>
          </w:tcPr>
          <w:p>
            <w:pPr>
              <w:spacing w:after="0"/>
              <w:jc w:val="center"/>
            </w:pPr>
            <w:r>
              <w:rPr>
                <w:rFonts w:ascii="Aptos" w:hAnsi="Aptos"/>
                <w:b/>
                <w:color w:val="FFFFFF"/>
                <w:sz w:val="13"/>
              </w:rPr>
              <w:t>Gate</w:t>
            </w:r>
          </w:p>
        </w:tc>
        <w:tc>
          <w:tcPr>
            <w:tcW w:type="dxa" w:w="7272"/>
            <w:shd w:fill="1F4E79"/>
            <w:tcMar>
              <w:top w:w="45" w:type="dxa"/>
              <w:start w:w="50" w:type="dxa"/>
              <w:bottom w:w="45" w:type="dxa"/>
              <w:end w:w="50" w:type="dxa"/>
            </w:tcMar>
          </w:tcPr>
          <w:p>
            <w:pPr>
              <w:spacing w:after="0"/>
              <w:jc w:val="center"/>
            </w:pPr>
            <w:r>
              <w:rPr>
                <w:rFonts w:ascii="Aptos" w:hAnsi="Aptos"/>
                <w:b/>
                <w:color w:val="FFFFFF"/>
                <w:sz w:val="13"/>
              </w:rPr>
              <w:t>Reject If</w:t>
            </w:r>
          </w:p>
        </w:tc>
      </w:tr>
      <w:tr>
        <w:trPr>
          <w:cantSplit/>
        </w:trPr>
        <w:tc>
          <w:tcPr>
            <w:tcW w:type="dxa" w:w="2448"/>
            <w:vAlign w:val="top"/>
            <w:tcMar>
              <w:top w:w="42" w:type="dxa"/>
              <w:start w:w="50" w:type="dxa"/>
              <w:bottom w:w="42" w:type="dxa"/>
              <w:end w:w="50" w:type="dxa"/>
            </w:tcMar>
          </w:tcPr>
          <w:p>
            <w:pPr>
              <w:spacing w:after="0" w:line="240" w:lineRule="auto"/>
            </w:pPr>
            <w:r>
              <w:rPr>
                <w:rFonts w:ascii="Aptos" w:hAnsi="Aptos"/>
                <w:sz w:val="13"/>
              </w:rPr>
              <w:t>Compilation and formatting</w:t>
            </w:r>
          </w:p>
        </w:tc>
        <w:tc>
          <w:tcPr>
            <w:tcW w:type="dxa" w:w="7272"/>
            <w:vAlign w:val="top"/>
            <w:tcMar>
              <w:top w:w="42" w:type="dxa"/>
              <w:start w:w="50" w:type="dxa"/>
              <w:bottom w:w="42" w:type="dxa"/>
              <w:end w:w="50" w:type="dxa"/>
            </w:tcMar>
          </w:tcPr>
          <w:p>
            <w:pPr>
              <w:spacing w:after="0" w:line="240" w:lineRule="auto"/>
            </w:pPr>
            <w:r>
              <w:rPr>
                <w:rFonts w:ascii="Aptos" w:hAnsi="Aptos"/>
                <w:sz w:val="13"/>
              </w:rPr>
              <w:t>Build fails, generated sources stale, formatting not applied.</w:t>
            </w:r>
          </w:p>
        </w:tc>
      </w:tr>
      <w:tr>
        <w:trPr>
          <w:cantSplit/>
        </w:trPr>
        <w:tc>
          <w:tcPr>
            <w:tcW w:type="dxa" w:w="2448"/>
            <w:vAlign w:val="top"/>
            <w:tcMar>
              <w:top w:w="42" w:type="dxa"/>
              <w:start w:w="50" w:type="dxa"/>
              <w:bottom w:w="42" w:type="dxa"/>
              <w:end w:w="50" w:type="dxa"/>
            </w:tcMar>
          </w:tcPr>
          <w:p>
            <w:pPr>
              <w:spacing w:after="0" w:line="240" w:lineRule="auto"/>
            </w:pPr>
            <w:r>
              <w:rPr>
                <w:rFonts w:ascii="Aptos" w:hAnsi="Aptos"/>
                <w:sz w:val="13"/>
              </w:rPr>
              <w:t>Unit/component tests</w:t>
            </w:r>
          </w:p>
        </w:tc>
        <w:tc>
          <w:tcPr>
            <w:tcW w:type="dxa" w:w="7272"/>
            <w:vAlign w:val="top"/>
            <w:tcMar>
              <w:top w:w="42" w:type="dxa"/>
              <w:start w:w="50" w:type="dxa"/>
              <w:bottom w:w="42" w:type="dxa"/>
              <w:end w:w="50" w:type="dxa"/>
            </w:tcMar>
          </w:tcPr>
          <w:p>
            <w:pPr>
              <w:spacing w:after="0" w:line="240" w:lineRule="auto"/>
            </w:pPr>
            <w:r>
              <w:rPr>
                <w:rFonts w:ascii="Aptos" w:hAnsi="Aptos"/>
                <w:sz w:val="13"/>
              </w:rPr>
              <w:t>Tests fail, are flaky beyond SLO, or require uncontrolled external dependencies.</w:t>
            </w:r>
          </w:p>
        </w:tc>
      </w:tr>
      <w:tr>
        <w:trPr>
          <w:cantSplit/>
        </w:trPr>
        <w:tc>
          <w:tcPr>
            <w:tcW w:type="dxa" w:w="2448"/>
            <w:vAlign w:val="top"/>
            <w:tcMar>
              <w:top w:w="42" w:type="dxa"/>
              <w:start w:w="50" w:type="dxa"/>
              <w:bottom w:w="42" w:type="dxa"/>
              <w:end w:w="50" w:type="dxa"/>
            </w:tcMar>
          </w:tcPr>
          <w:p>
            <w:pPr>
              <w:spacing w:after="0" w:line="240" w:lineRule="auto"/>
            </w:pPr>
            <w:r>
              <w:rPr>
                <w:rFonts w:ascii="Aptos" w:hAnsi="Aptos"/>
                <w:sz w:val="13"/>
              </w:rPr>
              <w:t>Coverage / mutation</w:t>
            </w:r>
          </w:p>
        </w:tc>
        <w:tc>
          <w:tcPr>
            <w:tcW w:type="dxa" w:w="7272"/>
            <w:vAlign w:val="top"/>
            <w:tcMar>
              <w:top w:w="42" w:type="dxa"/>
              <w:start w:w="50" w:type="dxa"/>
              <w:bottom w:w="42" w:type="dxa"/>
              <w:end w:w="50" w:type="dxa"/>
            </w:tcMar>
          </w:tcPr>
          <w:p>
            <w:pPr>
              <w:spacing w:after="0" w:line="240" w:lineRule="auto"/>
            </w:pPr>
            <w:r>
              <w:rPr>
                <w:rFonts w:ascii="Aptos" w:hAnsi="Aptos"/>
                <w:sz w:val="13"/>
              </w:rPr>
              <w:t>Coverage or mutation score below approved threshold for risk tier.</w:t>
            </w:r>
          </w:p>
        </w:tc>
      </w:tr>
      <w:tr>
        <w:trPr>
          <w:cantSplit/>
        </w:trPr>
        <w:tc>
          <w:tcPr>
            <w:tcW w:type="dxa" w:w="2448"/>
            <w:vAlign w:val="top"/>
            <w:tcMar>
              <w:top w:w="42" w:type="dxa"/>
              <w:start w:w="50" w:type="dxa"/>
              <w:bottom w:w="42" w:type="dxa"/>
              <w:end w:w="50" w:type="dxa"/>
            </w:tcMar>
          </w:tcPr>
          <w:p>
            <w:pPr>
              <w:spacing w:after="0" w:line="240" w:lineRule="auto"/>
            </w:pPr>
            <w:r>
              <w:rPr>
                <w:rFonts w:ascii="Aptos" w:hAnsi="Aptos"/>
                <w:sz w:val="13"/>
              </w:rPr>
              <w:t>Architecture fitness</w:t>
            </w:r>
          </w:p>
        </w:tc>
        <w:tc>
          <w:tcPr>
            <w:tcW w:type="dxa" w:w="7272"/>
            <w:vAlign w:val="top"/>
            <w:tcMar>
              <w:top w:w="42" w:type="dxa"/>
              <w:start w:w="50" w:type="dxa"/>
              <w:bottom w:w="42" w:type="dxa"/>
              <w:end w:w="50" w:type="dxa"/>
            </w:tcMar>
          </w:tcPr>
          <w:p>
            <w:pPr>
              <w:spacing w:after="0" w:line="240" w:lineRule="auto"/>
            </w:pPr>
            <w:r>
              <w:rPr>
                <w:rFonts w:ascii="Aptos" w:hAnsi="Aptos"/>
                <w:sz w:val="13"/>
              </w:rPr>
              <w:t>Forbidden dependency, cross-context write, direct provider SDK, direct DB mutation path.</w:t>
            </w:r>
          </w:p>
        </w:tc>
      </w:tr>
      <w:tr>
        <w:trPr>
          <w:cantSplit/>
        </w:trPr>
        <w:tc>
          <w:tcPr>
            <w:tcW w:type="dxa" w:w="2448"/>
            <w:vAlign w:val="top"/>
            <w:tcMar>
              <w:top w:w="42" w:type="dxa"/>
              <w:start w:w="50" w:type="dxa"/>
              <w:bottom w:w="42" w:type="dxa"/>
              <w:end w:w="50" w:type="dxa"/>
            </w:tcMar>
          </w:tcPr>
          <w:p>
            <w:pPr>
              <w:spacing w:after="0" w:line="240" w:lineRule="auto"/>
            </w:pPr>
            <w:r>
              <w:rPr>
                <w:rFonts w:ascii="Aptos" w:hAnsi="Aptos"/>
                <w:sz w:val="13"/>
              </w:rPr>
              <w:t>SAST/SCA/secrets</w:t>
            </w:r>
          </w:p>
        </w:tc>
        <w:tc>
          <w:tcPr>
            <w:tcW w:type="dxa" w:w="7272"/>
            <w:vAlign w:val="top"/>
            <w:tcMar>
              <w:top w:w="42" w:type="dxa"/>
              <w:start w:w="50" w:type="dxa"/>
              <w:bottom w:w="42" w:type="dxa"/>
              <w:end w:w="50" w:type="dxa"/>
            </w:tcMar>
          </w:tcPr>
          <w:p>
            <w:pPr>
              <w:spacing w:after="0" w:line="240" w:lineRule="auto"/>
            </w:pPr>
            <w:r>
              <w:rPr>
                <w:rFonts w:ascii="Aptos" w:hAnsi="Aptos"/>
                <w:sz w:val="13"/>
              </w:rPr>
              <w:t>Critical/high finding without waiver, vulnerable dependency, or secret exposure.</w:t>
            </w:r>
          </w:p>
        </w:tc>
      </w:tr>
      <w:tr>
        <w:trPr>
          <w:cantSplit/>
        </w:trPr>
        <w:tc>
          <w:tcPr>
            <w:tcW w:type="dxa" w:w="2448"/>
            <w:vAlign w:val="top"/>
            <w:tcMar>
              <w:top w:w="42" w:type="dxa"/>
              <w:start w:w="50" w:type="dxa"/>
              <w:bottom w:w="42" w:type="dxa"/>
              <w:end w:w="50" w:type="dxa"/>
            </w:tcMar>
          </w:tcPr>
          <w:p>
            <w:pPr>
              <w:spacing w:after="0" w:line="240" w:lineRule="auto"/>
            </w:pPr>
            <w:r>
              <w:rPr>
                <w:rFonts w:ascii="Aptos" w:hAnsi="Aptos"/>
                <w:sz w:val="13"/>
              </w:rPr>
              <w:t>Contract compatibility</w:t>
            </w:r>
          </w:p>
        </w:tc>
        <w:tc>
          <w:tcPr>
            <w:tcW w:type="dxa" w:w="7272"/>
            <w:vAlign w:val="top"/>
            <w:tcMar>
              <w:top w:w="42" w:type="dxa"/>
              <w:start w:w="50" w:type="dxa"/>
              <w:bottom w:w="42" w:type="dxa"/>
              <w:end w:w="50" w:type="dxa"/>
            </w:tcMar>
          </w:tcPr>
          <w:p>
            <w:pPr>
              <w:spacing w:after="0" w:line="240" w:lineRule="auto"/>
            </w:pPr>
            <w:r>
              <w:rPr>
                <w:rFonts w:ascii="Aptos" w:hAnsi="Aptos"/>
                <w:sz w:val="13"/>
              </w:rPr>
              <w:t>Breaking API/event/schema change without versioning and deprecation path.</w:t>
            </w:r>
          </w:p>
        </w:tc>
      </w:tr>
      <w:tr>
        <w:trPr>
          <w:cantSplit/>
        </w:trPr>
        <w:tc>
          <w:tcPr>
            <w:tcW w:type="dxa" w:w="2448"/>
            <w:vAlign w:val="top"/>
            <w:tcMar>
              <w:top w:w="42" w:type="dxa"/>
              <w:start w:w="50" w:type="dxa"/>
              <w:bottom w:w="42" w:type="dxa"/>
              <w:end w:w="50" w:type="dxa"/>
            </w:tcMar>
          </w:tcPr>
          <w:p>
            <w:pPr>
              <w:spacing w:after="0" w:line="240" w:lineRule="auto"/>
            </w:pPr>
            <w:r>
              <w:rPr>
                <w:rFonts w:ascii="Aptos" w:hAnsi="Aptos"/>
                <w:sz w:val="13"/>
              </w:rPr>
              <w:t>AI governance</w:t>
            </w:r>
          </w:p>
        </w:tc>
        <w:tc>
          <w:tcPr>
            <w:tcW w:type="dxa" w:w="7272"/>
            <w:vAlign w:val="top"/>
            <w:tcMar>
              <w:top w:w="42" w:type="dxa"/>
              <w:start w:w="50" w:type="dxa"/>
              <w:bottom w:w="42" w:type="dxa"/>
              <w:end w:w="50" w:type="dxa"/>
            </w:tcMar>
          </w:tcPr>
          <w:p>
            <w:pPr>
              <w:spacing w:after="0" w:line="240" w:lineRule="auto"/>
            </w:pPr>
            <w:r>
              <w:rPr>
                <w:rFonts w:ascii="Aptos" w:hAnsi="Aptos"/>
                <w:sz w:val="13"/>
              </w:rPr>
              <w:t>Missing guardrail/evaluation evidence for prompt, model, retrieval, or agent action changes.</w:t>
            </w:r>
          </w:p>
        </w:tc>
      </w:tr>
      <w:tr>
        <w:trPr>
          <w:cantSplit/>
        </w:trPr>
        <w:tc>
          <w:tcPr>
            <w:tcW w:type="dxa" w:w="2448"/>
            <w:vAlign w:val="top"/>
            <w:tcMar>
              <w:top w:w="42" w:type="dxa"/>
              <w:start w:w="50" w:type="dxa"/>
              <w:bottom w:w="42" w:type="dxa"/>
              <w:end w:w="50" w:type="dxa"/>
            </w:tcMar>
          </w:tcPr>
          <w:p>
            <w:pPr>
              <w:spacing w:after="0" w:line="240" w:lineRule="auto"/>
            </w:pPr>
            <w:r>
              <w:rPr>
                <w:rFonts w:ascii="Aptos" w:hAnsi="Aptos"/>
                <w:sz w:val="13"/>
              </w:rPr>
              <w:t>AVCI evidence</w:t>
            </w:r>
          </w:p>
        </w:tc>
        <w:tc>
          <w:tcPr>
            <w:tcW w:type="dxa" w:w="7272"/>
            <w:vAlign w:val="top"/>
            <w:tcMar>
              <w:top w:w="42" w:type="dxa"/>
              <w:start w:w="50" w:type="dxa"/>
              <w:bottom w:w="42" w:type="dxa"/>
              <w:end w:w="50" w:type="dxa"/>
            </w:tcMar>
          </w:tcPr>
          <w:p>
            <w:pPr>
              <w:spacing w:after="0" w:line="240" w:lineRule="auto"/>
            </w:pPr>
            <w:r>
              <w:rPr>
                <w:rFonts w:ascii="Aptos" w:hAnsi="Aptos"/>
                <w:sz w:val="13"/>
              </w:rPr>
              <w:t>Missing owner, verification, classification, improvement path, or rollback plan.</w:t>
            </w:r>
          </w:p>
        </w:tc>
      </w:tr>
    </w:tbl>
    <w:p/>
    <w:p>
      <w:pPr>
        <w:pStyle w:val="Heading1"/>
        <w:keepNext/>
        <w:spacing w:before="160" w:after="80"/>
      </w:pPr>
    </w:p>
    <w:p>
      <w:pPr>
        <w:spacing w:after="80" w:line="250" w:lineRule="auto"/>
      </w:pPr>
      <w:r>
        <w:rPr>
          <w:rFonts w:ascii="Aptos" w:hAnsi="Aptos"/>
          <w:sz w:val="18"/>
        </w:rPr>
        <w:t>Auto-Heal, Auto-Learn, and Auto-Improve must not merely fix, learn, or optimize. They must preserve or improve SOLID compliance, architecture boundaries, testability, security posture, observability, reversibility, and AVCI evidence. Developers are responsible for implementing these controls in remediation flows, knowledge promotion workflows, and improvement PRs.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728"/>
            <w:shd w:fill="1F4E79"/>
            <w:tcMar>
              <w:top w:w="45" w:type="dxa"/>
              <w:start w:w="50" w:type="dxa"/>
              <w:bottom w:w="45" w:type="dxa"/>
              <w:end w:w="50" w:type="dxa"/>
            </w:tcMar>
          </w:tcPr>
          <w:p>
            <w:pPr>
              <w:spacing w:after="0"/>
              <w:jc w:val="center"/>
            </w:pPr>
            <w:r>
              <w:rPr>
                <w:rFonts w:ascii="Aptos" w:hAnsi="Aptos"/>
                <w:b/>
                <w:color w:val="FFFFFF"/>
                <w:sz w:val="13"/>
              </w:rPr>
              <w:t>Capability</w:t>
            </w:r>
          </w:p>
        </w:tc>
        <w:tc>
          <w:tcPr>
            <w:tcW w:type="dxa" w:w="5472"/>
            <w:shd w:fill="1F4E79"/>
            <w:tcMar>
              <w:top w:w="45" w:type="dxa"/>
              <w:start w:w="50" w:type="dxa"/>
              <w:bottom w:w="45" w:type="dxa"/>
              <w:end w:w="50" w:type="dxa"/>
            </w:tcMar>
          </w:tcPr>
          <w:p>
            <w:pPr>
              <w:spacing w:after="0"/>
              <w:jc w:val="center"/>
            </w:pPr>
            <w:r>
              <w:rPr>
                <w:rFonts w:ascii="Aptos" w:hAnsi="Aptos"/>
                <w:b/>
                <w:color w:val="FFFFFF"/>
                <w:sz w:val="13"/>
              </w:rPr>
              <w:t>Developer Acceptance Rule</w:t>
            </w:r>
          </w:p>
        </w:tc>
        <w:tc>
          <w:tcPr>
            <w:tcW w:type="dxa" w:w="2520"/>
            <w:shd w:fill="1F4E79"/>
            <w:tcMar>
              <w:top w:w="45" w:type="dxa"/>
              <w:start w:w="50" w:type="dxa"/>
              <w:bottom w:w="45" w:type="dxa"/>
              <w:end w:w="50" w:type="dxa"/>
            </w:tcMar>
          </w:tcPr>
          <w:p>
            <w:pPr>
              <w:spacing w:after="0"/>
              <w:jc w:val="center"/>
            </w:pPr>
            <w:r>
              <w:rPr>
                <w:rFonts w:ascii="Aptos" w:hAnsi="Aptos"/>
                <w:b/>
                <w:color w:val="FFFFFF"/>
                <w:sz w:val="13"/>
              </w:rPr>
              <w:t>Reject If</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Auto-Heal</w:t>
            </w:r>
          </w:p>
        </w:tc>
        <w:tc>
          <w:tcPr>
            <w:tcW w:type="dxa" w:w="5472"/>
            <w:vAlign w:val="top"/>
            <w:tcMar>
              <w:top w:w="42" w:type="dxa"/>
              <w:start w:w="50" w:type="dxa"/>
              <w:bottom w:w="42" w:type="dxa"/>
              <w:end w:w="50" w:type="dxa"/>
            </w:tcMar>
          </w:tcPr>
          <w:p>
            <w:pPr>
              <w:spacing w:after="0" w:line="240" w:lineRule="auto"/>
            </w:pPr>
            <w:r>
              <w:rPr>
                <w:rFonts w:ascii="Aptos" w:hAnsi="Aptos"/>
                <w:sz w:val="13"/>
              </w:rPr>
              <w:t>Fix is evidence-based, minimal, tested, secure, observable, idempotent where needed, reversible, and human-approved when risk triggers.</w:t>
            </w:r>
          </w:p>
        </w:tc>
        <w:tc>
          <w:tcPr>
            <w:tcW w:type="dxa" w:w="2520"/>
            <w:vAlign w:val="top"/>
            <w:tcMar>
              <w:top w:w="42" w:type="dxa"/>
              <w:start w:w="50" w:type="dxa"/>
              <w:bottom w:w="42" w:type="dxa"/>
              <w:end w:w="50" w:type="dxa"/>
            </w:tcMar>
          </w:tcPr>
          <w:p>
            <w:pPr>
              <w:spacing w:after="0" w:line="240" w:lineRule="auto"/>
            </w:pPr>
            <w:r>
              <w:rPr>
                <w:rFonts w:ascii="Aptos" w:hAnsi="Aptos"/>
                <w:sz w:val="13"/>
              </w:rPr>
              <w:t>Fix bypasses policy, weakens tests, hides failures, modifies production directly, or violates boundaries.</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Auto-Learn</w:t>
            </w:r>
          </w:p>
        </w:tc>
        <w:tc>
          <w:tcPr>
            <w:tcW w:type="dxa" w:w="5472"/>
            <w:vAlign w:val="top"/>
            <w:tcMar>
              <w:top w:w="42" w:type="dxa"/>
              <w:start w:w="50" w:type="dxa"/>
              <w:bottom w:w="42" w:type="dxa"/>
              <w:end w:w="50" w:type="dxa"/>
            </w:tcMar>
          </w:tcPr>
          <w:p>
            <w:pPr>
              <w:spacing w:after="0" w:line="240" w:lineRule="auto"/>
            </w:pPr>
            <w:r>
              <w:rPr>
                <w:rFonts w:ascii="Aptos" w:hAnsi="Aptos"/>
                <w:sz w:val="13"/>
              </w:rPr>
              <w:t>Learning is sourced, cited, classified, human-reviewed, non-conflicting, regression-validated, and versioned.</w:t>
            </w:r>
          </w:p>
        </w:tc>
        <w:tc>
          <w:tcPr>
            <w:tcW w:type="dxa" w:w="2520"/>
            <w:vAlign w:val="top"/>
            <w:tcMar>
              <w:top w:w="42" w:type="dxa"/>
              <w:start w:w="50" w:type="dxa"/>
              <w:bottom w:w="42" w:type="dxa"/>
              <w:end w:w="50" w:type="dxa"/>
            </w:tcMar>
          </w:tcPr>
          <w:p>
            <w:pPr>
              <w:spacing w:after="0" w:line="240" w:lineRule="auto"/>
            </w:pPr>
            <w:r>
              <w:rPr>
                <w:rFonts w:ascii="Aptos" w:hAnsi="Aptos"/>
                <w:sz w:val="13"/>
              </w:rPr>
              <w:t>Unreviewed AI summary becomes authoritative knowledge or contradicts current standard.</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Auto-Improve</w:t>
            </w:r>
          </w:p>
        </w:tc>
        <w:tc>
          <w:tcPr>
            <w:tcW w:type="dxa" w:w="5472"/>
            <w:vAlign w:val="top"/>
            <w:tcMar>
              <w:top w:w="42" w:type="dxa"/>
              <w:start w:w="50" w:type="dxa"/>
              <w:bottom w:w="42" w:type="dxa"/>
              <w:end w:w="50" w:type="dxa"/>
            </w:tcMar>
          </w:tcPr>
          <w:p>
            <w:pPr>
              <w:spacing w:after="0" w:line="240" w:lineRule="auto"/>
            </w:pPr>
            <w:r>
              <w:rPr>
                <w:rFonts w:ascii="Aptos" w:hAnsi="Aptos"/>
                <w:sz w:val="13"/>
              </w:rPr>
              <w:t>Improvement measurably reduces risk, defect rate, complexity, latency, or security exposure while preserving principles.</w:t>
            </w:r>
          </w:p>
        </w:tc>
        <w:tc>
          <w:tcPr>
            <w:tcW w:type="dxa" w:w="2520"/>
            <w:vAlign w:val="top"/>
            <w:tcMar>
              <w:top w:w="42" w:type="dxa"/>
              <w:start w:w="50" w:type="dxa"/>
              <w:bottom w:w="42" w:type="dxa"/>
              <w:end w:w="50" w:type="dxa"/>
            </w:tcMar>
          </w:tcPr>
          <w:p>
            <w:pPr>
              <w:spacing w:after="0" w:line="240" w:lineRule="auto"/>
            </w:pPr>
            <w:r>
              <w:rPr>
                <w:rFonts w:ascii="Aptos" w:hAnsi="Aptos"/>
                <w:sz w:val="13"/>
              </w:rPr>
              <w:t>Optimization reduces auditability, security, testability, clarity, or rollbackability.</w:t>
            </w:r>
          </w:p>
        </w:tc>
      </w:tr>
    </w:tbl>
    <w:p/>
    <w:p>
      <w:pPr>
        <w:pStyle w:val="Heading2"/>
        <w:keepNext/>
        <w:spacing w:before="100" w:after="80"/>
      </w:pPr>
    </w:p>
    <w:p>
      <w:pPr>
        <w:spacing w:after="80" w:line="250" w:lineRule="auto"/>
      </w:pPr>
      <w:r>
        <w:rPr>
          <w:rFonts w:ascii="Aptos" w:hAnsi="Aptos"/>
          <w:sz w:val="18"/>
        </w:rPr>
        <w:t>Automation progresses from recommend-only to draft-PR, safe non-production execution, supervised execution, and limited autonomous action only after evidence proves quality, safety, and reversibility. Production-impacting autonomy is not granted by default and requires explicit architecture, security, and CAB approval.</w:t>
      </w:r>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296"/>
            <w:shd w:fill="1F4E79"/>
            <w:tcMar>
              <w:top w:w="45" w:type="dxa"/>
              <w:start w:w="50" w:type="dxa"/>
              <w:bottom w:w="45" w:type="dxa"/>
              <w:end w:w="50" w:type="dxa"/>
            </w:tcMar>
          </w:tcPr>
          <w:p>
            <w:pPr>
              <w:spacing w:after="0"/>
              <w:jc w:val="center"/>
            </w:pPr>
            <w:r>
              <w:rPr>
                <w:rFonts w:ascii="Aptos" w:hAnsi="Aptos"/>
                <w:b/>
                <w:color w:val="FFFFFF"/>
                <w:sz w:val="12"/>
              </w:rPr>
              <w:t>Stage</w:t>
            </w:r>
          </w:p>
        </w:tc>
        <w:tc>
          <w:tcPr>
            <w:tcW w:type="dxa" w:w="5112"/>
            <w:shd w:fill="1F4E79"/>
            <w:tcMar>
              <w:top w:w="45" w:type="dxa"/>
              <w:start w:w="50" w:type="dxa"/>
              <w:bottom w:w="45" w:type="dxa"/>
              <w:end w:w="50" w:type="dxa"/>
            </w:tcMar>
          </w:tcPr>
          <w:p>
            <w:pPr>
              <w:spacing w:after="0"/>
              <w:jc w:val="center"/>
            </w:pPr>
            <w:r>
              <w:rPr>
                <w:rFonts w:ascii="Aptos" w:hAnsi="Aptos"/>
                <w:b/>
                <w:color w:val="FFFFFF"/>
                <w:sz w:val="12"/>
              </w:rPr>
              <w:t>Developer Responsibility</w:t>
            </w:r>
          </w:p>
        </w:tc>
        <w:tc>
          <w:tcPr>
            <w:tcW w:type="dxa" w:w="3311"/>
            <w:shd w:fill="1F4E79"/>
            <w:tcMar>
              <w:top w:w="45" w:type="dxa"/>
              <w:start w:w="50" w:type="dxa"/>
              <w:bottom w:w="45" w:type="dxa"/>
              <w:end w:w="50" w:type="dxa"/>
            </w:tcMar>
          </w:tcPr>
          <w:p>
            <w:pPr>
              <w:spacing w:after="0"/>
              <w:jc w:val="center"/>
            </w:pPr>
            <w:r>
              <w:rPr>
                <w:rFonts w:ascii="Aptos" w:hAnsi="Aptos"/>
                <w:b/>
                <w:color w:val="FFFFFF"/>
                <w:sz w:val="12"/>
              </w:rPr>
              <w:t>Gate Evidence</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Plan</w:t>
            </w:r>
          </w:p>
        </w:tc>
        <w:tc>
          <w:tcPr>
            <w:tcW w:type="dxa" w:w="5112"/>
            <w:vAlign w:val="top"/>
            <w:tcMar>
              <w:top w:w="42" w:type="dxa"/>
              <w:start w:w="50" w:type="dxa"/>
              <w:bottom w:w="42" w:type="dxa"/>
              <w:end w:w="50" w:type="dxa"/>
            </w:tcMar>
          </w:tcPr>
          <w:p>
            <w:pPr>
              <w:spacing w:after="0" w:line="240" w:lineRule="auto"/>
            </w:pPr>
            <w:r>
              <w:rPr>
                <w:rFonts w:ascii="Aptos" w:hAnsi="Aptos"/>
                <w:sz w:val="12"/>
              </w:rPr>
              <w:t>Ticket, ADR/TDL if required, contract, classification, acceptance criteria.</w:t>
            </w:r>
          </w:p>
        </w:tc>
        <w:tc>
          <w:tcPr>
            <w:tcW w:type="dxa" w:w="3311"/>
            <w:vAlign w:val="top"/>
            <w:tcMar>
              <w:top w:w="42" w:type="dxa"/>
              <w:start w:w="50" w:type="dxa"/>
              <w:bottom w:w="42" w:type="dxa"/>
              <w:end w:w="50" w:type="dxa"/>
            </w:tcMar>
          </w:tcPr>
          <w:p>
            <w:pPr>
              <w:spacing w:after="0" w:line="240" w:lineRule="auto"/>
            </w:pPr>
            <w:r>
              <w:rPr>
                <w:rFonts w:ascii="Aptos" w:hAnsi="Aptos"/>
                <w:sz w:val="12"/>
              </w:rPr>
              <w:t>Approved issue/ADR, design notes.</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Code</w:t>
            </w:r>
          </w:p>
        </w:tc>
        <w:tc>
          <w:tcPr>
            <w:tcW w:type="dxa" w:w="5112"/>
            <w:vAlign w:val="top"/>
            <w:tcMar>
              <w:top w:w="42" w:type="dxa"/>
              <w:start w:w="50" w:type="dxa"/>
              <w:bottom w:w="42" w:type="dxa"/>
              <w:end w:w="50" w:type="dxa"/>
            </w:tcMar>
          </w:tcPr>
          <w:p>
            <w:pPr>
              <w:spacing w:after="0" w:line="240" w:lineRule="auto"/>
            </w:pPr>
            <w:r>
              <w:rPr>
                <w:rFonts w:ascii="Aptos" w:hAnsi="Aptos"/>
                <w:sz w:val="12"/>
              </w:rPr>
              <w:t>Small focused changes, TDD, SOLID and boundary preservation.</w:t>
            </w:r>
          </w:p>
        </w:tc>
        <w:tc>
          <w:tcPr>
            <w:tcW w:type="dxa" w:w="3311"/>
            <w:vAlign w:val="top"/>
            <w:tcMar>
              <w:top w:w="42" w:type="dxa"/>
              <w:start w:w="50" w:type="dxa"/>
              <w:bottom w:w="42" w:type="dxa"/>
              <w:end w:w="50" w:type="dxa"/>
            </w:tcMar>
          </w:tcPr>
          <w:p>
            <w:pPr>
              <w:spacing w:after="0" w:line="240" w:lineRule="auto"/>
            </w:pPr>
            <w:r>
              <w:rPr>
                <w:rFonts w:ascii="Aptos" w:hAnsi="Aptos"/>
                <w:sz w:val="12"/>
              </w:rPr>
              <w:t>Commit history, local checks.</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Build</w:t>
            </w:r>
          </w:p>
        </w:tc>
        <w:tc>
          <w:tcPr>
            <w:tcW w:type="dxa" w:w="5112"/>
            <w:vAlign w:val="top"/>
            <w:tcMar>
              <w:top w:w="42" w:type="dxa"/>
              <w:start w:w="50" w:type="dxa"/>
              <w:bottom w:w="42" w:type="dxa"/>
              <w:end w:w="50" w:type="dxa"/>
            </w:tcMar>
          </w:tcPr>
          <w:p>
            <w:pPr>
              <w:spacing w:after="0" w:line="240" w:lineRule="auto"/>
            </w:pPr>
            <w:r>
              <w:rPr>
                <w:rFonts w:ascii="Aptos" w:hAnsi="Aptos"/>
                <w:sz w:val="12"/>
              </w:rPr>
              <w:t>Reproducible build with pinned dependencies.</w:t>
            </w:r>
          </w:p>
        </w:tc>
        <w:tc>
          <w:tcPr>
            <w:tcW w:type="dxa" w:w="3311"/>
            <w:vAlign w:val="top"/>
            <w:tcMar>
              <w:top w:w="42" w:type="dxa"/>
              <w:start w:w="50" w:type="dxa"/>
              <w:bottom w:w="42" w:type="dxa"/>
              <w:end w:w="50" w:type="dxa"/>
            </w:tcMar>
          </w:tcPr>
          <w:p>
            <w:pPr>
              <w:spacing w:after="0" w:line="240" w:lineRule="auto"/>
            </w:pPr>
            <w:r>
              <w:rPr>
                <w:rFonts w:ascii="Aptos" w:hAnsi="Aptos"/>
                <w:sz w:val="12"/>
              </w:rPr>
              <w:t>Build log, SBOM, provenance.</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Test</w:t>
            </w:r>
          </w:p>
        </w:tc>
        <w:tc>
          <w:tcPr>
            <w:tcW w:type="dxa" w:w="5112"/>
            <w:vAlign w:val="top"/>
            <w:tcMar>
              <w:top w:w="42" w:type="dxa"/>
              <w:start w:w="50" w:type="dxa"/>
              <w:bottom w:w="42" w:type="dxa"/>
              <w:end w:w="50" w:type="dxa"/>
            </w:tcMar>
          </w:tcPr>
          <w:p>
            <w:pPr>
              <w:spacing w:after="0" w:line="240" w:lineRule="auto"/>
            </w:pPr>
            <w:r>
              <w:rPr>
                <w:rFonts w:ascii="Aptos" w:hAnsi="Aptos"/>
                <w:sz w:val="12"/>
              </w:rPr>
              <w:t>Unit, component, contract, security, architecture, AI evaluation as applicable.</w:t>
            </w:r>
          </w:p>
        </w:tc>
        <w:tc>
          <w:tcPr>
            <w:tcW w:type="dxa" w:w="3311"/>
            <w:vAlign w:val="top"/>
            <w:tcMar>
              <w:top w:w="42" w:type="dxa"/>
              <w:start w:w="50" w:type="dxa"/>
              <w:bottom w:w="42" w:type="dxa"/>
              <w:end w:w="50" w:type="dxa"/>
            </w:tcMar>
          </w:tcPr>
          <w:p>
            <w:pPr>
              <w:spacing w:after="0" w:line="240" w:lineRule="auto"/>
            </w:pPr>
            <w:r>
              <w:rPr>
                <w:rFonts w:ascii="Aptos" w:hAnsi="Aptos"/>
                <w:sz w:val="12"/>
              </w:rPr>
              <w:t>CI reports, coverage, mutation, evaluations.</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Release</w:t>
            </w:r>
          </w:p>
        </w:tc>
        <w:tc>
          <w:tcPr>
            <w:tcW w:type="dxa" w:w="5112"/>
            <w:vAlign w:val="top"/>
            <w:tcMar>
              <w:top w:w="42" w:type="dxa"/>
              <w:start w:w="50" w:type="dxa"/>
              <w:bottom w:w="42" w:type="dxa"/>
              <w:end w:w="50" w:type="dxa"/>
            </w:tcMar>
          </w:tcPr>
          <w:p>
            <w:pPr>
              <w:spacing w:after="0" w:line="240" w:lineRule="auto"/>
            </w:pPr>
            <w:r>
              <w:rPr>
                <w:rFonts w:ascii="Aptos" w:hAnsi="Aptos"/>
                <w:sz w:val="12"/>
              </w:rPr>
              <w:t>Versioned artifact, signed image, changelog, rollback notes.</w:t>
            </w:r>
          </w:p>
        </w:tc>
        <w:tc>
          <w:tcPr>
            <w:tcW w:type="dxa" w:w="3311"/>
            <w:vAlign w:val="top"/>
            <w:tcMar>
              <w:top w:w="42" w:type="dxa"/>
              <w:start w:w="50" w:type="dxa"/>
              <w:bottom w:w="42" w:type="dxa"/>
              <w:end w:w="50" w:type="dxa"/>
            </w:tcMar>
          </w:tcPr>
          <w:p>
            <w:pPr>
              <w:spacing w:after="0" w:line="240" w:lineRule="auto"/>
            </w:pPr>
            <w:r>
              <w:rPr>
                <w:rFonts w:ascii="Aptos" w:hAnsi="Aptos"/>
                <w:sz w:val="12"/>
              </w:rPr>
              <w:t>Signature, registry digest, release evidence.</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Deploy</w:t>
            </w:r>
          </w:p>
        </w:tc>
        <w:tc>
          <w:tcPr>
            <w:tcW w:type="dxa" w:w="5112"/>
            <w:vAlign w:val="top"/>
            <w:tcMar>
              <w:top w:w="42" w:type="dxa"/>
              <w:start w:w="50" w:type="dxa"/>
              <w:bottom w:w="42" w:type="dxa"/>
              <w:end w:w="50" w:type="dxa"/>
            </w:tcMar>
          </w:tcPr>
          <w:p>
            <w:pPr>
              <w:spacing w:after="0" w:line="240" w:lineRule="auto"/>
            </w:pPr>
            <w:r>
              <w:rPr>
                <w:rFonts w:ascii="Aptos" w:hAnsi="Aptos"/>
                <w:sz w:val="12"/>
              </w:rPr>
              <w:t>GitOps-only desired state, policy checks, no manual mutation.</w:t>
            </w:r>
          </w:p>
        </w:tc>
        <w:tc>
          <w:tcPr>
            <w:tcW w:type="dxa" w:w="3311"/>
            <w:vAlign w:val="top"/>
            <w:tcMar>
              <w:top w:w="42" w:type="dxa"/>
              <w:start w:w="50" w:type="dxa"/>
              <w:bottom w:w="42" w:type="dxa"/>
              <w:end w:w="50" w:type="dxa"/>
            </w:tcMar>
          </w:tcPr>
          <w:p>
            <w:pPr>
              <w:spacing w:after="0" w:line="240" w:lineRule="auto"/>
            </w:pPr>
            <w:r>
              <w:rPr>
                <w:rFonts w:ascii="Aptos" w:hAnsi="Aptos"/>
                <w:sz w:val="12"/>
              </w:rPr>
              <w:t>Argo CD sync, OPA/admission result.</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Operate</w:t>
            </w:r>
          </w:p>
        </w:tc>
        <w:tc>
          <w:tcPr>
            <w:tcW w:type="dxa" w:w="5112"/>
            <w:vAlign w:val="top"/>
            <w:tcMar>
              <w:top w:w="42" w:type="dxa"/>
              <w:start w:w="50" w:type="dxa"/>
              <w:bottom w:w="42" w:type="dxa"/>
              <w:end w:w="50" w:type="dxa"/>
            </w:tcMar>
          </w:tcPr>
          <w:p>
            <w:pPr>
              <w:spacing w:after="0" w:line="240" w:lineRule="auto"/>
            </w:pPr>
            <w:r>
              <w:rPr>
                <w:rFonts w:ascii="Aptos" w:hAnsi="Aptos"/>
                <w:sz w:val="12"/>
              </w:rPr>
              <w:t>Telemetry, audit, SLOs, runbook readiness.</w:t>
            </w:r>
          </w:p>
        </w:tc>
        <w:tc>
          <w:tcPr>
            <w:tcW w:type="dxa" w:w="3311"/>
            <w:vAlign w:val="top"/>
            <w:tcMar>
              <w:top w:w="42" w:type="dxa"/>
              <w:start w:w="50" w:type="dxa"/>
              <w:bottom w:w="42" w:type="dxa"/>
              <w:end w:w="50" w:type="dxa"/>
            </w:tcMar>
          </w:tcPr>
          <w:p>
            <w:pPr>
              <w:spacing w:after="0" w:line="240" w:lineRule="auto"/>
            </w:pPr>
            <w:r>
              <w:rPr>
                <w:rFonts w:ascii="Aptos" w:hAnsi="Aptos"/>
                <w:sz w:val="12"/>
              </w:rPr>
              <w:t>Dashboard links, alert rules, audit entries.</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Improve</w:t>
            </w:r>
          </w:p>
        </w:tc>
        <w:tc>
          <w:tcPr>
            <w:tcW w:type="dxa" w:w="5112"/>
            <w:vAlign w:val="top"/>
            <w:tcMar>
              <w:top w:w="42" w:type="dxa"/>
              <w:start w:w="50" w:type="dxa"/>
              <w:bottom w:w="42" w:type="dxa"/>
              <w:end w:w="50" w:type="dxa"/>
            </w:tcMar>
          </w:tcPr>
          <w:p>
            <w:pPr>
              <w:spacing w:after="0" w:line="240" w:lineRule="auto"/>
            </w:pPr>
            <w:r>
              <w:rPr>
                <w:rFonts w:ascii="Aptos" w:hAnsi="Aptos"/>
                <w:sz w:val="12"/>
              </w:rPr>
              <w:t>Learning and remediation under change control.</w:t>
            </w:r>
          </w:p>
        </w:tc>
        <w:tc>
          <w:tcPr>
            <w:tcW w:type="dxa" w:w="3311"/>
            <w:vAlign w:val="top"/>
            <w:tcMar>
              <w:top w:w="42" w:type="dxa"/>
              <w:start w:w="50" w:type="dxa"/>
              <w:bottom w:w="42" w:type="dxa"/>
              <w:end w:w="50" w:type="dxa"/>
            </w:tcMar>
          </w:tcPr>
          <w:p>
            <w:pPr>
              <w:spacing w:after="0" w:line="240" w:lineRule="auto"/>
            </w:pPr>
            <w:r>
              <w:rPr>
                <w:rFonts w:ascii="Aptos" w:hAnsi="Aptos"/>
                <w:sz w:val="12"/>
              </w:rPr>
              <w:t>Post-incident review, PR, approval evidence.</w:t>
            </w:r>
          </w:p>
        </w:tc>
      </w:tr>
    </w:tbl>
    <w:p/>
    <w:p>
      <w:pPr>
        <w:pStyle w:val="Heading1"/>
        <w:keepNext/>
        <w:spacing w:before="160" w:after="80"/>
      </w:pPr>
    </w:p>
    <w:p>
      <w:pPr>
        <w:spacing w:after="80" w:line="250" w:lineRule="auto"/>
      </w:pPr>
      <w:r>
        <w:rPr>
          <w:rFonts w:ascii="Aptos" w:hAnsi="Aptos"/>
          <w:sz w:val="18"/>
        </w:rPr>
        <w:t>A developer change is incomplete if operations cannot safely observe, diagnose, rollback, forward-fix, replay, compensate, or retire it. Runbook quality is part of developer delivery.</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160"/>
            <w:shd w:fill="1F4E79"/>
            <w:tcMar>
              <w:top w:w="45" w:type="dxa"/>
              <w:start w:w="50" w:type="dxa"/>
              <w:bottom w:w="45" w:type="dxa"/>
              <w:end w:w="50" w:type="dxa"/>
            </w:tcMar>
          </w:tcPr>
          <w:p>
            <w:pPr>
              <w:spacing w:after="0"/>
              <w:jc w:val="center"/>
            </w:pPr>
            <w:r>
              <w:rPr>
                <w:rFonts w:ascii="Aptos" w:hAnsi="Aptos"/>
                <w:b/>
                <w:color w:val="FFFFFF"/>
                <w:sz w:val="13"/>
              </w:rPr>
              <w:t>Runbook Area</w:t>
            </w:r>
          </w:p>
        </w:tc>
        <w:tc>
          <w:tcPr>
            <w:tcW w:type="dxa" w:w="7560"/>
            <w:shd w:fill="1F4E79"/>
            <w:tcMar>
              <w:top w:w="45" w:type="dxa"/>
              <w:start w:w="50" w:type="dxa"/>
              <w:bottom w:w="45" w:type="dxa"/>
              <w:end w:w="50" w:type="dxa"/>
            </w:tcMar>
          </w:tcPr>
          <w:p>
            <w:pPr>
              <w:spacing w:after="0"/>
              <w:jc w:val="center"/>
            </w:pPr>
            <w:r>
              <w:rPr>
                <w:rFonts w:ascii="Aptos" w:hAnsi="Aptos"/>
                <w:b/>
                <w:color w:val="FFFFFF"/>
                <w:sz w:val="13"/>
              </w:rPr>
              <w:t>Required Content</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3"/>
              </w:rPr>
              <w:t>Startup / shutdown</w:t>
            </w:r>
          </w:p>
        </w:tc>
        <w:tc>
          <w:tcPr>
            <w:tcW w:type="dxa" w:w="7560"/>
            <w:vAlign w:val="top"/>
            <w:tcMar>
              <w:top w:w="42" w:type="dxa"/>
              <w:start w:w="50" w:type="dxa"/>
              <w:bottom w:w="42" w:type="dxa"/>
              <w:end w:w="50" w:type="dxa"/>
            </w:tcMar>
          </w:tcPr>
          <w:p>
            <w:pPr>
              <w:spacing w:after="0" w:line="240" w:lineRule="auto"/>
            </w:pPr>
            <w:r>
              <w:rPr>
                <w:rFonts w:ascii="Aptos" w:hAnsi="Aptos"/>
                <w:sz w:val="13"/>
              </w:rPr>
              <w:t>Expected dependencies, health checks, readiness, safe shutdown, restart order.</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3"/>
              </w:rPr>
              <w:t>Rollback / forward-fix</w:t>
            </w:r>
          </w:p>
        </w:tc>
        <w:tc>
          <w:tcPr>
            <w:tcW w:type="dxa" w:w="7560"/>
            <w:vAlign w:val="top"/>
            <w:tcMar>
              <w:top w:w="42" w:type="dxa"/>
              <w:start w:w="50" w:type="dxa"/>
              <w:bottom w:w="42" w:type="dxa"/>
              <w:end w:w="50" w:type="dxa"/>
            </w:tcMar>
          </w:tcPr>
          <w:p>
            <w:pPr>
              <w:spacing w:after="0" w:line="240" w:lineRule="auto"/>
            </w:pPr>
            <w:r>
              <w:rPr>
                <w:rFonts w:ascii="Aptos" w:hAnsi="Aptos"/>
                <w:sz w:val="13"/>
              </w:rPr>
              <w:t>Artifact version, config rollback, migration handling, feature flag, and approval path.</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3"/>
              </w:rPr>
              <w:t>Compensation</w:t>
            </w:r>
          </w:p>
        </w:tc>
        <w:tc>
          <w:tcPr>
            <w:tcW w:type="dxa" w:w="7560"/>
            <w:vAlign w:val="top"/>
            <w:tcMar>
              <w:top w:w="42" w:type="dxa"/>
              <w:start w:w="50" w:type="dxa"/>
              <w:bottom w:w="42" w:type="dxa"/>
              <w:end w:w="50" w:type="dxa"/>
            </w:tcMar>
          </w:tcPr>
          <w:p>
            <w:pPr>
              <w:spacing w:after="0" w:line="240" w:lineRule="auto"/>
            </w:pPr>
            <w:r>
              <w:rPr>
                <w:rFonts w:ascii="Aptos" w:hAnsi="Aptos"/>
                <w:sz w:val="13"/>
              </w:rPr>
              <w:t>Business compensation action, retry limit, human approval route, audit evidence.</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3"/>
              </w:rPr>
              <w:t>Replay / reprocess</w:t>
            </w:r>
          </w:p>
        </w:tc>
        <w:tc>
          <w:tcPr>
            <w:tcW w:type="dxa" w:w="7560"/>
            <w:vAlign w:val="top"/>
            <w:tcMar>
              <w:top w:w="42" w:type="dxa"/>
              <w:start w:w="50" w:type="dxa"/>
              <w:bottom w:w="42" w:type="dxa"/>
              <w:end w:w="50" w:type="dxa"/>
            </w:tcMar>
          </w:tcPr>
          <w:p>
            <w:pPr>
              <w:spacing w:after="0" w:line="240" w:lineRule="auto"/>
            </w:pPr>
            <w:r>
              <w:rPr>
                <w:rFonts w:ascii="Aptos" w:hAnsi="Aptos"/>
                <w:sz w:val="13"/>
              </w:rPr>
              <w:t>Idempotency safeguards, event offsets, DLQ handling, duplicate prevention.</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3"/>
              </w:rPr>
              <w:t>Cache rebuild</w:t>
            </w:r>
          </w:p>
        </w:tc>
        <w:tc>
          <w:tcPr>
            <w:tcW w:type="dxa" w:w="7560"/>
            <w:vAlign w:val="top"/>
            <w:tcMar>
              <w:top w:w="42" w:type="dxa"/>
              <w:start w:w="50" w:type="dxa"/>
              <w:bottom w:w="42" w:type="dxa"/>
              <w:end w:w="50" w:type="dxa"/>
            </w:tcMar>
          </w:tcPr>
          <w:p>
            <w:pPr>
              <w:spacing w:after="0" w:line="240" w:lineRule="auto"/>
            </w:pPr>
            <w:r>
              <w:rPr>
                <w:rFonts w:ascii="Aptos" w:hAnsi="Aptos"/>
                <w:sz w:val="13"/>
              </w:rPr>
              <w:t>Authoritative source, invalidation trigger, rebuild command, correctness validation.</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3"/>
              </w:rPr>
              <w:t>Index rebuild</w:t>
            </w:r>
          </w:p>
        </w:tc>
        <w:tc>
          <w:tcPr>
            <w:tcW w:type="dxa" w:w="7560"/>
            <w:vAlign w:val="top"/>
            <w:tcMar>
              <w:top w:w="42" w:type="dxa"/>
              <w:start w:w="50" w:type="dxa"/>
              <w:bottom w:w="42" w:type="dxa"/>
              <w:end w:w="50" w:type="dxa"/>
            </w:tcMar>
          </w:tcPr>
          <w:p>
            <w:pPr>
              <w:spacing w:after="0" w:line="240" w:lineRule="auto"/>
            </w:pPr>
            <w:r>
              <w:rPr>
                <w:rFonts w:ascii="Aptos" w:hAnsi="Aptos"/>
                <w:sz w:val="13"/>
              </w:rPr>
              <w:t>Source tier, chunk/embedding lineage, model version, quality validation.</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3"/>
              </w:rPr>
              <w:t>Incident triage</w:t>
            </w:r>
          </w:p>
        </w:tc>
        <w:tc>
          <w:tcPr>
            <w:tcW w:type="dxa" w:w="7560"/>
            <w:vAlign w:val="top"/>
            <w:tcMar>
              <w:top w:w="42" w:type="dxa"/>
              <w:start w:w="50" w:type="dxa"/>
              <w:bottom w:w="42" w:type="dxa"/>
              <w:end w:w="50" w:type="dxa"/>
            </w:tcMar>
          </w:tcPr>
          <w:p>
            <w:pPr>
              <w:spacing w:after="0" w:line="240" w:lineRule="auto"/>
            </w:pPr>
            <w:r>
              <w:rPr>
                <w:rFonts w:ascii="Aptos" w:hAnsi="Aptos"/>
                <w:sz w:val="13"/>
              </w:rPr>
              <w:t>Symptoms, dashboards, logs, traces, metrics, escalation contacts, safe containment.</w:t>
            </w:r>
          </w:p>
        </w:tc>
      </w:tr>
    </w:tbl>
    <w:p/>
    <w:p>
      <w:pPr>
        <w:pStyle w:val="Heading1"/>
        <w:keepNext/>
        <w:spacing w:before="160" w:after="80"/>
      </w:pPr>
    </w:p>
    <w:p>
      <w:pPr>
        <w:pStyle w:val="Heading2"/>
        <w:keepNext/>
        <w:spacing w:before="100" w:after="80"/>
      </w:pPr>
    </w:p>
    <w:p>
      <w:pPr>
        <w:pStyle w:val="ListBullet"/>
        <w:spacing w:after="40"/>
        <w:ind w:left="230"/>
      </w:pPr>
      <w:r>
        <w:rPr>
          <w:rFonts w:ascii="Aptos" w:hAnsi="Aptos"/>
          <w:sz w:val="17"/>
        </w:rPr>
        <w:t>Ticket has clear acceptance criteria, owner, priority, and classification.</w:t>
      </w:r>
    </w:p>
    <w:p>
      <w:pPr>
        <w:pStyle w:val="ListBullet"/>
        <w:spacing w:after="40"/>
        <w:ind w:left="230"/>
      </w:pPr>
      <w:r>
        <w:rPr>
          <w:rFonts w:ascii="Aptos" w:hAnsi="Aptos"/>
          <w:sz w:val="17"/>
        </w:rPr>
        <w:t>API/event/database/prompt/guardrail contract exists or ADR/TDL/spike is approved.</w:t>
      </w:r>
    </w:p>
    <w:p>
      <w:pPr>
        <w:pStyle w:val="ListBullet"/>
        <w:spacing w:after="40"/>
        <w:ind w:left="230"/>
      </w:pPr>
      <w:r>
        <w:rPr>
          <w:rFonts w:ascii="Aptos" w:hAnsi="Aptos"/>
          <w:sz w:val="17"/>
        </w:rPr>
        <w:t>Bounded context and service ownership are clear.</w:t>
      </w:r>
    </w:p>
    <w:p>
      <w:pPr>
        <w:pStyle w:val="ListBullet"/>
        <w:spacing w:after="40"/>
        <w:ind w:left="230"/>
      </w:pPr>
      <w:r>
        <w:rPr>
          <w:rFonts w:ascii="Aptos" w:hAnsi="Aptos"/>
          <w:sz w:val="17"/>
        </w:rPr>
        <w:t>Expected tests and architecture fitness gates are identified.</w:t>
      </w:r>
    </w:p>
    <w:p>
      <w:pPr>
        <w:pStyle w:val="ListBullet"/>
        <w:spacing w:after="40"/>
        <w:ind w:left="230"/>
      </w:pPr>
      <w:r>
        <w:rPr>
          <w:rFonts w:ascii="Aptos" w:hAnsi="Aptos"/>
          <w:sz w:val="17"/>
        </w:rPr>
        <w:t>Security, secrets, data classification, and model route impact are understood.</w:t>
      </w:r>
    </w:p>
    <w:p>
      <w:pPr>
        <w:pStyle w:val="ListBullet"/>
        <w:spacing w:after="40"/>
        <w:ind w:left="230"/>
      </w:pPr>
      <w:r>
        <w:rPr>
          <w:rFonts w:ascii="Aptos" w:hAnsi="Aptos"/>
          <w:sz w:val="17"/>
        </w:rPr>
        <w:t>Rollback, compensation, or forward-fix path is feasible.</w:t>
      </w:r>
    </w:p>
    <w:p>
      <w:pPr>
        <w:pStyle w:val="Heading2"/>
        <w:keepNext/>
        <w:spacing w:before="100" w:after="80"/>
      </w:pPr>
    </w:p>
    <w:p>
      <w:pPr>
        <w:pStyle w:val="ListBullet"/>
        <w:spacing w:after="40"/>
        <w:ind w:left="230"/>
      </w:pPr>
      <w:r>
        <w:rPr>
          <w:rFonts w:ascii="Aptos" w:hAnsi="Aptos"/>
          <w:sz w:val="17"/>
        </w:rPr>
        <w:t>Code follows SOLID, Clean Architecture, DDD, ports-and-adapters, and package boundary rules.</w:t>
      </w:r>
    </w:p>
    <w:p>
      <w:pPr>
        <w:pStyle w:val="ListBullet"/>
        <w:spacing w:after="40"/>
        <w:ind w:left="230"/>
      </w:pPr>
      <w:r>
        <w:rPr>
          <w:rFonts w:ascii="Aptos" w:hAnsi="Aptos"/>
          <w:sz w:val="17"/>
        </w:rPr>
        <w:t>Tests prove happy path, unhappy path, authorization failure, idempotency/retry where applicable, and edge cases.</w:t>
      </w:r>
    </w:p>
    <w:p>
      <w:pPr>
        <w:pStyle w:val="ListBullet"/>
        <w:spacing w:after="40"/>
        <w:ind w:left="230"/>
      </w:pPr>
      <w:r>
        <w:rPr>
          <w:rFonts w:ascii="Aptos" w:hAnsi="Aptos"/>
          <w:sz w:val="17"/>
        </w:rPr>
        <w:t>Architecture fitness, contract, security, secret, dependency, and AI governance gates pass.</w:t>
      </w:r>
    </w:p>
    <w:p>
      <w:pPr>
        <w:pStyle w:val="ListBullet"/>
        <w:spacing w:after="40"/>
        <w:ind w:left="230"/>
      </w:pPr>
      <w:r>
        <w:rPr>
          <w:rFonts w:ascii="Aptos" w:hAnsi="Aptos"/>
          <w:sz w:val="17"/>
        </w:rPr>
        <w:t>Logs, metrics, traces, and audit evidence are implemented and redacted correctly.</w:t>
      </w:r>
    </w:p>
    <w:p>
      <w:pPr>
        <w:pStyle w:val="ListBullet"/>
        <w:spacing w:after="40"/>
        <w:ind w:left="230"/>
      </w:pPr>
      <w:r>
        <w:rPr>
          <w:rFonts w:ascii="Aptos" w:hAnsi="Aptos"/>
          <w:sz w:val="17"/>
        </w:rPr>
        <w:t>PR includes AVCI summary, principle-impact summary, AI-use declaration, evidence links, and rollback plan.</w:t>
      </w:r>
    </w:p>
    <w:p>
      <w:pPr>
        <w:pStyle w:val="ListBullet"/>
        <w:spacing w:after="40"/>
        <w:ind w:left="230"/>
      </w:pPr>
      <w:r>
        <w:rPr>
          <w:rFonts w:ascii="Aptos" w:hAnsi="Aptos"/>
          <w:sz w:val="17"/>
        </w:rPr>
        <w:t>CODEOWNERS and required maker-checker/security/architecture/DBA reviews are completed.</w:t>
      </w: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2091"/>
        <w:gridCol w:w="2091"/>
        <w:gridCol w:w="2091"/>
        <w:gridCol w:w="2091"/>
        <w:gridCol w:w="2091"/>
      </w:tblGrid>
      <w:tr>
        <w:trPr>
          <w:tblHeader w:val="true"/>
        </w:trPr>
        <w:tc>
          <w:tcPr>
            <w:tcW w:type="dxa" w:w="2160"/>
            <w:shd w:fill="1F4E79"/>
            <w:tcMar>
              <w:top w:w="45" w:type="dxa"/>
              <w:start w:w="50" w:type="dxa"/>
              <w:bottom w:w="45" w:type="dxa"/>
              <w:end w:w="50" w:type="dxa"/>
            </w:tcMar>
          </w:tcPr>
          <w:p>
            <w:pPr>
              <w:spacing w:after="0"/>
              <w:jc w:val="center"/>
            </w:pPr>
            <w:r>
              <w:rPr>
                <w:rFonts w:ascii="Aptos" w:hAnsi="Aptos"/>
                <w:b/>
                <w:color w:val="FFFFFF"/>
                <w:sz w:val="12"/>
              </w:rPr>
              <w:t>Activity</w:t>
            </w:r>
          </w:p>
        </w:tc>
        <w:tc>
          <w:tcPr>
            <w:tcW w:type="dxa" w:w="1944"/>
            <w:shd w:fill="1F4E79"/>
            <w:tcMar>
              <w:top w:w="45" w:type="dxa"/>
              <w:start w:w="50" w:type="dxa"/>
              <w:bottom w:w="45" w:type="dxa"/>
              <w:end w:w="50" w:type="dxa"/>
            </w:tcMar>
          </w:tcPr>
          <w:p>
            <w:pPr>
              <w:spacing w:after="0"/>
              <w:jc w:val="center"/>
            </w:pPr>
            <w:r>
              <w:rPr>
                <w:rFonts w:ascii="Aptos" w:hAnsi="Aptos"/>
                <w:b/>
                <w:color w:val="FFFFFF"/>
                <w:sz w:val="12"/>
              </w:rPr>
              <w:t>Responsible</w:t>
            </w:r>
          </w:p>
        </w:tc>
        <w:tc>
          <w:tcPr>
            <w:tcW w:type="dxa" w:w="2088"/>
            <w:shd w:fill="1F4E79"/>
            <w:tcMar>
              <w:top w:w="45" w:type="dxa"/>
              <w:start w:w="50" w:type="dxa"/>
              <w:bottom w:w="45" w:type="dxa"/>
              <w:end w:w="50" w:type="dxa"/>
            </w:tcMar>
          </w:tcPr>
          <w:p>
            <w:pPr>
              <w:spacing w:after="0"/>
              <w:jc w:val="center"/>
            </w:pPr>
            <w:r>
              <w:rPr>
                <w:rFonts w:ascii="Aptos" w:hAnsi="Aptos"/>
                <w:b/>
                <w:color w:val="FFFFFF"/>
                <w:sz w:val="12"/>
              </w:rPr>
              <w:t>Accountable</w:t>
            </w:r>
          </w:p>
        </w:tc>
        <w:tc>
          <w:tcPr>
            <w:tcW w:type="dxa" w:w="2232"/>
            <w:shd w:fill="1F4E79"/>
            <w:tcMar>
              <w:top w:w="45" w:type="dxa"/>
              <w:start w:w="50" w:type="dxa"/>
              <w:bottom w:w="45" w:type="dxa"/>
              <w:end w:w="50" w:type="dxa"/>
            </w:tcMar>
          </w:tcPr>
          <w:p>
            <w:pPr>
              <w:spacing w:after="0"/>
              <w:jc w:val="center"/>
            </w:pPr>
            <w:r>
              <w:rPr>
                <w:rFonts w:ascii="Aptos" w:hAnsi="Aptos"/>
                <w:b/>
                <w:color w:val="FFFFFF"/>
                <w:sz w:val="12"/>
              </w:rPr>
              <w:t>Consulted</w:t>
            </w:r>
          </w:p>
        </w:tc>
        <w:tc>
          <w:tcPr>
            <w:tcW w:type="dxa" w:w="1296"/>
            <w:shd w:fill="1F4E79"/>
            <w:tcMar>
              <w:top w:w="45" w:type="dxa"/>
              <w:start w:w="50" w:type="dxa"/>
              <w:bottom w:w="45" w:type="dxa"/>
              <w:end w:w="50" w:type="dxa"/>
            </w:tcMar>
          </w:tcPr>
          <w:p>
            <w:pPr>
              <w:spacing w:after="0"/>
              <w:jc w:val="center"/>
            </w:pPr>
            <w:r>
              <w:rPr>
                <w:rFonts w:ascii="Aptos" w:hAnsi="Aptos"/>
                <w:b/>
                <w:color w:val="FFFFFF"/>
                <w:sz w:val="12"/>
              </w:rPr>
              <w:t>Informed</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2"/>
              </w:rPr>
              <w:t>Business feature implementation</w:t>
            </w:r>
          </w:p>
        </w:tc>
        <w:tc>
          <w:tcPr>
            <w:tcW w:type="dxa" w:w="1944"/>
            <w:vAlign w:val="top"/>
            <w:tcMar>
              <w:top w:w="42" w:type="dxa"/>
              <w:start w:w="50" w:type="dxa"/>
              <w:bottom w:w="42" w:type="dxa"/>
              <w:end w:w="50" w:type="dxa"/>
            </w:tcMar>
          </w:tcPr>
          <w:p>
            <w:pPr>
              <w:spacing w:after="0" w:line="240" w:lineRule="auto"/>
            </w:pPr>
            <w:r>
              <w:rPr>
                <w:rFonts w:ascii="Aptos" w:hAnsi="Aptos"/>
                <w:sz w:val="12"/>
              </w:rPr>
              <w:t>Software Developer</w:t>
            </w:r>
          </w:p>
        </w:tc>
        <w:tc>
          <w:tcPr>
            <w:tcW w:type="dxa" w:w="2088"/>
            <w:vAlign w:val="top"/>
            <w:tcMar>
              <w:top w:w="42" w:type="dxa"/>
              <w:start w:w="50" w:type="dxa"/>
              <w:bottom w:w="42" w:type="dxa"/>
              <w:end w:w="50" w:type="dxa"/>
            </w:tcMar>
          </w:tcPr>
          <w:p>
            <w:pPr>
              <w:spacing w:after="0" w:line="240" w:lineRule="auto"/>
            </w:pPr>
            <w:r>
              <w:rPr>
                <w:rFonts w:ascii="Aptos" w:hAnsi="Aptos"/>
                <w:sz w:val="12"/>
              </w:rPr>
              <w:t>Development Lead</w:t>
            </w:r>
          </w:p>
        </w:tc>
        <w:tc>
          <w:tcPr>
            <w:tcW w:type="dxa" w:w="2232"/>
            <w:vAlign w:val="top"/>
            <w:tcMar>
              <w:top w:w="42" w:type="dxa"/>
              <w:start w:w="50" w:type="dxa"/>
              <w:bottom w:w="42" w:type="dxa"/>
              <w:end w:w="50" w:type="dxa"/>
            </w:tcMar>
          </w:tcPr>
          <w:p>
            <w:pPr>
              <w:spacing w:after="0" w:line="240" w:lineRule="auto"/>
            </w:pPr>
            <w:r>
              <w:rPr>
                <w:rFonts w:ascii="Aptos" w:hAnsi="Aptos"/>
                <w:sz w:val="12"/>
              </w:rPr>
              <w:t>Business SME, QA, Security</w:t>
            </w:r>
          </w:p>
        </w:tc>
        <w:tc>
          <w:tcPr>
            <w:tcW w:type="dxa" w:w="1296"/>
            <w:vAlign w:val="top"/>
            <w:tcMar>
              <w:top w:w="42" w:type="dxa"/>
              <w:start w:w="50" w:type="dxa"/>
              <w:bottom w:w="42" w:type="dxa"/>
              <w:end w:w="50" w:type="dxa"/>
            </w:tcMar>
          </w:tcPr>
          <w:p>
            <w:pPr>
              <w:spacing w:after="0" w:line="240" w:lineRule="auto"/>
            </w:pPr>
            <w:r>
              <w:rPr>
                <w:rFonts w:ascii="Aptos" w:hAnsi="Aptos"/>
                <w:sz w:val="12"/>
              </w:rPr>
              <w:t>Solutions Architect</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2"/>
              </w:rPr>
              <w:t>Architecture boundary change</w:t>
            </w:r>
          </w:p>
        </w:tc>
        <w:tc>
          <w:tcPr>
            <w:tcW w:type="dxa" w:w="1944"/>
            <w:vAlign w:val="top"/>
            <w:tcMar>
              <w:top w:w="42" w:type="dxa"/>
              <w:start w:w="50" w:type="dxa"/>
              <w:bottom w:w="42" w:type="dxa"/>
              <w:end w:w="50" w:type="dxa"/>
            </w:tcMar>
          </w:tcPr>
          <w:p>
            <w:pPr>
              <w:spacing w:after="0" w:line="240" w:lineRule="auto"/>
            </w:pPr>
            <w:r>
              <w:rPr>
                <w:rFonts w:ascii="Aptos" w:hAnsi="Aptos"/>
                <w:sz w:val="12"/>
              </w:rPr>
              <w:t>Developer / Architect</w:t>
            </w:r>
          </w:p>
        </w:tc>
        <w:tc>
          <w:tcPr>
            <w:tcW w:type="dxa" w:w="2088"/>
            <w:vAlign w:val="top"/>
            <w:tcMar>
              <w:top w:w="42" w:type="dxa"/>
              <w:start w:w="50" w:type="dxa"/>
              <w:bottom w:w="42" w:type="dxa"/>
              <w:end w:w="50" w:type="dxa"/>
            </w:tcMar>
          </w:tcPr>
          <w:p>
            <w:pPr>
              <w:spacing w:after="0" w:line="240" w:lineRule="auto"/>
            </w:pPr>
            <w:r>
              <w:rPr>
                <w:rFonts w:ascii="Aptos" w:hAnsi="Aptos"/>
                <w:sz w:val="12"/>
              </w:rPr>
              <w:t>Solutions Architect / Architecture Board</w:t>
            </w:r>
          </w:p>
        </w:tc>
        <w:tc>
          <w:tcPr>
            <w:tcW w:type="dxa" w:w="2232"/>
            <w:vAlign w:val="top"/>
            <w:tcMar>
              <w:top w:w="42" w:type="dxa"/>
              <w:start w:w="50" w:type="dxa"/>
              <w:bottom w:w="42" w:type="dxa"/>
              <w:end w:w="50" w:type="dxa"/>
            </w:tcMar>
          </w:tcPr>
          <w:p>
            <w:pPr>
              <w:spacing w:after="0" w:line="240" w:lineRule="auto"/>
            </w:pPr>
            <w:r>
              <w:rPr>
                <w:rFonts w:ascii="Aptos" w:hAnsi="Aptos"/>
                <w:sz w:val="12"/>
              </w:rPr>
              <w:t>Security, DBA, DevSecOps</w:t>
            </w:r>
          </w:p>
        </w:tc>
        <w:tc>
          <w:tcPr>
            <w:tcW w:type="dxa" w:w="1296"/>
            <w:vAlign w:val="top"/>
            <w:tcMar>
              <w:top w:w="42" w:type="dxa"/>
              <w:start w:w="50" w:type="dxa"/>
              <w:bottom w:w="42" w:type="dxa"/>
              <w:end w:w="50" w:type="dxa"/>
            </w:tcMar>
          </w:tcPr>
          <w:p>
            <w:pPr>
              <w:spacing w:after="0" w:line="240" w:lineRule="auto"/>
            </w:pPr>
            <w:r>
              <w:rPr>
                <w:rFonts w:ascii="Aptos" w:hAnsi="Aptos"/>
                <w:sz w:val="12"/>
              </w:rPr>
              <w:t>Development Team</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2"/>
              </w:rPr>
              <w:t>MicroFunction catalog extension</w:t>
            </w:r>
          </w:p>
        </w:tc>
        <w:tc>
          <w:tcPr>
            <w:tcW w:type="dxa" w:w="1944"/>
            <w:vAlign w:val="top"/>
            <w:tcMar>
              <w:top w:w="42" w:type="dxa"/>
              <w:start w:w="50" w:type="dxa"/>
              <w:bottom w:w="42" w:type="dxa"/>
              <w:end w:w="50" w:type="dxa"/>
            </w:tcMar>
          </w:tcPr>
          <w:p>
            <w:pPr>
              <w:spacing w:after="0" w:line="240" w:lineRule="auto"/>
            </w:pPr>
            <w:r>
              <w:rPr>
                <w:rFonts w:ascii="Aptos" w:hAnsi="Aptos"/>
                <w:sz w:val="12"/>
              </w:rPr>
              <w:t>Developer</w:t>
            </w:r>
          </w:p>
        </w:tc>
        <w:tc>
          <w:tcPr>
            <w:tcW w:type="dxa" w:w="2088"/>
            <w:vAlign w:val="top"/>
            <w:tcMar>
              <w:top w:w="42" w:type="dxa"/>
              <w:start w:w="50" w:type="dxa"/>
              <w:bottom w:w="42" w:type="dxa"/>
              <w:end w:w="50" w:type="dxa"/>
            </w:tcMar>
          </w:tcPr>
          <w:p>
            <w:pPr>
              <w:spacing w:after="0" w:line="240" w:lineRule="auto"/>
            </w:pPr>
            <w:r>
              <w:rPr>
                <w:rFonts w:ascii="Aptos" w:hAnsi="Aptos"/>
                <w:sz w:val="12"/>
              </w:rPr>
              <w:t>Solutions Architect / Platform Lead</w:t>
            </w:r>
          </w:p>
        </w:tc>
        <w:tc>
          <w:tcPr>
            <w:tcW w:type="dxa" w:w="2232"/>
            <w:vAlign w:val="top"/>
            <w:tcMar>
              <w:top w:w="42" w:type="dxa"/>
              <w:start w:w="50" w:type="dxa"/>
              <w:bottom w:w="42" w:type="dxa"/>
              <w:end w:w="50" w:type="dxa"/>
            </w:tcMar>
          </w:tcPr>
          <w:p>
            <w:pPr>
              <w:spacing w:after="0" w:line="240" w:lineRule="auto"/>
            </w:pPr>
            <w:r>
              <w:rPr>
                <w:rFonts w:ascii="Aptos" w:hAnsi="Aptos"/>
                <w:sz w:val="12"/>
              </w:rPr>
              <w:t>QA, DBA, Security</w:t>
            </w:r>
          </w:p>
        </w:tc>
        <w:tc>
          <w:tcPr>
            <w:tcW w:type="dxa" w:w="1296"/>
            <w:vAlign w:val="top"/>
            <w:tcMar>
              <w:top w:w="42" w:type="dxa"/>
              <w:start w:w="50" w:type="dxa"/>
              <w:bottom w:w="42" w:type="dxa"/>
              <w:end w:w="50" w:type="dxa"/>
            </w:tcMar>
          </w:tcPr>
          <w:p>
            <w:pPr>
              <w:spacing w:after="0" w:line="240" w:lineRule="auto"/>
            </w:pPr>
            <w:r>
              <w:rPr>
                <w:rFonts w:ascii="Aptos" w:hAnsi="Aptos"/>
                <w:sz w:val="12"/>
              </w:rPr>
              <w:t>Developers</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2"/>
              </w:rPr>
              <w:t>Prompt / guardrail change</w:t>
            </w:r>
          </w:p>
        </w:tc>
        <w:tc>
          <w:tcPr>
            <w:tcW w:type="dxa" w:w="1944"/>
            <w:vAlign w:val="top"/>
            <w:tcMar>
              <w:top w:w="42" w:type="dxa"/>
              <w:start w:w="50" w:type="dxa"/>
              <w:bottom w:w="42" w:type="dxa"/>
              <w:end w:w="50" w:type="dxa"/>
            </w:tcMar>
          </w:tcPr>
          <w:p>
            <w:pPr>
              <w:spacing w:after="0" w:line="240" w:lineRule="auto"/>
            </w:pPr>
            <w:r>
              <w:rPr>
                <w:rFonts w:ascii="Aptos" w:hAnsi="Aptos"/>
                <w:sz w:val="12"/>
              </w:rPr>
              <w:t>AI Engineer / Developer</w:t>
            </w:r>
          </w:p>
        </w:tc>
        <w:tc>
          <w:tcPr>
            <w:tcW w:type="dxa" w:w="2088"/>
            <w:vAlign w:val="top"/>
            <w:tcMar>
              <w:top w:w="42" w:type="dxa"/>
              <w:start w:w="50" w:type="dxa"/>
              <w:bottom w:w="42" w:type="dxa"/>
              <w:end w:w="50" w:type="dxa"/>
            </w:tcMar>
          </w:tcPr>
          <w:p>
            <w:pPr>
              <w:spacing w:after="0" w:line="240" w:lineRule="auto"/>
            </w:pPr>
            <w:r>
              <w:rPr>
                <w:rFonts w:ascii="Aptos" w:hAnsi="Aptos"/>
                <w:sz w:val="12"/>
              </w:rPr>
              <w:t>AI Governance Lead</w:t>
            </w:r>
          </w:p>
        </w:tc>
        <w:tc>
          <w:tcPr>
            <w:tcW w:type="dxa" w:w="2232"/>
            <w:vAlign w:val="top"/>
            <w:tcMar>
              <w:top w:w="42" w:type="dxa"/>
              <w:start w:w="50" w:type="dxa"/>
              <w:bottom w:w="42" w:type="dxa"/>
              <w:end w:w="50" w:type="dxa"/>
            </w:tcMar>
          </w:tcPr>
          <w:p>
            <w:pPr>
              <w:spacing w:after="0" w:line="240" w:lineRule="auto"/>
            </w:pPr>
            <w:r>
              <w:rPr>
                <w:rFonts w:ascii="Aptos" w:hAnsi="Aptos"/>
                <w:sz w:val="12"/>
              </w:rPr>
              <w:t>Security, QA, Knowledge Steward</w:t>
            </w:r>
          </w:p>
        </w:tc>
        <w:tc>
          <w:tcPr>
            <w:tcW w:type="dxa" w:w="1296"/>
            <w:vAlign w:val="top"/>
            <w:tcMar>
              <w:top w:w="42" w:type="dxa"/>
              <w:start w:w="50" w:type="dxa"/>
              <w:bottom w:w="42" w:type="dxa"/>
              <w:end w:w="50" w:type="dxa"/>
            </w:tcMar>
          </w:tcPr>
          <w:p>
            <w:pPr>
              <w:spacing w:after="0" w:line="240" w:lineRule="auto"/>
            </w:pPr>
            <w:r>
              <w:rPr>
                <w:rFonts w:ascii="Aptos" w:hAnsi="Aptos"/>
                <w:sz w:val="12"/>
              </w:rPr>
              <w:t>Development Team</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2"/>
              </w:rPr>
              <w:t>Database migration</w:t>
            </w:r>
          </w:p>
        </w:tc>
        <w:tc>
          <w:tcPr>
            <w:tcW w:type="dxa" w:w="1944"/>
            <w:vAlign w:val="top"/>
            <w:tcMar>
              <w:top w:w="42" w:type="dxa"/>
              <w:start w:w="50" w:type="dxa"/>
              <w:bottom w:w="42" w:type="dxa"/>
              <w:end w:w="50" w:type="dxa"/>
            </w:tcMar>
          </w:tcPr>
          <w:p>
            <w:pPr>
              <w:spacing w:after="0" w:line="240" w:lineRule="auto"/>
            </w:pPr>
            <w:r>
              <w:rPr>
                <w:rFonts w:ascii="Aptos" w:hAnsi="Aptos"/>
                <w:sz w:val="12"/>
              </w:rPr>
              <w:t>Developer / DBA</w:t>
            </w:r>
          </w:p>
        </w:tc>
        <w:tc>
          <w:tcPr>
            <w:tcW w:type="dxa" w:w="2088"/>
            <w:vAlign w:val="top"/>
            <w:tcMar>
              <w:top w:w="42" w:type="dxa"/>
              <w:start w:w="50" w:type="dxa"/>
              <w:bottom w:w="42" w:type="dxa"/>
              <w:end w:w="50" w:type="dxa"/>
            </w:tcMar>
          </w:tcPr>
          <w:p>
            <w:pPr>
              <w:spacing w:after="0" w:line="240" w:lineRule="auto"/>
            </w:pPr>
            <w:r>
              <w:rPr>
                <w:rFonts w:ascii="Aptos" w:hAnsi="Aptos"/>
                <w:sz w:val="12"/>
              </w:rPr>
              <w:t>DBA / Data Owner</w:t>
            </w:r>
          </w:p>
        </w:tc>
        <w:tc>
          <w:tcPr>
            <w:tcW w:type="dxa" w:w="2232"/>
            <w:vAlign w:val="top"/>
            <w:tcMar>
              <w:top w:w="42" w:type="dxa"/>
              <w:start w:w="50" w:type="dxa"/>
              <w:bottom w:w="42" w:type="dxa"/>
              <w:end w:w="50" w:type="dxa"/>
            </w:tcMar>
          </w:tcPr>
          <w:p>
            <w:pPr>
              <w:spacing w:after="0" w:line="240" w:lineRule="auto"/>
            </w:pPr>
            <w:r>
              <w:rPr>
                <w:rFonts w:ascii="Aptos" w:hAnsi="Aptos"/>
                <w:sz w:val="12"/>
              </w:rPr>
              <w:t>Security, QA, Architect</w:t>
            </w:r>
          </w:p>
        </w:tc>
        <w:tc>
          <w:tcPr>
            <w:tcW w:type="dxa" w:w="1296"/>
            <w:vAlign w:val="top"/>
            <w:tcMar>
              <w:top w:w="42" w:type="dxa"/>
              <w:start w:w="50" w:type="dxa"/>
              <w:bottom w:w="42" w:type="dxa"/>
              <w:end w:w="50" w:type="dxa"/>
            </w:tcMar>
          </w:tcPr>
          <w:p>
            <w:pPr>
              <w:spacing w:after="0" w:line="240" w:lineRule="auto"/>
            </w:pPr>
            <w:r>
              <w:rPr>
                <w:rFonts w:ascii="Aptos" w:hAnsi="Aptos"/>
                <w:sz w:val="12"/>
              </w:rPr>
              <w:t>DevSecOps</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2"/>
              </w:rPr>
              <w:t>Auto-Heal remediation PR</w:t>
            </w:r>
          </w:p>
        </w:tc>
        <w:tc>
          <w:tcPr>
            <w:tcW w:type="dxa" w:w="1944"/>
            <w:vAlign w:val="top"/>
            <w:tcMar>
              <w:top w:w="42" w:type="dxa"/>
              <w:start w:w="50" w:type="dxa"/>
              <w:bottom w:w="42" w:type="dxa"/>
              <w:end w:w="50" w:type="dxa"/>
            </w:tcMar>
          </w:tcPr>
          <w:p>
            <w:pPr>
              <w:spacing w:after="0" w:line="240" w:lineRule="auto"/>
            </w:pPr>
            <w:r>
              <w:rPr>
                <w:rFonts w:ascii="Aptos" w:hAnsi="Aptos"/>
                <w:sz w:val="12"/>
              </w:rPr>
              <w:t>Agent + Human Developer</w:t>
            </w:r>
          </w:p>
        </w:tc>
        <w:tc>
          <w:tcPr>
            <w:tcW w:type="dxa" w:w="2088"/>
            <w:vAlign w:val="top"/>
            <w:tcMar>
              <w:top w:w="42" w:type="dxa"/>
              <w:start w:w="50" w:type="dxa"/>
              <w:bottom w:w="42" w:type="dxa"/>
              <w:end w:w="50" w:type="dxa"/>
            </w:tcMar>
          </w:tcPr>
          <w:p>
            <w:pPr>
              <w:spacing w:after="0" w:line="240" w:lineRule="auto"/>
            </w:pPr>
            <w:r>
              <w:rPr>
                <w:rFonts w:ascii="Aptos" w:hAnsi="Aptos"/>
                <w:sz w:val="12"/>
              </w:rPr>
              <w:t>Human Owner / Development Lead</w:t>
            </w:r>
          </w:p>
        </w:tc>
        <w:tc>
          <w:tcPr>
            <w:tcW w:type="dxa" w:w="2232"/>
            <w:vAlign w:val="top"/>
            <w:tcMar>
              <w:top w:w="42" w:type="dxa"/>
              <w:start w:w="50" w:type="dxa"/>
              <w:bottom w:w="42" w:type="dxa"/>
              <w:end w:w="50" w:type="dxa"/>
            </w:tcMar>
          </w:tcPr>
          <w:p>
            <w:pPr>
              <w:spacing w:after="0" w:line="240" w:lineRule="auto"/>
            </w:pPr>
            <w:r>
              <w:rPr>
                <w:rFonts w:ascii="Aptos" w:hAnsi="Aptos"/>
                <w:sz w:val="12"/>
              </w:rPr>
              <w:t>SRE, Security, QA</w:t>
            </w:r>
          </w:p>
        </w:tc>
        <w:tc>
          <w:tcPr>
            <w:tcW w:type="dxa" w:w="1296"/>
            <w:vAlign w:val="top"/>
            <w:tcMar>
              <w:top w:w="42" w:type="dxa"/>
              <w:start w:w="50" w:type="dxa"/>
              <w:bottom w:w="42" w:type="dxa"/>
              <w:end w:w="50" w:type="dxa"/>
            </w:tcMar>
          </w:tcPr>
          <w:p>
            <w:pPr>
              <w:spacing w:after="0" w:line="240" w:lineRule="auto"/>
            </w:pPr>
            <w:r>
              <w:rPr>
                <w:rFonts w:ascii="Aptos" w:hAnsi="Aptos"/>
                <w:sz w:val="12"/>
              </w:rPr>
              <w:t>Operations</w:t>
            </w:r>
          </w:p>
        </w:tc>
      </w:tr>
      <w:tr>
        <w:trPr>
          <w:cantSplit/>
        </w:trPr>
        <w:tc>
          <w:tcPr>
            <w:tcW w:type="dxa" w:w="2160"/>
            <w:vAlign w:val="top"/>
            <w:tcMar>
              <w:top w:w="42" w:type="dxa"/>
              <w:start w:w="50" w:type="dxa"/>
              <w:bottom w:w="42" w:type="dxa"/>
              <w:end w:w="50" w:type="dxa"/>
            </w:tcMar>
          </w:tcPr>
          <w:p>
            <w:pPr>
              <w:spacing w:after="0" w:line="240" w:lineRule="auto"/>
            </w:pPr>
            <w:r>
              <w:rPr>
                <w:rFonts w:ascii="Aptos" w:hAnsi="Aptos"/>
                <w:sz w:val="12"/>
              </w:rPr>
              <w:t>Production promotion</w:t>
            </w:r>
          </w:p>
        </w:tc>
        <w:tc>
          <w:tcPr>
            <w:tcW w:type="dxa" w:w="1944"/>
            <w:vAlign w:val="top"/>
            <w:tcMar>
              <w:top w:w="42" w:type="dxa"/>
              <w:start w:w="50" w:type="dxa"/>
              <w:bottom w:w="42" w:type="dxa"/>
              <w:end w:w="50" w:type="dxa"/>
            </w:tcMar>
          </w:tcPr>
          <w:p>
            <w:pPr>
              <w:spacing w:after="0" w:line="240" w:lineRule="auto"/>
            </w:pPr>
            <w:r>
              <w:rPr>
                <w:rFonts w:ascii="Aptos" w:hAnsi="Aptos"/>
                <w:sz w:val="12"/>
              </w:rPr>
              <w:t>DevSecOps</w:t>
            </w:r>
          </w:p>
        </w:tc>
        <w:tc>
          <w:tcPr>
            <w:tcW w:type="dxa" w:w="2088"/>
            <w:vAlign w:val="top"/>
            <w:tcMar>
              <w:top w:w="42" w:type="dxa"/>
              <w:start w:w="50" w:type="dxa"/>
              <w:bottom w:w="42" w:type="dxa"/>
              <w:end w:w="50" w:type="dxa"/>
            </w:tcMar>
          </w:tcPr>
          <w:p>
            <w:pPr>
              <w:spacing w:after="0" w:line="240" w:lineRule="auto"/>
            </w:pPr>
            <w:r>
              <w:rPr>
                <w:rFonts w:ascii="Aptos" w:hAnsi="Aptos"/>
                <w:sz w:val="12"/>
              </w:rPr>
              <w:t>CAB / Release Owner</w:t>
            </w:r>
          </w:p>
        </w:tc>
        <w:tc>
          <w:tcPr>
            <w:tcW w:type="dxa" w:w="2232"/>
            <w:vAlign w:val="top"/>
            <w:tcMar>
              <w:top w:w="42" w:type="dxa"/>
              <w:start w:w="50" w:type="dxa"/>
              <w:bottom w:w="42" w:type="dxa"/>
              <w:end w:w="50" w:type="dxa"/>
            </w:tcMar>
          </w:tcPr>
          <w:p>
            <w:pPr>
              <w:spacing w:after="0" w:line="240" w:lineRule="auto"/>
            </w:pPr>
            <w:r>
              <w:rPr>
                <w:rFonts w:ascii="Aptos" w:hAnsi="Aptos"/>
                <w:sz w:val="12"/>
              </w:rPr>
              <w:t>Security, QA, Architect</w:t>
            </w:r>
          </w:p>
        </w:tc>
        <w:tc>
          <w:tcPr>
            <w:tcW w:type="dxa" w:w="1296"/>
            <w:vAlign w:val="top"/>
            <w:tcMar>
              <w:top w:w="42" w:type="dxa"/>
              <w:start w:w="50" w:type="dxa"/>
              <w:bottom w:w="42" w:type="dxa"/>
              <w:end w:w="50" w:type="dxa"/>
            </w:tcMar>
          </w:tcPr>
          <w:p>
            <w:pPr>
              <w:spacing w:after="0" w:line="240" w:lineRule="auto"/>
            </w:pPr>
            <w:r>
              <w:rPr>
                <w:rFonts w:ascii="Aptos" w:hAnsi="Aptos"/>
                <w:sz w:val="12"/>
              </w:rPr>
              <w:t>Stakeholders</w:t>
            </w:r>
          </w:p>
        </w:tc>
      </w:tr>
    </w:tbl>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015"/>
            <w:shd w:fill="1F4E79"/>
            <w:tcMar>
              <w:top w:w="45" w:type="dxa"/>
              <w:start w:w="50" w:type="dxa"/>
              <w:bottom w:w="45" w:type="dxa"/>
              <w:end w:w="50" w:type="dxa"/>
            </w:tcMar>
          </w:tcPr>
          <w:p>
            <w:pPr>
              <w:spacing w:after="0"/>
              <w:jc w:val="center"/>
            </w:pPr>
            <w:r>
              <w:rPr>
                <w:rFonts w:ascii="Aptos" w:hAnsi="Aptos"/>
                <w:b/>
                <w:color w:val="FFFFFF"/>
                <w:sz w:val="13"/>
              </w:rPr>
              <w:t>AVCI Property</w:t>
            </w:r>
          </w:p>
        </w:tc>
        <w:tc>
          <w:tcPr>
            <w:tcW w:type="dxa" w:w="7703"/>
            <w:shd w:fill="1F4E79"/>
            <w:tcMar>
              <w:top w:w="45" w:type="dxa"/>
              <w:start w:w="50" w:type="dxa"/>
              <w:bottom w:w="45" w:type="dxa"/>
              <w:end w:w="50" w:type="dxa"/>
            </w:tcMar>
          </w:tcPr>
          <w:p>
            <w:pPr>
              <w:spacing w:after="0"/>
              <w:jc w:val="center"/>
            </w:pPr>
            <w:r>
              <w:rPr>
                <w:rFonts w:ascii="Aptos" w:hAnsi="Aptos"/>
                <w:b/>
                <w:color w:val="FFFFFF"/>
                <w:sz w:val="13"/>
              </w:rPr>
              <w:t>v4.0 Evidence Requirement</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Attributable</w:t>
            </w:r>
          </w:p>
        </w:tc>
        <w:tc>
          <w:tcPr>
            <w:tcW w:type="dxa" w:w="7703"/>
            <w:vAlign w:val="top"/>
            <w:tcMar>
              <w:top w:w="42" w:type="dxa"/>
              <w:start w:w="50" w:type="dxa"/>
              <w:bottom w:w="42" w:type="dxa"/>
              <w:end w:w="50" w:type="dxa"/>
            </w:tcMar>
          </w:tcPr>
          <w:p>
            <w:pPr>
              <w:spacing w:after="0" w:line="240" w:lineRule="auto"/>
            </w:pPr>
            <w:r>
              <w:rPr>
                <w:rFonts w:ascii="Aptos" w:hAnsi="Aptos"/>
                <w:sz w:val="13"/>
              </w:rPr>
              <w:t>Every change has owner, ticket/ADR, commit, reviewer, AI tool/model declaration where applicable.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Verifiable</w:t>
            </w:r>
          </w:p>
        </w:tc>
        <w:tc>
          <w:tcPr>
            <w:tcW w:type="dxa" w:w="7703"/>
            <w:vAlign w:val="top"/>
            <w:tcMar>
              <w:top w:w="42" w:type="dxa"/>
              <w:start w:w="50" w:type="dxa"/>
              <w:bottom w:w="42" w:type="dxa"/>
              <w:end w:w="50" w:type="dxa"/>
            </w:tcMar>
          </w:tcPr>
          <w:p>
            <w:pPr>
              <w:spacing w:after="0" w:line="240" w:lineRule="auto"/>
            </w:pPr>
            <w:r>
              <w:rPr>
                <w:rFonts w:ascii="Aptos" w:hAnsi="Aptos"/>
                <w:sz w:val="13"/>
              </w:rPr>
              <w:t>Every change has deterministic tests, CI evidence, scans, architecture checks, and review evidence.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Classifiable</w:t>
            </w:r>
          </w:p>
        </w:tc>
        <w:tc>
          <w:tcPr>
            <w:tcW w:type="dxa" w:w="7703"/>
            <w:vAlign w:val="top"/>
            <w:tcMar>
              <w:top w:w="42" w:type="dxa"/>
              <w:start w:w="50" w:type="dxa"/>
              <w:bottom w:w="42" w:type="dxa"/>
              <w:end w:w="50" w:type="dxa"/>
            </w:tcMar>
          </w:tcPr>
          <w:p>
            <w:pPr>
              <w:spacing w:after="0" w:line="240" w:lineRule="auto"/>
            </w:pPr>
            <w:r>
              <w:rPr>
                <w:rFonts w:ascii="Aptos" w:hAnsi="Aptos"/>
                <w:sz w:val="13"/>
              </w:rPr>
              <w:t>Every artifact has data sensitivity, domain, risk, model-route eligibility, retention and handling rule.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Improvable</w:t>
            </w:r>
          </w:p>
        </w:tc>
        <w:tc>
          <w:tcPr>
            <w:tcW w:type="dxa" w:w="7703"/>
            <w:vAlign w:val="top"/>
            <w:tcMar>
              <w:top w:w="42" w:type="dxa"/>
              <w:start w:w="50" w:type="dxa"/>
              <w:bottom w:w="42" w:type="dxa"/>
              <w:end w:w="50" w:type="dxa"/>
            </w:tcMar>
          </w:tcPr>
          <w:p>
            <w:pPr>
              <w:spacing w:after="0" w:line="240" w:lineRule="auto"/>
            </w:pPr>
            <w:r>
              <w:rPr>
                <w:rFonts w:ascii="Aptos" w:hAnsi="Aptos"/>
                <w:sz w:val="13"/>
              </w:rPr>
              <w:t>Every artifact has feedback path, metrics, defect learning, refactor path, and governed improvement route.</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shd w:fill="1F4E79"/>
            <w:tcMar>
              <w:top w:w="45" w:type="dxa"/>
              <w:start w:w="50" w:type="dxa"/>
              <w:bottom w:w="45" w:type="dxa"/>
              <w:end w:w="50" w:type="dxa"/>
            </w:tcMar>
          </w:tcPr>
          <w:p>
            <w:pPr>
              <w:spacing w:after="0"/>
              <w:jc w:val="center"/>
            </w:pPr>
            <w:r>
              <w:rPr>
                <w:rFonts w:ascii="Aptos" w:hAnsi="Aptos"/>
                <w:b/>
                <w:color w:val="FFFFFF"/>
                <w:sz w:val="12"/>
              </w:rPr>
              <w:t>Anti-Pattern</w:t>
            </w:r>
          </w:p>
        </w:tc>
        <w:tc>
          <w:tcPr>
            <w:tcW w:type="dxa" w:w="3816"/>
            <w:shd w:fill="1F4E79"/>
            <w:tcMar>
              <w:top w:w="45" w:type="dxa"/>
              <w:start w:w="50" w:type="dxa"/>
              <w:bottom w:w="45" w:type="dxa"/>
              <w:end w:w="50" w:type="dxa"/>
            </w:tcMar>
          </w:tcPr>
          <w:p>
            <w:pPr>
              <w:spacing w:after="0"/>
              <w:jc w:val="center"/>
            </w:pPr>
            <w:r>
              <w:rPr>
                <w:rFonts w:ascii="Aptos" w:hAnsi="Aptos"/>
                <w:b/>
                <w:color w:val="FFFFFF"/>
                <w:sz w:val="12"/>
              </w:rPr>
              <w:t>Why It Is Rejected</w:t>
            </w:r>
          </w:p>
        </w:tc>
        <w:tc>
          <w:tcPr>
            <w:tcW w:type="dxa" w:w="3816"/>
            <w:shd w:fill="1F4E79"/>
            <w:tcMar>
              <w:top w:w="45" w:type="dxa"/>
              <w:start w:w="50" w:type="dxa"/>
              <w:bottom w:w="45" w:type="dxa"/>
              <w:end w:w="50" w:type="dxa"/>
            </w:tcMar>
          </w:tcPr>
          <w:p>
            <w:pPr>
              <w:spacing w:after="0"/>
              <w:jc w:val="center"/>
            </w:pPr>
            <w:r>
              <w:rPr>
                <w:rFonts w:ascii="Aptos" w:hAnsi="Aptos"/>
                <w:b/>
                <w:color w:val="FFFFFF"/>
                <w:sz w:val="12"/>
              </w:rPr>
              <w:t>Correct Pattern</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God service</w:t>
            </w:r>
          </w:p>
        </w:tc>
        <w:tc>
          <w:tcPr>
            <w:tcW w:type="dxa" w:w="3816"/>
            <w:vAlign w:val="top"/>
            <w:tcMar>
              <w:top w:w="42" w:type="dxa"/>
              <w:start w:w="50" w:type="dxa"/>
              <w:bottom w:w="42" w:type="dxa"/>
              <w:end w:w="50" w:type="dxa"/>
            </w:tcMar>
          </w:tcPr>
          <w:p>
            <w:pPr>
              <w:spacing w:after="0" w:line="240" w:lineRule="auto"/>
            </w:pPr>
            <w:r>
              <w:rPr>
                <w:rFonts w:ascii="Aptos" w:hAnsi="Aptos"/>
                <w:sz w:val="12"/>
              </w:rPr>
              <w:t>Violates SRP and hides ownership.</w:t>
            </w:r>
          </w:p>
        </w:tc>
        <w:tc>
          <w:tcPr>
            <w:tcW w:type="dxa" w:w="3816"/>
            <w:vAlign w:val="top"/>
            <w:tcMar>
              <w:top w:w="42" w:type="dxa"/>
              <w:start w:w="50" w:type="dxa"/>
              <w:bottom w:w="42" w:type="dxa"/>
              <w:end w:w="50" w:type="dxa"/>
            </w:tcMar>
          </w:tcPr>
          <w:p>
            <w:pPr>
              <w:spacing w:after="0" w:line="240" w:lineRule="auto"/>
            </w:pPr>
            <w:r>
              <w:rPr>
                <w:rFonts w:ascii="Aptos" w:hAnsi="Aptos"/>
                <w:sz w:val="12"/>
              </w:rPr>
              <w:t>Use case service plus domain service plus ports.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Direct model SDK</w:t>
            </w:r>
          </w:p>
        </w:tc>
        <w:tc>
          <w:tcPr>
            <w:tcW w:type="dxa" w:w="3816"/>
            <w:vAlign w:val="top"/>
            <w:tcMar>
              <w:top w:w="42" w:type="dxa"/>
              <w:start w:w="50" w:type="dxa"/>
              <w:bottom w:w="42" w:type="dxa"/>
              <w:end w:w="50" w:type="dxa"/>
            </w:tcMar>
          </w:tcPr>
          <w:p>
            <w:pPr>
              <w:spacing w:after="0" w:line="240" w:lineRule="auto"/>
            </w:pPr>
            <w:r>
              <w:rPr>
                <w:rFonts w:ascii="Aptos" w:hAnsi="Aptos"/>
                <w:sz w:val="12"/>
              </w:rPr>
              <w:t>Bypasses LiteLLM, budgets, guardrails, routing, audit.</w:t>
            </w:r>
          </w:p>
        </w:tc>
        <w:tc>
          <w:tcPr>
            <w:tcW w:type="dxa" w:w="3816"/>
            <w:vAlign w:val="top"/>
            <w:tcMar>
              <w:top w:w="42" w:type="dxa"/>
              <w:start w:w="50" w:type="dxa"/>
              <w:bottom w:w="42" w:type="dxa"/>
              <w:end w:w="50" w:type="dxa"/>
            </w:tcMar>
          </w:tcPr>
          <w:p>
            <w:pPr>
              <w:spacing w:after="0" w:line="240" w:lineRule="auto"/>
            </w:pPr>
            <w:r>
              <w:rPr>
                <w:rFonts w:ascii="Aptos" w:hAnsi="Aptos"/>
                <w:sz w:val="12"/>
              </w:rPr>
              <w:t>Spring AI/orchestrator service through LiteLLM alias.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Business logic in controller</w:t>
            </w:r>
          </w:p>
        </w:tc>
        <w:tc>
          <w:tcPr>
            <w:tcW w:type="dxa" w:w="3816"/>
            <w:vAlign w:val="top"/>
            <w:tcMar>
              <w:top w:w="42" w:type="dxa"/>
              <w:start w:w="50" w:type="dxa"/>
              <w:bottom w:w="42" w:type="dxa"/>
              <w:end w:w="50" w:type="dxa"/>
            </w:tcMar>
          </w:tcPr>
          <w:p>
            <w:pPr>
              <w:spacing w:after="0" w:line="240" w:lineRule="auto"/>
            </w:pPr>
            <w:r>
              <w:rPr>
                <w:rFonts w:ascii="Aptos" w:hAnsi="Aptos"/>
                <w:sz w:val="12"/>
              </w:rPr>
              <w:t>Couples transport and domain behavior.</w:t>
            </w:r>
          </w:p>
        </w:tc>
        <w:tc>
          <w:tcPr>
            <w:tcW w:type="dxa" w:w="3816"/>
            <w:vAlign w:val="top"/>
            <w:tcMar>
              <w:top w:w="42" w:type="dxa"/>
              <w:start w:w="50" w:type="dxa"/>
              <w:bottom w:w="42" w:type="dxa"/>
              <w:end w:w="50" w:type="dxa"/>
            </w:tcMar>
          </w:tcPr>
          <w:p>
            <w:pPr>
              <w:spacing w:after="0" w:line="240" w:lineRule="auto"/>
            </w:pPr>
            <w:r>
              <w:rPr>
                <w:rFonts w:ascii="Aptos" w:hAnsi="Aptos"/>
                <w:sz w:val="12"/>
              </w:rPr>
              <w:t>Thin controller mapped to use case command.</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Cross-context table writes</w:t>
            </w:r>
          </w:p>
        </w:tc>
        <w:tc>
          <w:tcPr>
            <w:tcW w:type="dxa" w:w="3816"/>
            <w:vAlign w:val="top"/>
            <w:tcMar>
              <w:top w:w="42" w:type="dxa"/>
              <w:start w:w="50" w:type="dxa"/>
              <w:bottom w:w="42" w:type="dxa"/>
              <w:end w:w="50" w:type="dxa"/>
            </w:tcMar>
          </w:tcPr>
          <w:p>
            <w:pPr>
              <w:spacing w:after="0" w:line="240" w:lineRule="auto"/>
            </w:pPr>
            <w:r>
              <w:rPr>
                <w:rFonts w:ascii="Aptos" w:hAnsi="Aptos"/>
                <w:sz w:val="12"/>
              </w:rPr>
              <w:t>Breaks bounded context and data ownership.</w:t>
            </w:r>
          </w:p>
        </w:tc>
        <w:tc>
          <w:tcPr>
            <w:tcW w:type="dxa" w:w="3816"/>
            <w:vAlign w:val="top"/>
            <w:tcMar>
              <w:top w:w="42" w:type="dxa"/>
              <w:start w:w="50" w:type="dxa"/>
              <w:bottom w:w="42" w:type="dxa"/>
              <w:end w:w="50" w:type="dxa"/>
            </w:tcMar>
          </w:tcPr>
          <w:p>
            <w:pPr>
              <w:spacing w:after="0" w:line="240" w:lineRule="auto"/>
            </w:pPr>
            <w:r>
              <w:rPr>
                <w:rFonts w:ascii="Aptos" w:hAnsi="Aptos"/>
                <w:sz w:val="12"/>
              </w:rPr>
              <w:t>API/event/projection/approved adapter.</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Swallowed exception</w:t>
            </w:r>
          </w:p>
        </w:tc>
        <w:tc>
          <w:tcPr>
            <w:tcW w:type="dxa" w:w="3816"/>
            <w:vAlign w:val="top"/>
            <w:tcMar>
              <w:top w:w="42" w:type="dxa"/>
              <w:start w:w="50" w:type="dxa"/>
              <w:bottom w:w="42" w:type="dxa"/>
              <w:end w:w="50" w:type="dxa"/>
            </w:tcMar>
          </w:tcPr>
          <w:p>
            <w:pPr>
              <w:spacing w:after="0" w:line="240" w:lineRule="auto"/>
            </w:pPr>
            <w:r>
              <w:rPr>
                <w:rFonts w:ascii="Aptos" w:hAnsi="Aptos"/>
                <w:sz w:val="12"/>
              </w:rPr>
              <w:t>Hides failure and breaks observability.</w:t>
            </w:r>
          </w:p>
        </w:tc>
        <w:tc>
          <w:tcPr>
            <w:tcW w:type="dxa" w:w="3816"/>
            <w:vAlign w:val="top"/>
            <w:tcMar>
              <w:top w:w="42" w:type="dxa"/>
              <w:start w:w="50" w:type="dxa"/>
              <w:bottom w:w="42" w:type="dxa"/>
              <w:end w:w="50" w:type="dxa"/>
            </w:tcMar>
          </w:tcPr>
          <w:p>
            <w:pPr>
              <w:spacing w:after="0" w:line="240" w:lineRule="auto"/>
            </w:pPr>
            <w:r>
              <w:rPr>
                <w:rFonts w:ascii="Aptos" w:hAnsi="Aptos"/>
                <w:sz w:val="12"/>
              </w:rPr>
              <w:t>Typed error taxonomy, audit, safe response.</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No rollback path</w:t>
            </w:r>
          </w:p>
        </w:tc>
        <w:tc>
          <w:tcPr>
            <w:tcW w:type="dxa" w:w="3816"/>
            <w:vAlign w:val="top"/>
            <w:tcMar>
              <w:top w:w="42" w:type="dxa"/>
              <w:start w:w="50" w:type="dxa"/>
              <w:bottom w:w="42" w:type="dxa"/>
              <w:end w:w="50" w:type="dxa"/>
            </w:tcMar>
          </w:tcPr>
          <w:p>
            <w:pPr>
              <w:spacing w:after="0" w:line="240" w:lineRule="auto"/>
            </w:pPr>
            <w:r>
              <w:rPr>
                <w:rFonts w:ascii="Aptos" w:hAnsi="Aptos"/>
                <w:sz w:val="12"/>
              </w:rPr>
              <w:t>Creates operational risk.</w:t>
            </w:r>
          </w:p>
        </w:tc>
        <w:tc>
          <w:tcPr>
            <w:tcW w:type="dxa" w:w="3816"/>
            <w:vAlign w:val="top"/>
            <w:tcMar>
              <w:top w:w="42" w:type="dxa"/>
              <w:start w:w="50" w:type="dxa"/>
              <w:bottom w:w="42" w:type="dxa"/>
              <w:end w:w="50" w:type="dxa"/>
            </w:tcMar>
          </w:tcPr>
          <w:p>
            <w:pPr>
              <w:spacing w:after="0" w:line="240" w:lineRule="auto"/>
            </w:pPr>
            <w:r>
              <w:rPr>
                <w:rFonts w:ascii="Aptos" w:hAnsi="Aptos"/>
                <w:sz w:val="12"/>
              </w:rPr>
              <w:t>Feature flag, forward-fix, compensation, or rollback runbook.</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Unreviewed AI knowledge</w:t>
            </w:r>
          </w:p>
        </w:tc>
        <w:tc>
          <w:tcPr>
            <w:tcW w:type="dxa" w:w="3816"/>
            <w:vAlign w:val="top"/>
            <w:tcMar>
              <w:top w:w="42" w:type="dxa"/>
              <w:start w:w="50" w:type="dxa"/>
              <w:bottom w:w="42" w:type="dxa"/>
              <w:end w:w="50" w:type="dxa"/>
            </w:tcMar>
          </w:tcPr>
          <w:p>
            <w:pPr>
              <w:spacing w:after="0" w:line="240" w:lineRule="auto"/>
            </w:pPr>
            <w:r>
              <w:rPr>
                <w:rFonts w:ascii="Aptos" w:hAnsi="Aptos"/>
                <w:sz w:val="12"/>
              </w:rPr>
              <w:t>Creates stale or unsafe guidance.</w:t>
            </w:r>
          </w:p>
        </w:tc>
        <w:tc>
          <w:tcPr>
            <w:tcW w:type="dxa" w:w="3816"/>
            <w:vAlign w:val="top"/>
            <w:tcMar>
              <w:top w:w="42" w:type="dxa"/>
              <w:start w:w="50" w:type="dxa"/>
              <w:bottom w:w="42" w:type="dxa"/>
              <w:end w:w="50" w:type="dxa"/>
            </w:tcMar>
          </w:tcPr>
          <w:p>
            <w:pPr>
              <w:spacing w:after="0" w:line="240" w:lineRule="auto"/>
            </w:pPr>
            <w:r>
              <w:rPr>
                <w:rFonts w:ascii="Aptos" w:hAnsi="Aptos"/>
                <w:sz w:val="12"/>
              </w:rPr>
              <w:t>Human-reviewed LLM Wiki/Obsidian promotion.</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Prompt with raw PII</w:t>
            </w:r>
          </w:p>
        </w:tc>
        <w:tc>
          <w:tcPr>
            <w:tcW w:type="dxa" w:w="3816"/>
            <w:vAlign w:val="top"/>
            <w:tcMar>
              <w:top w:w="42" w:type="dxa"/>
              <w:start w:w="50" w:type="dxa"/>
              <w:bottom w:w="42" w:type="dxa"/>
              <w:end w:w="50" w:type="dxa"/>
            </w:tcMar>
          </w:tcPr>
          <w:p>
            <w:pPr>
              <w:spacing w:after="0" w:line="240" w:lineRule="auto"/>
            </w:pPr>
            <w:r>
              <w:rPr>
                <w:rFonts w:ascii="Aptos" w:hAnsi="Aptos"/>
                <w:sz w:val="12"/>
              </w:rPr>
              <w:t>Breaks classification and privacy rules.</w:t>
            </w:r>
          </w:p>
        </w:tc>
        <w:tc>
          <w:tcPr>
            <w:tcW w:type="dxa" w:w="3816"/>
            <w:vAlign w:val="top"/>
            <w:tcMar>
              <w:top w:w="42" w:type="dxa"/>
              <w:start w:w="50" w:type="dxa"/>
              <w:bottom w:w="42" w:type="dxa"/>
              <w:end w:w="50" w:type="dxa"/>
            </w:tcMar>
          </w:tcPr>
          <w:p>
            <w:pPr>
              <w:spacing w:after="0" w:line="240" w:lineRule="auto"/>
            </w:pPr>
            <w:r>
              <w:rPr>
                <w:rFonts w:ascii="Aptos" w:hAnsi="Aptos"/>
                <w:sz w:val="12"/>
              </w:rPr>
              <w:t>Redacted, synthetic, or approved private route.</w:t>
            </w:r>
          </w:p>
        </w:tc>
      </w:tr>
    </w:tbl>
    <w:p/>
    <w:p>
      <w:pPr>
        <w:pStyle w:val="Heading1"/>
        <w:keepNext/>
        <w:spacing w:before="160" w:after="80"/>
      </w:pPr>
    </w:p>
    <w:p>
      <w:pPr>
        <w:spacing w:after="40"/>
      </w:pPr>
      <w:r>
        <w:rPr>
          <w:rFonts w:ascii="Aptos" w:hAnsi="Aptos"/>
          <w:b/>
          <w:color w:val="1F4E79"/>
          <w:sz w:val="17"/>
        </w:rPr>
        <w:t>Example: Port and Adapter</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public interface DocumentStoragePort {</w:t>
            </w:r>
            <w:r>
              <w:br/>
            </w:r>
            <w:r>
              <w:rPr>
                <w:rFonts w:ascii="Courier New" w:hAnsi="Courier New"/>
                <w:color w:val="333333"/>
                <w:sz w:val="12"/>
              </w:rPr>
              <w:t xml:space="preserve">  StoredDocumentReference store(DocumentUploadRequest request);</w:t>
            </w:r>
            <w:r>
              <w:br/>
            </w:r>
            <w:r>
              <w:rPr>
                <w:rFonts w:ascii="Courier New" w:hAnsi="Courier New"/>
                <w:color w:val="333333"/>
                <w:sz w:val="12"/>
              </w:rPr>
              <w:t xml:space="preserve">  Optional&lt;StoredDocumentMetadata&gt; findMetadata(DocumentId documentId);</w:t>
            </w:r>
            <w:r>
              <w:br/>
            </w:r>
            <w:r>
              <w:rPr>
                <w:rFonts w:ascii="Courier New" w:hAnsi="Courier New"/>
                <w:color w:val="333333"/>
                <w:sz w:val="12"/>
              </w:rPr>
              <w:t>}</w:t>
            </w:r>
            <w:r>
              <w:br/>
            </w:r>
            <w:r>
              <w:rPr>
                <w:rFonts w:ascii="Courier New" w:hAnsi="Courier New"/>
                <w:color w:val="333333"/>
                <w:sz w:val="12"/>
              </w:rPr>
            </w:r>
            <w:r>
              <w:br/>
            </w:r>
            <w:r>
              <w:rPr>
                <w:rFonts w:ascii="Courier New" w:hAnsi="Courier New"/>
                <w:color w:val="333333"/>
                <w:sz w:val="12"/>
              </w:rPr>
              <w:t>@Component</w:t>
            </w:r>
            <w:r>
              <w:br/>
            </w:r>
            <w:r>
              <w:rPr>
                <w:rFonts w:ascii="Courier New" w:hAnsi="Courier New"/>
                <w:color w:val="333333"/>
                <w:sz w:val="12"/>
              </w:rPr>
              <w:t>class OpenKmDocumentStorageAdapter implements DocumentStoragePort {</w:t>
            </w:r>
            <w:r>
              <w:br/>
            </w:r>
            <w:r>
              <w:rPr>
                <w:rFonts w:ascii="Courier New" w:hAnsi="Courier New"/>
                <w:color w:val="333333"/>
                <w:sz w:val="12"/>
              </w:rPr>
              <w:t xml:space="preserve">  public StoredDocumentReference store(DocumentUploadRequest request) {</w:t>
            </w:r>
            <w:r>
              <w:br/>
            </w:r>
            <w:r>
              <w:rPr>
                <w:rFonts w:ascii="Courier New" w:hAnsi="Courier New"/>
                <w:color w:val="333333"/>
                <w:sz w:val="12"/>
              </w:rPr>
              <w:t xml:space="preserve">    // Adapter owns OpenKM client specifics. Application/domain code does not.</w:t>
            </w:r>
            <w:r>
              <w:br/>
            </w:r>
            <w:r>
              <w:rPr>
                <w:rFonts w:ascii="Courier New" w:hAnsi="Courier New"/>
                <w:color w:val="333333"/>
                <w:sz w:val="12"/>
              </w:rPr>
              <w:t xml:space="preserve">  }</w:t>
            </w:r>
            <w:r>
              <w:br/>
            </w:r>
            <w:r>
              <w:rPr>
                <w:rFonts w:ascii="Courier New" w:hAnsi="Courier New"/>
                <w:color w:val="333333"/>
                <w:sz w:val="12"/>
              </w:rPr>
              <w:t>}</w:t>
            </w:r>
          </w:p>
        </w:tc>
      </w:tr>
    </w:tbl>
    <w:p/>
    <w:p>
      <w:pPr>
        <w:spacing w:after="40"/>
      </w:pPr>
      <w:r>
        <w:rPr>
          <w:rFonts w:ascii="Aptos" w:hAnsi="Aptos"/>
          <w:b/>
          <w:color w:val="1F4E79"/>
          <w:sz w:val="17"/>
        </w:rPr>
        <w:t>Example: Financial Value Object</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public record Money(BigDecimal amount, Currency currency) {</w:t>
            </w:r>
            <w:r>
              <w:br/>
            </w:r>
            <w:r>
              <w:rPr>
                <w:rFonts w:ascii="Courier New" w:hAnsi="Courier New"/>
                <w:color w:val="333333"/>
                <w:sz w:val="12"/>
              </w:rPr>
              <w:t xml:space="preserve">  public Money {</w:t>
            </w:r>
            <w:r>
              <w:br/>
            </w:r>
            <w:r>
              <w:rPr>
                <w:rFonts w:ascii="Courier New" w:hAnsi="Courier New"/>
                <w:color w:val="333333"/>
                <w:sz w:val="12"/>
              </w:rPr>
              <w:t xml:space="preserve">    Objects.requireNonNull(amount);</w:t>
            </w:r>
            <w:r>
              <w:br/>
            </w:r>
            <w:r>
              <w:rPr>
                <w:rFonts w:ascii="Courier New" w:hAnsi="Courier New"/>
                <w:color w:val="333333"/>
                <w:sz w:val="12"/>
              </w:rPr>
              <w:t xml:space="preserve">    Objects.requireNonNull(currency);</w:t>
            </w:r>
            <w:r>
              <w:br/>
            </w:r>
            <w:r>
              <w:rPr>
                <w:rFonts w:ascii="Courier New" w:hAnsi="Courier New"/>
                <w:color w:val="333333"/>
                <w:sz w:val="12"/>
              </w:rPr>
              <w:t xml:space="preserve">    amount = amount.setScale(4, RoundingMode.HALF_EVEN);</w:t>
            </w:r>
            <w:r>
              <w:br/>
            </w:r>
            <w:r>
              <w:rPr>
                <w:rFonts w:ascii="Courier New" w:hAnsi="Courier New"/>
                <w:color w:val="333333"/>
                <w:sz w:val="12"/>
              </w:rPr>
              <w:t xml:space="preserve">  }</w:t>
            </w:r>
            <w:r>
              <w:br/>
            </w:r>
            <w:r>
              <w:rPr>
                <w:rFonts w:ascii="Courier New" w:hAnsi="Courier New"/>
                <w:color w:val="333333"/>
                <w:sz w:val="12"/>
              </w:rPr>
            </w:r>
            <w:r>
              <w:br/>
            </w:r>
            <w:r>
              <w:rPr>
                <w:rFonts w:ascii="Courier New" w:hAnsi="Courier New"/>
                <w:color w:val="333333"/>
                <w:sz w:val="12"/>
              </w:rPr>
              <w:t xml:space="preserve">  public Money plus(Money other) {</w:t>
            </w:r>
            <w:r>
              <w:br/>
            </w:r>
            <w:r>
              <w:rPr>
                <w:rFonts w:ascii="Courier New" w:hAnsi="Courier New"/>
                <w:color w:val="333333"/>
                <w:sz w:val="12"/>
              </w:rPr>
              <w:t xml:space="preserve">    requireSameCurrency(other);</w:t>
            </w:r>
            <w:r>
              <w:br/>
            </w:r>
            <w:r>
              <w:rPr>
                <w:rFonts w:ascii="Courier New" w:hAnsi="Courier New"/>
                <w:color w:val="333333"/>
                <w:sz w:val="12"/>
              </w:rPr>
              <w:t xml:space="preserve">    return new Money(amount.add(other.amount), currency);</w:t>
            </w:r>
            <w:r>
              <w:br/>
            </w:r>
            <w:r>
              <w:rPr>
                <w:rFonts w:ascii="Courier New" w:hAnsi="Courier New"/>
                <w:color w:val="333333"/>
                <w:sz w:val="12"/>
              </w:rPr>
              <w:t xml:space="preserve">  }</w:t>
            </w:r>
            <w:r>
              <w:br/>
            </w:r>
            <w:r>
              <w:rPr>
                <w:rFonts w:ascii="Courier New" w:hAnsi="Courier New"/>
                <w:color w:val="333333"/>
                <w:sz w:val="12"/>
              </w:rPr>
              <w:t>}</w:t>
            </w:r>
          </w:p>
        </w:tc>
      </w:tr>
    </w:tbl>
    <w:p/>
    <w:p>
      <w:pPr>
        <w:spacing w:after="40"/>
      </w:pPr>
      <w:r>
        <w:rPr>
          <w:rFonts w:ascii="Aptos" w:hAnsi="Aptos"/>
          <w:b/>
          <w:color w:val="1F4E79"/>
          <w:sz w:val="17"/>
        </w:rPr>
        <w:t>Example: Deterministic Test</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 Test rule: no real clock in domain tests</w:t>
            </w:r>
            <w:r>
              <w:br/>
            </w:r>
            <w:r>
              <w:rPr>
                <w:rFonts w:ascii="Courier New" w:hAnsi="Courier New"/>
                <w:color w:val="333333"/>
                <w:sz w:val="12"/>
              </w:rPr>
              <w:t>@Test</w:t>
            </w:r>
            <w:r>
              <w:br/>
            </w:r>
            <w:r>
              <w:rPr>
                <w:rFonts w:ascii="Courier New" w:hAnsi="Courier New"/>
                <w:color w:val="333333"/>
                <w:sz w:val="12"/>
              </w:rPr>
              <w:t>void computesPenaltyUsingInjectedClock() {</w:t>
            </w:r>
            <w:r>
              <w:br/>
            </w:r>
            <w:r>
              <w:rPr>
                <w:rFonts w:ascii="Courier New" w:hAnsi="Courier New"/>
                <w:color w:val="333333"/>
                <w:sz w:val="12"/>
              </w:rPr>
              <w:t xml:space="preserve">  Clock fixedClock = Clock.fixed(Instant.parse("2026-04-27T00:00:00Z"), ZoneOffset.UTC);</w:t>
            </w:r>
            <w:r>
              <w:br/>
            </w:r>
            <w:r>
              <w:rPr>
                <w:rFonts w:ascii="Courier New" w:hAnsi="Courier New"/>
                <w:color w:val="333333"/>
                <w:sz w:val="12"/>
              </w:rPr>
              <w:t xml:space="preserve">  var policy = new PenaltyPolicy(fixedClock);</w:t>
            </w:r>
            <w:r>
              <w:br/>
            </w:r>
            <w:r>
              <w:rPr>
                <w:rFonts w:ascii="Courier New" w:hAnsi="Courier New"/>
                <w:color w:val="333333"/>
                <w:sz w:val="12"/>
              </w:rPr>
              <w:t xml:space="preserve">  assertThat(policy.compute(...)).isEqualTo(expectedAmount);</w:t>
            </w:r>
            <w:r>
              <w:br/>
            </w:r>
            <w:r>
              <w:rPr>
                <w:rFonts w:ascii="Courier New" w:hAnsi="Courier New"/>
                <w:color w:val="333333"/>
                <w:sz w:val="12"/>
              </w:rPr>
              <w:t>}</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015"/>
            <w:shd w:fill="1F4E79"/>
            <w:tcMar>
              <w:top w:w="45" w:type="dxa"/>
              <w:start w:w="50" w:type="dxa"/>
              <w:bottom w:w="45" w:type="dxa"/>
              <w:end w:w="50" w:type="dxa"/>
            </w:tcMar>
          </w:tcPr>
          <w:p>
            <w:pPr>
              <w:spacing w:after="0"/>
              <w:jc w:val="center"/>
            </w:pPr>
            <w:r>
              <w:rPr>
                <w:rFonts w:ascii="Aptos" w:hAnsi="Aptos"/>
                <w:b/>
                <w:color w:val="FFFFFF"/>
                <w:sz w:val="13"/>
              </w:rPr>
              <w:t>Term</w:t>
            </w:r>
          </w:p>
        </w:tc>
        <w:tc>
          <w:tcPr>
            <w:tcW w:type="dxa" w:w="7703"/>
            <w:shd w:fill="1F4E79"/>
            <w:tcMar>
              <w:top w:w="45" w:type="dxa"/>
              <w:start w:w="50" w:type="dxa"/>
              <w:bottom w:w="45" w:type="dxa"/>
              <w:end w:w="50" w:type="dxa"/>
            </w:tcMar>
          </w:tcPr>
          <w:p>
            <w:pPr>
              <w:spacing w:after="0"/>
              <w:jc w:val="center"/>
            </w:pPr>
            <w:r>
              <w:rPr>
                <w:rFonts w:ascii="Aptos" w:hAnsi="Aptos"/>
                <w:b/>
                <w:color w:val="FFFFFF"/>
                <w:sz w:val="13"/>
              </w:rPr>
              <w:t>Definition</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AVCI</w:t>
            </w:r>
          </w:p>
        </w:tc>
        <w:tc>
          <w:tcPr>
            <w:tcW w:type="dxa" w:w="7703"/>
            <w:vAlign w:val="top"/>
            <w:tcMar>
              <w:top w:w="42" w:type="dxa"/>
              <w:start w:w="50" w:type="dxa"/>
              <w:bottom w:w="42" w:type="dxa"/>
              <w:end w:w="50" w:type="dxa"/>
            </w:tcMar>
          </w:tcPr>
          <w:p>
            <w:pPr>
              <w:spacing w:after="0" w:line="240" w:lineRule="auto"/>
            </w:pPr>
            <w:r>
              <w:rPr>
                <w:rFonts w:ascii="Aptos" w:hAnsi="Aptos"/>
                <w:sz w:val="13"/>
              </w:rPr>
              <w:t>Attributable, Verifiable, Classifiable, Improvable - the universal production-readiness quality gate.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SBAC</w:t>
            </w:r>
          </w:p>
        </w:tc>
        <w:tc>
          <w:tcPr>
            <w:tcW w:type="dxa" w:w="7703"/>
            <w:vAlign w:val="top"/>
            <w:tcMar>
              <w:top w:w="42" w:type="dxa"/>
              <w:start w:w="50" w:type="dxa"/>
              <w:bottom w:w="42" w:type="dxa"/>
              <w:end w:w="50" w:type="dxa"/>
            </w:tcMar>
          </w:tcPr>
          <w:p>
            <w:pPr>
              <w:spacing w:after="0" w:line="240" w:lineRule="auto"/>
            </w:pPr>
            <w:r>
              <w:rPr>
                <w:rFonts w:ascii="Aptos" w:hAnsi="Aptos"/>
                <w:sz w:val="13"/>
              </w:rPr>
              <w:t>Skill-Based Access Control - authorization model for human and AI-agent actions based on verified skills.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Harness</w:t>
            </w:r>
          </w:p>
        </w:tc>
        <w:tc>
          <w:tcPr>
            <w:tcW w:type="dxa" w:w="7703"/>
            <w:vAlign w:val="top"/>
            <w:tcMar>
              <w:top w:w="42" w:type="dxa"/>
              <w:start w:w="50" w:type="dxa"/>
              <w:bottom w:w="42" w:type="dxa"/>
              <w:end w:w="50" w:type="dxa"/>
            </w:tcMar>
          </w:tcPr>
          <w:p>
            <w:pPr>
              <w:spacing w:after="0" w:line="240" w:lineRule="auto"/>
            </w:pPr>
            <w:r>
              <w:rPr>
                <w:rFonts w:ascii="Aptos" w:hAnsi="Aptos"/>
                <w:sz w:val="13"/>
              </w:rPr>
              <w:t>The controlled execution boundary for AI-proposed tool actions.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Fitness Function</w:t>
            </w:r>
          </w:p>
        </w:tc>
        <w:tc>
          <w:tcPr>
            <w:tcW w:type="dxa" w:w="7703"/>
            <w:vAlign w:val="top"/>
            <w:tcMar>
              <w:top w:w="42" w:type="dxa"/>
              <w:start w:w="50" w:type="dxa"/>
              <w:bottom w:w="42" w:type="dxa"/>
              <w:end w:w="50" w:type="dxa"/>
            </w:tcMar>
          </w:tcPr>
          <w:p>
            <w:pPr>
              <w:spacing w:after="0" w:line="240" w:lineRule="auto"/>
            </w:pPr>
            <w:r>
              <w:rPr>
                <w:rFonts w:ascii="Aptos" w:hAnsi="Aptos"/>
                <w:sz w:val="13"/>
              </w:rPr>
              <w:t>Automated check that continuously validates an architecture, security, quality, or governance rule.</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Bounded Context</w:t>
            </w:r>
          </w:p>
        </w:tc>
        <w:tc>
          <w:tcPr>
            <w:tcW w:type="dxa" w:w="7703"/>
            <w:vAlign w:val="top"/>
            <w:tcMar>
              <w:top w:w="42" w:type="dxa"/>
              <w:start w:w="50" w:type="dxa"/>
              <w:bottom w:w="42" w:type="dxa"/>
              <w:end w:w="50" w:type="dxa"/>
            </w:tcMar>
          </w:tcPr>
          <w:p>
            <w:pPr>
              <w:spacing w:after="0" w:line="240" w:lineRule="auto"/>
            </w:pPr>
            <w:r>
              <w:rPr>
                <w:rFonts w:ascii="Aptos" w:hAnsi="Aptos"/>
                <w:sz w:val="13"/>
              </w:rPr>
              <w:t>A domain boundary with its own language, model, data ownership, contracts, and responsibilities.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Port</w:t>
            </w:r>
          </w:p>
        </w:tc>
        <w:tc>
          <w:tcPr>
            <w:tcW w:type="dxa" w:w="7703"/>
            <w:vAlign w:val="top"/>
            <w:tcMar>
              <w:top w:w="42" w:type="dxa"/>
              <w:start w:w="50" w:type="dxa"/>
              <w:bottom w:w="42" w:type="dxa"/>
              <w:end w:w="50" w:type="dxa"/>
            </w:tcMar>
          </w:tcPr>
          <w:p>
            <w:pPr>
              <w:spacing w:after="0" w:line="240" w:lineRule="auto"/>
            </w:pPr>
            <w:r>
              <w:rPr>
                <w:rFonts w:ascii="Aptos" w:hAnsi="Aptos"/>
                <w:sz w:val="13"/>
              </w:rPr>
              <w:t>An interface expressing an external capability needed by application/domain logic.</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Adapter</w:t>
            </w:r>
          </w:p>
        </w:tc>
        <w:tc>
          <w:tcPr>
            <w:tcW w:type="dxa" w:w="7703"/>
            <w:vAlign w:val="top"/>
            <w:tcMar>
              <w:top w:w="42" w:type="dxa"/>
              <w:start w:w="50" w:type="dxa"/>
              <w:bottom w:w="42" w:type="dxa"/>
              <w:end w:w="50" w:type="dxa"/>
            </w:tcMar>
          </w:tcPr>
          <w:p>
            <w:pPr>
              <w:spacing w:after="0" w:line="240" w:lineRule="auto"/>
            </w:pPr>
            <w:r>
              <w:rPr>
                <w:rFonts w:ascii="Aptos" w:hAnsi="Aptos"/>
                <w:sz w:val="13"/>
              </w:rPr>
              <w:t>Infrastructure implementation of a port, such as PostgreSQL, Kafka, OpenKM, Vault, LiteLLM, or Flowable.</w:t>
            </w:r>
          </w:p>
        </w:tc>
      </w:tr>
    </w:tbl>
    <w:p/>
    <w:sectPr w:rsidR="00FC693F" w:rsidRPr="0006063C" w:rsidSect="00034616">
      <w:headerReference w:type="default" r:id="rId9"/>
      <w:footerReference w:type="default" r:id="rId10"/>
      <w:pgSz w:w="12240" w:h="15840"/>
      <w:pgMar w:top="893"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6666"/>
        <w:sz w:val="16"/>
      </w:rPr>
      <w:t>AIRA Developer Guide v4.0 | Enterprise Design Principles and SOLID Enforcement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