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ptos" w:hAnsi="Aptos"/>
          <w:b/>
          <w:color w:val="203864"/>
          <w:sz w:val="52"/>
        </w:rPr>
        <w:t>AIRA</w:t>
      </w:r>
    </w:p>
    <w:p>
      <w:pPr>
        <w:jc w:val="center"/>
      </w:pPr>
      <w:r>
        <w:rPr>
          <w:rFonts w:ascii="Aptos" w:hAnsi="Aptos"/>
          <w:b/>
          <w:color w:val="1F4E79"/>
          <w:sz w:val="27"/>
        </w:rPr>
        <w:t>AI-Native Enterprise Platform</w:t>
      </w:r>
    </w:p>
    <w:p>
      <w:pPr>
        <w:spacing w:before="140"/>
        <w:jc w:val="center"/>
      </w:pPr>
      <w:r>
        <w:rPr>
          <w:rFonts w:ascii="Aptos" w:hAnsi="Aptos"/>
          <w:b/>
          <w:color w:val="203864"/>
          <w:sz w:val="46"/>
        </w:rPr>
        <w:t>CLAUDE.md Rollout Starter Pack</w:t>
      </w:r>
    </w:p>
    <w:p>
      <w:pPr>
        <w:jc w:val="center"/>
      </w:pPr>
      <w:r>
        <w:rPr>
          <w:rFonts w:ascii="Aptos" w:hAnsi="Aptos"/>
          <w:b/>
          <w:color w:val="1F4E79"/>
          <w:sz w:val="21"/>
        </w:rPr>
        <w:t>Pre-Commit Hook Specification | Template Registry | CI Gates | Onboarding Acknowledgement | AI Tool Governance</w:t>
      </w:r>
    </w:p>
    <w:p>
      <w:pPr>
        <w:jc w:val="center"/>
      </w:pPr>
      <w:r>
        <w:rPr>
          <w:rFonts w:ascii="Aptos" w:hAnsi="Aptos"/>
          <w:b/>
          <w:color w:val="1F4E79"/>
          <w:sz w:val="20"/>
        </w:rPr>
        <w:t>Enterprise Design Principles | SOLID Enforcement | Architecture Fitness Functions | AVCI Evidence</w:t>
      </w:r>
    </w:p>
    <w:p>
      <w:pPr>
        <w:spacing w:before="160"/>
        <w:jc w:val="center"/>
      </w:pPr>
      <w:r>
        <w:rPr>
          <w:rFonts w:ascii="Aptos" w:hAnsi="Aptos"/>
          <w:b/>
          <w:color w:val="666666"/>
          <w:sz w:val="21"/>
        </w:rPr>
        <w:t>Version 3.0 - April 2026</w:t>
      </w:r>
    </w:p>
    <w:p>
      <w:pPr>
        <w:spacing w:before="40" w:after="160"/>
        <w:pBdr>
          <w:bottom w:val="single" w:sz="10" w:space="1" w:color="1F4E79"/>
        </w:pBdr>
      </w:pPr>
    </w:p>
    <w:tbl>
      <w:tblPr>
        <w:tblStyle w:val="TableGrid"/>
        <w:tblW w:type="auto" w:w="0"/>
        <w:jc w:val="center"/>
        <w:tblLook w:firstColumn="1" w:firstRow="1" w:lastColumn="0" w:lastRow="0" w:noHBand="0" w:noVBand="1" w:val="04A0"/>
      </w:tblPr>
      <w:tblGrid>
        <w:gridCol w:w="10512"/>
      </w:tblGrid>
      <w:tr>
        <w:tc>
          <w:tcPr>
            <w:tcW w:type="dxa" w:w="10512"/>
            <w:shd w:fill="FCE4D6"/>
            <w:tcMar>
              <w:top w:w="115" w:type="dxa"/>
              <w:start w:w="140" w:type="dxa"/>
              <w:bottom w:w="115" w:type="dxa"/>
              <w:end w:w="140" w:type="dxa"/>
            </w:tcMar>
          </w:tcPr>
          <w:p>
            <w:pPr>
              <w:spacing w:after="40"/>
            </w:pPr>
            <w:r>
              <w:rPr>
                <w:rFonts w:ascii="Aptos" w:hAnsi="Aptos"/>
                <w:b/>
                <w:color w:val="C65911"/>
                <w:sz w:val="18"/>
              </w:rPr>
              <w:t>Mandatory Operating Principle</w:t>
            </w:r>
          </w:p>
          <w:p>
            <w:pPr>
              <w:spacing w:after="0" w:line="240" w:lineRule="auto"/>
            </w:pPr>
            <w:r>
              <w:rPr>
                <w:rFonts w:ascii="Aptos" w:hAnsi="Aptos"/>
                <w:sz w:val="16"/>
              </w:rPr>
              <w:t>This starter pack operationalizes 06-AIRA CLAUDE.md Reference v3.0. In AIRA v3.0, repository rules are executable controls. Human developers and AI tools may draft and accelerate work, but every change must preserve or improve SOLID compliance, Clean Architecture boundaries, DDD bounded contexts, ports-and-adapters separation, testability, security posture, observability, reversibility, rollbackability, and AVCI evidence.</w:t>
            </w:r>
          </w:p>
        </w:tc>
      </w:tr>
    </w:tbl>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880"/>
            <w:shd w:fill="1F4E79"/>
            <w:tcMar>
              <w:top w:w="38" w:type="dxa"/>
              <w:start w:w="46" w:type="dxa"/>
              <w:bottom w:w="38" w:type="dxa"/>
              <w:end w:w="46" w:type="dxa"/>
            </w:tcMar>
          </w:tcPr>
          <w:p>
            <w:pPr>
              <w:spacing w:after="0" w:line="240" w:lineRule="auto"/>
              <w:jc w:val="center"/>
            </w:pPr>
            <w:r>
              <w:rPr>
                <w:rFonts w:ascii="Aptos" w:hAnsi="Aptos"/>
                <w:b/>
                <w:color w:val="FFFFFF"/>
                <w:sz w:val="13"/>
              </w:rPr>
              <w:t>Property</w:t>
            </w:r>
          </w:p>
        </w:tc>
        <w:tc>
          <w:tcPr>
            <w:tcW w:type="dxa" w:w="6912"/>
            <w:shd w:fill="1F4E79"/>
            <w:tcMar>
              <w:top w:w="38" w:type="dxa"/>
              <w:start w:w="46" w:type="dxa"/>
              <w:bottom w:w="38" w:type="dxa"/>
              <w:end w:w="46" w:type="dxa"/>
            </w:tcMar>
          </w:tcPr>
          <w:p>
            <w:pPr>
              <w:spacing w:after="0" w:line="240" w:lineRule="auto"/>
              <w:jc w:val="center"/>
            </w:pPr>
            <w:r>
              <w:rPr>
                <w:rFonts w:ascii="Aptos" w:hAnsi="Aptos"/>
                <w:b/>
                <w:color w:val="FFFFFF"/>
                <w:sz w:val="13"/>
              </w:rPr>
              <w:t>Value</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Document Title</w:t>
            </w:r>
          </w:p>
        </w:tc>
        <w:tc>
          <w:tcPr>
            <w:tcW w:type="dxa" w:w="6912"/>
            <w:vAlign w:val="top"/>
            <w:tcMar>
              <w:top w:w="38" w:type="dxa"/>
              <w:start w:w="46" w:type="dxa"/>
              <w:bottom w:w="38" w:type="dxa"/>
              <w:end w:w="46" w:type="dxa"/>
            </w:tcMar>
          </w:tcPr>
          <w:p>
            <w:pPr>
              <w:spacing w:after="0" w:line="240" w:lineRule="auto"/>
            </w:pPr>
            <w:r>
              <w:rPr>
                <w:rFonts w:ascii="Aptos" w:hAnsi="Aptos"/>
                <w:sz w:val="13"/>
              </w:rPr>
              <w:t>AIRA CLAUDE.md Rollout Starter Pack</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Document ID</w:t>
            </w:r>
          </w:p>
        </w:tc>
        <w:tc>
          <w:tcPr>
            <w:tcW w:type="dxa" w:w="6912"/>
            <w:vAlign w:val="top"/>
            <w:tcMar>
              <w:top w:w="38" w:type="dxa"/>
              <w:start w:w="46" w:type="dxa"/>
              <w:bottom w:w="38" w:type="dxa"/>
              <w:end w:w="46" w:type="dxa"/>
            </w:tcMar>
          </w:tcPr>
          <w:p>
            <w:pPr>
              <w:spacing w:after="0" w:line="240" w:lineRule="auto"/>
            </w:pPr>
            <w:r>
              <w:rPr>
                <w:rFonts w:ascii="Aptos" w:hAnsi="Aptos"/>
                <w:sz w:val="13"/>
              </w:rPr>
              <w:t>AIRA-DOC-012</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Document Version</w:t>
            </w:r>
          </w:p>
        </w:tc>
        <w:tc>
          <w:tcPr>
            <w:tcW w:type="dxa" w:w="6912"/>
            <w:vAlign w:val="top"/>
            <w:tcMar>
              <w:top w:w="38" w:type="dxa"/>
              <w:start w:w="46" w:type="dxa"/>
              <w:bottom w:w="38" w:type="dxa"/>
              <w:end w:w="46" w:type="dxa"/>
            </w:tcMar>
          </w:tcPr>
          <w:p>
            <w:pPr>
              <w:spacing w:after="0" w:line="240" w:lineRule="auto"/>
            </w:pPr>
            <w:r>
              <w:rPr>
                <w:rFonts w:ascii="Aptos" w:hAnsi="Aptos"/>
                <w:sz w:val="13"/>
              </w:rPr>
              <w:t>v3.0 - Enterprise Design Principles and SOLID Enforcement Release</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Supersedes</w:t>
            </w:r>
          </w:p>
        </w:tc>
        <w:tc>
          <w:tcPr>
            <w:tcW w:type="dxa" w:w="6912"/>
            <w:vAlign w:val="top"/>
            <w:tcMar>
              <w:top w:w="38" w:type="dxa"/>
              <w:start w:w="46" w:type="dxa"/>
              <w:bottom w:w="38" w:type="dxa"/>
              <w:end w:w="46" w:type="dxa"/>
            </w:tcMar>
          </w:tcPr>
          <w:p>
            <w:pPr>
              <w:spacing w:after="0" w:line="240" w:lineRule="auto"/>
            </w:pPr>
            <w:r>
              <w:rPr>
                <w:rFonts w:ascii="Aptos" w:hAnsi="Aptos"/>
                <w:sz w:val="13"/>
              </w:rPr>
              <w:t>12-AIRA_CLAUDE_MD_Rollout_Starter_Pack_v2.0</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Classification</w:t>
            </w:r>
          </w:p>
        </w:tc>
        <w:tc>
          <w:tcPr>
            <w:tcW w:type="dxa" w:w="6912"/>
            <w:vAlign w:val="top"/>
            <w:tcMar>
              <w:top w:w="38" w:type="dxa"/>
              <w:start w:w="46" w:type="dxa"/>
              <w:bottom w:w="38" w:type="dxa"/>
              <w:end w:w="46" w:type="dxa"/>
            </w:tcMar>
          </w:tcPr>
          <w:p>
            <w:pPr>
              <w:spacing w:after="0" w:line="240" w:lineRule="auto"/>
            </w:pPr>
            <w:r>
              <w:rPr>
                <w:rFonts w:ascii="Aptos" w:hAnsi="Aptos"/>
                <w:sz w:val="13"/>
              </w:rPr>
              <w:t>CONFIDENTIAL - Internal Use Only</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Status</w:t>
            </w:r>
          </w:p>
        </w:tc>
        <w:tc>
          <w:tcPr>
            <w:tcW w:type="dxa" w:w="6912"/>
            <w:vAlign w:val="top"/>
            <w:tcMar>
              <w:top w:w="38" w:type="dxa"/>
              <w:start w:w="46" w:type="dxa"/>
              <w:bottom w:w="38" w:type="dxa"/>
              <w:end w:w="46" w:type="dxa"/>
            </w:tcMar>
          </w:tcPr>
          <w:p>
            <w:pPr>
              <w:spacing w:after="0" w:line="240" w:lineRule="auto"/>
            </w:pPr>
            <w:r>
              <w:rPr>
                <w:rFonts w:ascii="Aptos" w:hAnsi="Aptos"/>
                <w:sz w:val="13"/>
              </w:rPr>
              <w:t>FOR ARCHITECTURE REVIEW BOARD / ENGINEERING ADOPTION</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Owner</w:t>
            </w:r>
          </w:p>
        </w:tc>
        <w:tc>
          <w:tcPr>
            <w:tcW w:type="dxa" w:w="6912"/>
            <w:vAlign w:val="top"/>
            <w:tcMar>
              <w:top w:w="38" w:type="dxa"/>
              <w:start w:w="46" w:type="dxa"/>
              <w:bottom w:w="38" w:type="dxa"/>
              <w:end w:w="46" w:type="dxa"/>
            </w:tcMar>
          </w:tcPr>
          <w:p>
            <w:pPr>
              <w:spacing w:after="0" w:line="240" w:lineRule="auto"/>
            </w:pPr>
            <w:r>
              <w:rPr>
                <w:rFonts w:ascii="Aptos" w:hAnsi="Aptos"/>
                <w:sz w:val="13"/>
              </w:rPr>
              <w:t>Solutions Architect / IT Head</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Co-Owners</w:t>
            </w:r>
          </w:p>
        </w:tc>
        <w:tc>
          <w:tcPr>
            <w:tcW w:type="dxa" w:w="6912"/>
            <w:vAlign w:val="top"/>
            <w:tcMar>
              <w:top w:w="38" w:type="dxa"/>
              <w:start w:w="46" w:type="dxa"/>
              <w:bottom w:w="38" w:type="dxa"/>
              <w:end w:w="46" w:type="dxa"/>
            </w:tcMar>
          </w:tcPr>
          <w:p>
            <w:pPr>
              <w:spacing w:after="0" w:line="240" w:lineRule="auto"/>
            </w:pPr>
            <w:r>
              <w:rPr>
                <w:rFonts w:ascii="Aptos" w:hAnsi="Aptos"/>
                <w:sz w:val="13"/>
              </w:rPr>
              <w:t>AI DevSecOps Lead; Security Administrator; Software Development Lead; Quality Engineering Lead</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Effective Date</w:t>
            </w:r>
          </w:p>
        </w:tc>
        <w:tc>
          <w:tcPr>
            <w:tcW w:type="dxa" w:w="6912"/>
            <w:vAlign w:val="top"/>
            <w:tcMar>
              <w:top w:w="38" w:type="dxa"/>
              <w:start w:w="46" w:type="dxa"/>
              <w:bottom w:w="38" w:type="dxa"/>
              <w:end w:w="46" w:type="dxa"/>
            </w:tcMar>
          </w:tcPr>
          <w:p>
            <w:pPr>
              <w:spacing w:after="0" w:line="240" w:lineRule="auto"/>
            </w:pPr>
            <w:r>
              <w:rPr>
                <w:rFonts w:ascii="Aptos" w:hAnsi="Aptos"/>
                <w:sz w:val="13"/>
              </w:rPr>
              <w:t>Upon CAB / Architecture Review Board approval</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Review Cadence</w:t>
            </w:r>
          </w:p>
        </w:tc>
        <w:tc>
          <w:tcPr>
            <w:tcW w:type="dxa" w:w="6912"/>
            <w:vAlign w:val="top"/>
            <w:tcMar>
              <w:top w:w="38" w:type="dxa"/>
              <w:start w:w="46" w:type="dxa"/>
              <w:bottom w:w="38" w:type="dxa"/>
              <w:end w:w="46" w:type="dxa"/>
            </w:tcMar>
          </w:tcPr>
          <w:p>
            <w:pPr>
              <w:spacing w:after="0" w:line="240" w:lineRule="auto"/>
            </w:pPr>
            <w:r>
              <w:rPr>
                <w:rFonts w:ascii="Aptos" w:hAnsi="Aptos"/>
                <w:sz w:val="13"/>
              </w:rPr>
              <w:t>Quarterly; unscheduled on material AI tool, repository, security, model, or architecture change</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Audience</w:t>
            </w:r>
          </w:p>
        </w:tc>
        <w:tc>
          <w:tcPr>
            <w:tcW w:type="dxa" w:w="6912"/>
            <w:vAlign w:val="top"/>
            <w:tcMar>
              <w:top w:w="38" w:type="dxa"/>
              <w:start w:w="46" w:type="dxa"/>
              <w:bottom w:w="38" w:type="dxa"/>
              <w:end w:w="46" w:type="dxa"/>
            </w:tcMar>
          </w:tcPr>
          <w:p>
            <w:pPr>
              <w:spacing w:after="0" w:line="240" w:lineRule="auto"/>
            </w:pPr>
            <w:r>
              <w:rPr>
                <w:rFonts w:ascii="Aptos" w:hAnsi="Aptos"/>
                <w:sz w:val="13"/>
              </w:rPr>
              <w:t>Solutions Architect, Software Developers, DevSecOps, System Administrator, Security Administrator, Database Administrator, QA, Internal Audit</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Primary Governing Decision</w:t>
            </w:r>
          </w:p>
        </w:tc>
        <w:tc>
          <w:tcPr>
            <w:tcW w:type="dxa" w:w="6912"/>
            <w:vAlign w:val="top"/>
            <w:tcMar>
              <w:top w:w="38" w:type="dxa"/>
              <w:start w:w="46" w:type="dxa"/>
              <w:bottom w:w="38" w:type="dxa"/>
              <w:end w:w="46" w:type="dxa"/>
            </w:tcMar>
          </w:tcPr>
          <w:p>
            <w:pPr>
              <w:spacing w:after="0" w:line="240" w:lineRule="auto"/>
            </w:pPr>
            <w:r>
              <w:rPr>
                <w:rFonts w:ascii="Aptos" w:hAnsi="Aptos"/>
                <w:sz w:val="13"/>
              </w:rPr>
              <w:t>ADR-AIRA-2026-001 - Adoption of Enterprise Design Principles and SOLID Enforcement Layer</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Canonical Principle Reference</w:t>
            </w:r>
          </w:p>
        </w:tc>
        <w:tc>
          <w:tcPr>
            <w:tcW w:type="dxa" w:w="6912"/>
            <w:vAlign w:val="top"/>
            <w:tcMar>
              <w:top w:w="38" w:type="dxa"/>
              <w:start w:w="46" w:type="dxa"/>
              <w:bottom w:w="38" w:type="dxa"/>
              <w:end w:w="46" w:type="dxa"/>
            </w:tcMar>
          </w:tcPr>
          <w:p>
            <w:pPr>
              <w:spacing w:after="0" w:line="240" w:lineRule="auto"/>
            </w:pPr>
            <w:r>
              <w:rPr>
                <w:rFonts w:ascii="Aptos" w:hAnsi="Aptos"/>
                <w:sz w:val="13"/>
              </w:rPr>
              <w:t>01A-AIRA Enterprise Design Principles and SOLID Enforcement Layer v1.0</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Repository Rules Reference</w:t>
            </w:r>
          </w:p>
        </w:tc>
        <w:tc>
          <w:tcPr>
            <w:tcW w:type="dxa" w:w="6912"/>
            <w:vAlign w:val="top"/>
            <w:tcMar>
              <w:top w:w="38" w:type="dxa"/>
              <w:start w:w="46" w:type="dxa"/>
              <w:bottom w:w="38" w:type="dxa"/>
              <w:end w:w="46" w:type="dxa"/>
            </w:tcMar>
          </w:tcPr>
          <w:p>
            <w:pPr>
              <w:spacing w:after="0" w:line="240" w:lineRule="auto"/>
            </w:pPr>
            <w:r>
              <w:rPr>
                <w:rFonts w:ascii="Aptos" w:hAnsi="Aptos"/>
                <w:sz w:val="13"/>
              </w:rPr>
              <w:t>06-AIRA CLAUDE.md Reference v3.0</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Universal Quality Reference</w:t>
            </w:r>
          </w:p>
        </w:tc>
        <w:tc>
          <w:tcPr>
            <w:tcW w:type="dxa" w:w="6912"/>
            <w:vAlign w:val="top"/>
            <w:tcMar>
              <w:top w:w="38" w:type="dxa"/>
              <w:start w:w="46" w:type="dxa"/>
              <w:bottom w:w="38" w:type="dxa"/>
              <w:end w:w="46" w:type="dxa"/>
            </w:tcMar>
          </w:tcPr>
          <w:p>
            <w:pPr>
              <w:spacing w:after="0" w:line="240" w:lineRule="auto"/>
            </w:pPr>
            <w:r>
              <w:rPr>
                <w:rFonts w:ascii="Aptos" w:hAnsi="Aptos"/>
                <w:sz w:val="13"/>
              </w:rPr>
              <w:t>01-AIRA AVCI Engineering Standard v3.0</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Architecture Reference</w:t>
            </w:r>
          </w:p>
        </w:tc>
        <w:tc>
          <w:tcPr>
            <w:tcW w:type="dxa" w:w="6912"/>
            <w:vAlign w:val="top"/>
            <w:tcMar>
              <w:top w:w="38" w:type="dxa"/>
              <w:start w:w="46" w:type="dxa"/>
              <w:bottom w:w="38" w:type="dxa"/>
              <w:end w:w="46" w:type="dxa"/>
            </w:tcMar>
          </w:tcPr>
          <w:p>
            <w:pPr>
              <w:spacing w:after="0" w:line="240" w:lineRule="auto"/>
            </w:pPr>
            <w:r>
              <w:rPr>
                <w:rFonts w:ascii="Aptos" w:hAnsi="Aptos"/>
                <w:sz w:val="13"/>
              </w:rPr>
              <w:t>02-AIRA Engineering Blueprint v5.0</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Developer / Testing References</w:t>
            </w:r>
          </w:p>
        </w:tc>
        <w:tc>
          <w:tcPr>
            <w:tcW w:type="dxa" w:w="6912"/>
            <w:vAlign w:val="top"/>
            <w:tcMar>
              <w:top w:w="38" w:type="dxa"/>
              <w:start w:w="46" w:type="dxa"/>
              <w:bottom w:w="38" w:type="dxa"/>
              <w:end w:w="46" w:type="dxa"/>
            </w:tcMar>
          </w:tcPr>
          <w:p>
            <w:pPr>
              <w:spacing w:after="0" w:line="240" w:lineRule="auto"/>
            </w:pPr>
            <w:r>
              <w:rPr>
                <w:rFonts w:ascii="Aptos" w:hAnsi="Aptos"/>
                <w:sz w:val="13"/>
              </w:rPr>
              <w:t>03-AIRA Developer Guide v4.0; 08-AIRA Unit Testing Engineering Standard v3.0</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Companion Documents</w:t>
            </w:r>
          </w:p>
        </w:tc>
        <w:tc>
          <w:tcPr>
            <w:tcW w:type="dxa" w:w="6912"/>
            <w:vAlign w:val="top"/>
            <w:tcMar>
              <w:top w:w="38" w:type="dxa"/>
              <w:start w:w="46" w:type="dxa"/>
              <w:bottom w:w="38" w:type="dxa"/>
              <w:end w:w="46" w:type="dxa"/>
            </w:tcMar>
          </w:tcPr>
          <w:p>
            <w:pPr>
              <w:spacing w:after="0" w:line="240" w:lineRule="auto"/>
            </w:pPr>
            <w:r>
              <w:rPr>
                <w:rFonts w:ascii="Aptos" w:hAnsi="Aptos"/>
                <w:sz w:val="13"/>
              </w:rPr>
              <w:t>04 Technology Stack; 05 Information Nervous System; 07 Skills Framework; 09 Greenfield Environment; 10 MicroFunction Framework; 11 DevSecOps Standard; 14 ADR/TDL; 15 API Contract; 16 Database; 17 Security</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3"/>
              </w:rPr>
              <w:t>Evidence Path</w:t>
            </w:r>
          </w:p>
        </w:tc>
        <w:tc>
          <w:tcPr>
            <w:tcW w:type="dxa" w:w="6912"/>
            <w:vAlign w:val="top"/>
            <w:tcMar>
              <w:top w:w="38" w:type="dxa"/>
              <w:start w:w="46" w:type="dxa"/>
              <w:bottom w:w="38" w:type="dxa"/>
              <w:end w:w="46" w:type="dxa"/>
            </w:tcMar>
          </w:tcPr>
          <w:p>
            <w:pPr>
              <w:spacing w:after="0" w:line="240" w:lineRule="auto"/>
            </w:pPr>
            <w:r>
              <w:rPr>
                <w:rFonts w:ascii="Aptos" w:hAnsi="Aptos"/>
                <w:sz w:val="13"/>
              </w:rPr>
              <w:t>OpenKM Tier-0 / AIRA / Engineering Standards / CLAUDE.md Rollout / v3.0/</w:t>
            </w:r>
          </w:p>
        </w:tc>
      </w:tr>
    </w:tbl>
    <w:p/>
    <w:p>
      <w:r>
        <w:br w:type="page"/>
      </w:r>
    </w:p>
    <w:p>
      <w:pPr>
        <w:pStyle w:val="Heading1"/>
        <w:keepNext/>
        <w:spacing w:before="140" w:after="60"/>
      </w:pPr>
      <w:r>
        <w:t>Table of Contents</w:t>
      </w:r>
    </w:p>
    <w:p>
      <w:pPr>
        <w:spacing w:after="60" w:line="247" w:lineRule="auto"/>
      </w:pPr>
      <w:r>
        <w:rPr>
          <w:rFonts w:ascii="Aptos" w:hAnsi="Aptos"/>
          <w:sz w:val="16"/>
        </w:rPr>
        <w:t>1. Executive Summary</w:t>
      </w:r>
    </w:p>
    <w:p>
      <w:pPr>
        <w:spacing w:after="60" w:line="247" w:lineRule="auto"/>
      </w:pPr>
      <w:r>
        <w:rPr>
          <w:rFonts w:ascii="Aptos" w:hAnsi="Aptos"/>
          <w:sz w:val="16"/>
        </w:rPr>
        <w:t>2. v3.0 Change Summary and Rollout Decision</w:t>
      </w:r>
    </w:p>
    <w:p>
      <w:pPr>
        <w:spacing w:after="60" w:line="247" w:lineRule="auto"/>
      </w:pPr>
      <w:r>
        <w:rPr>
          <w:rFonts w:ascii="Aptos" w:hAnsi="Aptos"/>
          <w:sz w:val="16"/>
        </w:rPr>
        <w:t>3. Scope, Authority, and Rollout Governance</w:t>
      </w:r>
    </w:p>
    <w:p>
      <w:pPr>
        <w:spacing w:after="60" w:line="247" w:lineRule="auto"/>
      </w:pPr>
      <w:r>
        <w:rPr>
          <w:rFonts w:ascii="Aptos" w:hAnsi="Aptos"/>
          <w:sz w:val="16"/>
        </w:rPr>
        <w:t>4. Rollout Architecture and Control Flow</w:t>
      </w:r>
    </w:p>
    <w:p>
      <w:pPr>
        <w:spacing w:after="60" w:line="247" w:lineRule="auto"/>
      </w:pPr>
      <w:r>
        <w:rPr>
          <w:rFonts w:ascii="Aptos" w:hAnsi="Aptos"/>
          <w:sz w:val="16"/>
        </w:rPr>
        <w:t>5. Part A - CLAUDE.md Compliance Hook Specification</w:t>
      </w:r>
    </w:p>
    <w:p>
      <w:pPr>
        <w:spacing w:after="60" w:line="247" w:lineRule="auto"/>
      </w:pPr>
      <w:r>
        <w:rPr>
          <w:rFonts w:ascii="Aptos" w:hAnsi="Aptos"/>
          <w:sz w:val="16"/>
        </w:rPr>
        <w:t>6. Part B - Template Registry and Rule Compilation</w:t>
      </w:r>
    </w:p>
    <w:p>
      <w:pPr>
        <w:spacing w:after="60" w:line="247" w:lineRule="auto"/>
      </w:pPr>
      <w:r>
        <w:rPr>
          <w:rFonts w:ascii="Aptos" w:hAnsi="Aptos"/>
          <w:sz w:val="16"/>
        </w:rPr>
        <w:t>7. Part C - CODEOWNERS, Branch Protection, and Review Gates</w:t>
      </w:r>
    </w:p>
    <w:p>
      <w:pPr>
        <w:spacing w:after="60" w:line="247" w:lineRule="auto"/>
      </w:pPr>
      <w:r>
        <w:rPr>
          <w:rFonts w:ascii="Aptos" w:hAnsi="Aptos"/>
          <w:sz w:val="16"/>
        </w:rPr>
        <w:t>8. Part D - CI/CD Enforcement and Evidence Pack</w:t>
      </w:r>
    </w:p>
    <w:p>
      <w:pPr>
        <w:spacing w:after="60" w:line="247" w:lineRule="auto"/>
      </w:pPr>
      <w:r>
        <w:rPr>
          <w:rFonts w:ascii="Aptos" w:hAnsi="Aptos"/>
          <w:sz w:val="16"/>
        </w:rPr>
        <w:t>9. Part E - ChatGPT, Codex, Claude Code, and AI Tool Governance</w:t>
      </w:r>
    </w:p>
    <w:p>
      <w:pPr>
        <w:spacing w:after="60" w:line="247" w:lineRule="auto"/>
      </w:pPr>
      <w:r>
        <w:rPr>
          <w:rFonts w:ascii="Aptos" w:hAnsi="Aptos"/>
          <w:sz w:val="16"/>
        </w:rPr>
        <w:t>10. Part F - Onboarding Acknowledgement and Renewal</w:t>
      </w:r>
    </w:p>
    <w:p>
      <w:pPr>
        <w:spacing w:after="60" w:line="247" w:lineRule="auto"/>
      </w:pPr>
      <w:r>
        <w:rPr>
          <w:rFonts w:ascii="Aptos" w:hAnsi="Aptos"/>
          <w:sz w:val="16"/>
        </w:rPr>
        <w:t>11. Enterprise Design Principles Enforcement Matrix</w:t>
      </w:r>
    </w:p>
    <w:p>
      <w:pPr>
        <w:spacing w:after="60" w:line="247" w:lineRule="auto"/>
      </w:pPr>
      <w:r>
        <w:rPr>
          <w:rFonts w:ascii="Aptos" w:hAnsi="Aptos"/>
          <w:sz w:val="16"/>
        </w:rPr>
        <w:t>12. Rollout Implementation Plan</w:t>
      </w:r>
    </w:p>
    <w:p>
      <w:pPr>
        <w:spacing w:after="60" w:line="247" w:lineRule="auto"/>
      </w:pPr>
      <w:r>
        <w:rPr>
          <w:rFonts w:ascii="Aptos" w:hAnsi="Aptos"/>
          <w:sz w:val="16"/>
        </w:rPr>
        <w:t>13. RACI and Operating Responsibilities</w:t>
      </w:r>
    </w:p>
    <w:p>
      <w:pPr>
        <w:spacing w:after="60" w:line="247" w:lineRule="auto"/>
      </w:pPr>
      <w:r>
        <w:rPr>
          <w:rFonts w:ascii="Aptos" w:hAnsi="Aptos"/>
          <w:sz w:val="16"/>
        </w:rPr>
        <w:t>14. Acceptance Criteria and Audit Evidence</w:t>
      </w:r>
    </w:p>
    <w:p>
      <w:pPr>
        <w:spacing w:after="60" w:line="247" w:lineRule="auto"/>
      </w:pPr>
      <w:r>
        <w:rPr>
          <w:rFonts w:ascii="Aptos" w:hAnsi="Aptos"/>
          <w:sz w:val="16"/>
        </w:rPr>
        <w:t>15. Compliance and Control Mapping</w:t>
      </w:r>
    </w:p>
    <w:p>
      <w:pPr>
        <w:spacing w:after="60" w:line="247" w:lineRule="auto"/>
      </w:pPr>
      <w:r>
        <w:rPr>
          <w:rFonts w:ascii="Aptos" w:hAnsi="Aptos"/>
          <w:sz w:val="16"/>
        </w:rPr>
        <w:t>Appendix A. Root CLAUDE.md Template</w:t>
      </w:r>
    </w:p>
    <w:p>
      <w:pPr>
        <w:spacing w:after="60" w:line="247" w:lineRule="auto"/>
      </w:pPr>
      <w:r>
        <w:rPr>
          <w:rFonts w:ascii="Aptos" w:hAnsi="Aptos"/>
          <w:sz w:val="16"/>
        </w:rPr>
        <w:t>Appendix B. Directory CLAUDE.md Template</w:t>
      </w:r>
    </w:p>
    <w:p>
      <w:pPr>
        <w:spacing w:after="60" w:line="247" w:lineRule="auto"/>
      </w:pPr>
      <w:r>
        <w:rPr>
          <w:rFonts w:ascii="Aptos" w:hAnsi="Aptos"/>
          <w:sz w:val="16"/>
        </w:rPr>
        <w:t>Appendix C. PR / MR AVCI Template</w:t>
      </w:r>
    </w:p>
    <w:p>
      <w:pPr>
        <w:spacing w:after="60" w:line="247" w:lineRule="auto"/>
      </w:pPr>
      <w:r>
        <w:rPr>
          <w:rFonts w:ascii="Aptos" w:hAnsi="Aptos"/>
          <w:sz w:val="16"/>
        </w:rPr>
        <w:t>Appendix D. Pre-Commit and CI Examples</w:t>
      </w:r>
    </w:p>
    <w:p>
      <w:pPr>
        <w:spacing w:after="60" w:line="247" w:lineRule="auto"/>
      </w:pPr>
      <w:r>
        <w:rPr>
          <w:rFonts w:ascii="Aptos" w:hAnsi="Aptos"/>
          <w:sz w:val="16"/>
        </w:rPr>
        <w:t>Appendix E. Onboarding Acknowledgement Form</w:t>
      </w:r>
    </w:p>
    <w:p>
      <w:pPr>
        <w:spacing w:after="60" w:line="247" w:lineRule="auto"/>
      </w:pPr>
      <w:r>
        <w:rPr>
          <w:rFonts w:ascii="Aptos" w:hAnsi="Aptos"/>
          <w:sz w:val="16"/>
        </w:rPr>
        <w:t>Appendix F. AVCI Compliance Summary</w:t>
      </w:r>
    </w:p>
    <w:p>
      <w:r>
        <w:br w:type="page"/>
      </w:r>
    </w:p>
    <w:p>
      <w:pPr>
        <w:pStyle w:val="Heading1"/>
        <w:keepNext/>
        <w:spacing w:before="140" w:after="60"/>
      </w:pPr>
      <w:r>
        <w:t>1. Executive Summary</w:t>
      </w:r>
    </w:p>
    <w:p>
      <w:pPr>
        <w:spacing w:after="60" w:line="247" w:lineRule="auto"/>
      </w:pPr>
      <w:r>
        <w:rPr>
          <w:rFonts w:ascii="Aptos" w:hAnsi="Aptos"/>
          <w:sz w:val="17"/>
        </w:rPr>
        <w:t>This document upgrades the AIRA CLAUDE.md Rollout Starter Pack from v2.0 to v3.0. It operationalizes the AIRA CLAUDE.md Reference v3.0 by turning repository rules into executable controls: pre-commit hooks, CI gates, CODEOWNERS, branch protection, compiled lock files, AI tool adapters, onboarding acknowledgements, evidence templates, and audit-ready compliance records.</w:t>
      </w:r>
    </w:p>
    <w:p>
      <w:pPr>
        <w:spacing w:after="60" w:line="247" w:lineRule="auto"/>
      </w:pPr>
      <w:r>
        <w:rPr>
          <w:rFonts w:ascii="Aptos" w:hAnsi="Aptos"/>
          <w:sz w:val="17"/>
        </w:rPr>
        <w:t>The v3.0 release is driven by ADR-AIRA-2026-001 and 01A-AIRA Enterprise Design Principles and SOLID Enforcement Layer v1.0. The rollout no longer treats CLAUDE.md as only guidance for AI assistants. CLAUDE.md becomes the human-readable source for machine-enforced repository behavior across human developers, ChatGPT, Codex, Claude Code, IDE assistants, CI pipelines, review workflows, and controlled Auto-Heal / Auto-Learn / Auto-Improve loops.</w:t>
      </w:r>
    </w:p>
    <w:tbl>
      <w:tblPr>
        <w:tblStyle w:val="TableGrid"/>
        <w:tblW w:type="auto" w:w="0"/>
        <w:jc w:val="center"/>
        <w:tblLook w:firstColumn="1" w:firstRow="1" w:lastColumn="0" w:lastRow="0" w:noHBand="0" w:noVBand="1" w:val="04A0"/>
      </w:tblPr>
      <w:tblGrid>
        <w:gridCol w:w="10512"/>
      </w:tblGrid>
      <w:tr>
        <w:tc>
          <w:tcPr>
            <w:tcW w:type="dxa" w:w="10512"/>
            <w:shd w:fill="EAF2F8"/>
            <w:tcMar>
              <w:top w:w="115" w:type="dxa"/>
              <w:start w:w="140" w:type="dxa"/>
              <w:bottom w:w="115" w:type="dxa"/>
              <w:end w:w="140" w:type="dxa"/>
            </w:tcMar>
          </w:tcPr>
          <w:p>
            <w:pPr>
              <w:spacing w:after="40"/>
            </w:pPr>
            <w:r>
              <w:rPr>
                <w:rFonts w:ascii="Aptos" w:hAnsi="Aptos"/>
                <w:b/>
                <w:color w:val="1F4E79"/>
                <w:sz w:val="18"/>
              </w:rPr>
              <w:t>Strategic Outcome</w:t>
            </w:r>
          </w:p>
          <w:p>
            <w:pPr>
              <w:spacing w:after="0" w:line="240" w:lineRule="auto"/>
            </w:pPr>
            <w:r>
              <w:rPr>
                <w:rFonts w:ascii="Aptos" w:hAnsi="Aptos"/>
                <w:sz w:val="16"/>
              </w:rPr>
              <w:t>Every AIRA repository must be self-governing. A developer or AI assistant should know the applicable architecture, security, testing, and evidence rules before editing files. Deterministic violations should fail locally before commit, fail again in CI if bypassed, require the correct human reviewers, and be retained as evidence for audit.</w:t>
            </w:r>
          </w:p>
        </w:tc>
      </w:tr>
    </w:tbl>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3096"/>
            <w:shd w:fill="1F4E79"/>
            <w:tcMar>
              <w:top w:w="38" w:type="dxa"/>
              <w:start w:w="46" w:type="dxa"/>
              <w:bottom w:w="38" w:type="dxa"/>
              <w:end w:w="46" w:type="dxa"/>
            </w:tcMar>
          </w:tcPr>
          <w:p>
            <w:pPr>
              <w:spacing w:after="0" w:line="240" w:lineRule="auto"/>
              <w:jc w:val="center"/>
            </w:pPr>
            <w:r>
              <w:rPr>
                <w:rFonts w:ascii="Aptos" w:hAnsi="Aptos"/>
                <w:b/>
                <w:color w:val="FFFFFF"/>
                <w:sz w:val="13"/>
              </w:rPr>
              <w:t>v3.0 Deliverable</w:t>
            </w:r>
          </w:p>
        </w:tc>
        <w:tc>
          <w:tcPr>
            <w:tcW w:type="dxa" w:w="6696"/>
            <w:shd w:fill="1F4E79"/>
            <w:tcMar>
              <w:top w:w="38" w:type="dxa"/>
              <w:start w:w="46" w:type="dxa"/>
              <w:bottom w:w="38" w:type="dxa"/>
              <w:end w:w="46" w:type="dxa"/>
            </w:tcMar>
          </w:tcPr>
          <w:p>
            <w:pPr>
              <w:spacing w:after="0" w:line="240" w:lineRule="auto"/>
              <w:jc w:val="center"/>
            </w:pPr>
            <w:r>
              <w:rPr>
                <w:rFonts w:ascii="Aptos" w:hAnsi="Aptos"/>
                <w:b/>
                <w:color w:val="FFFFFF"/>
                <w:sz w:val="13"/>
              </w:rPr>
              <w:t>Operational Purpose</w:t>
            </w:r>
          </w:p>
        </w:tc>
      </w:tr>
      <w:tr>
        <w:trPr>
          <w:cantSplit/>
        </w:trPr>
        <w:tc>
          <w:tcPr>
            <w:tcW w:type="dxa" w:w="3096"/>
            <w:vAlign w:val="top"/>
            <w:tcMar>
              <w:top w:w="38" w:type="dxa"/>
              <w:start w:w="46" w:type="dxa"/>
              <w:bottom w:w="38" w:type="dxa"/>
              <w:end w:w="46" w:type="dxa"/>
            </w:tcMar>
          </w:tcPr>
          <w:p>
            <w:pPr>
              <w:spacing w:after="0" w:line="240" w:lineRule="auto"/>
            </w:pPr>
            <w:r>
              <w:rPr>
                <w:rFonts w:ascii="Aptos" w:hAnsi="Aptos"/>
                <w:sz w:val="13"/>
              </w:rPr>
              <w:t>CLAUDE.md compliance hook</w:t>
            </w:r>
          </w:p>
        </w:tc>
        <w:tc>
          <w:tcPr>
            <w:tcW w:type="dxa" w:w="6696"/>
            <w:vAlign w:val="top"/>
            <w:tcMar>
              <w:top w:w="38" w:type="dxa"/>
              <w:start w:w="46" w:type="dxa"/>
              <w:bottom w:w="38" w:type="dxa"/>
              <w:end w:w="46" w:type="dxa"/>
            </w:tcMar>
          </w:tcPr>
          <w:p>
            <w:pPr>
              <w:spacing w:after="0" w:line="240" w:lineRule="auto"/>
            </w:pPr>
            <w:r>
              <w:rPr>
                <w:rFonts w:ascii="Aptos" w:hAnsi="Aptos"/>
                <w:sz w:val="13"/>
              </w:rPr>
              <w:t>Diff-scoped and repository-scoped checks for forbidden patterns, missing evidence, bypass flags, direct model calls, unsafe data exposure, and architecture-boundary violations.</w:t>
            </w:r>
          </w:p>
        </w:tc>
      </w:tr>
      <w:tr>
        <w:trPr>
          <w:cantSplit/>
        </w:trPr>
        <w:tc>
          <w:tcPr>
            <w:tcW w:type="dxa" w:w="3096"/>
            <w:vAlign w:val="top"/>
            <w:tcMar>
              <w:top w:w="38" w:type="dxa"/>
              <w:start w:w="46" w:type="dxa"/>
              <w:bottom w:w="38" w:type="dxa"/>
              <w:end w:w="46" w:type="dxa"/>
            </w:tcMar>
          </w:tcPr>
          <w:p>
            <w:pPr>
              <w:spacing w:after="0" w:line="240" w:lineRule="auto"/>
            </w:pPr>
            <w:r>
              <w:rPr>
                <w:rFonts w:ascii="Aptos" w:hAnsi="Aptos"/>
                <w:sz w:val="13"/>
              </w:rPr>
              <w:t>Template registry</w:t>
            </w:r>
          </w:p>
        </w:tc>
        <w:tc>
          <w:tcPr>
            <w:tcW w:type="dxa" w:w="6696"/>
            <w:vAlign w:val="top"/>
            <w:tcMar>
              <w:top w:w="38" w:type="dxa"/>
              <w:start w:w="46" w:type="dxa"/>
              <w:bottom w:w="38" w:type="dxa"/>
              <w:end w:w="46" w:type="dxa"/>
            </w:tcMar>
          </w:tcPr>
          <w:p>
            <w:pPr>
              <w:spacing w:after="0" w:line="240" w:lineRule="auto"/>
            </w:pPr>
            <w:r>
              <w:rPr>
                <w:rFonts w:ascii="Aptos" w:hAnsi="Aptos"/>
                <w:sz w:val="13"/>
              </w:rPr>
              <w:t>Authoritative source for root and directory-specific CLAUDE.md templates, AGENTS.md adapters, lock files, and generated machine-readable rules.</w:t>
            </w:r>
          </w:p>
        </w:tc>
      </w:tr>
      <w:tr>
        <w:trPr>
          <w:cantSplit/>
        </w:trPr>
        <w:tc>
          <w:tcPr>
            <w:tcW w:type="dxa" w:w="3096"/>
            <w:vAlign w:val="top"/>
            <w:tcMar>
              <w:top w:w="38" w:type="dxa"/>
              <w:start w:w="46" w:type="dxa"/>
              <w:bottom w:w="38" w:type="dxa"/>
              <w:end w:w="46" w:type="dxa"/>
            </w:tcMar>
          </w:tcPr>
          <w:p>
            <w:pPr>
              <w:spacing w:after="0" w:line="240" w:lineRule="auto"/>
            </w:pPr>
            <w:r>
              <w:rPr>
                <w:rFonts w:ascii="Aptos" w:hAnsi="Aptos"/>
                <w:sz w:val="13"/>
              </w:rPr>
              <w:t>CODEOWNERS and branch protection</w:t>
            </w:r>
          </w:p>
        </w:tc>
        <w:tc>
          <w:tcPr>
            <w:tcW w:type="dxa" w:w="6696"/>
            <w:vAlign w:val="top"/>
            <w:tcMar>
              <w:top w:w="38" w:type="dxa"/>
              <w:start w:w="46" w:type="dxa"/>
              <w:bottom w:w="38" w:type="dxa"/>
              <w:end w:w="46" w:type="dxa"/>
            </w:tcMar>
          </w:tcPr>
          <w:p>
            <w:pPr>
              <w:spacing w:after="0" w:line="240" w:lineRule="auto"/>
            </w:pPr>
            <w:r>
              <w:rPr>
                <w:rFonts w:ascii="Aptos" w:hAnsi="Aptos"/>
                <w:sz w:val="13"/>
              </w:rPr>
              <w:t>Ensures security, data, AI, architecture, database, and MicroFunction changes receive the correct human review.</w:t>
            </w:r>
          </w:p>
        </w:tc>
      </w:tr>
      <w:tr>
        <w:trPr>
          <w:cantSplit/>
        </w:trPr>
        <w:tc>
          <w:tcPr>
            <w:tcW w:type="dxa" w:w="3096"/>
            <w:vAlign w:val="top"/>
            <w:tcMar>
              <w:top w:w="38" w:type="dxa"/>
              <w:start w:w="46" w:type="dxa"/>
              <w:bottom w:w="38" w:type="dxa"/>
              <w:end w:w="46" w:type="dxa"/>
            </w:tcMar>
          </w:tcPr>
          <w:p>
            <w:pPr>
              <w:spacing w:after="0" w:line="240" w:lineRule="auto"/>
            </w:pPr>
            <w:r>
              <w:rPr>
                <w:rFonts w:ascii="Aptos" w:hAnsi="Aptos"/>
                <w:sz w:val="13"/>
              </w:rPr>
              <w:t>CI/CD enforcement pack</w:t>
            </w:r>
          </w:p>
        </w:tc>
        <w:tc>
          <w:tcPr>
            <w:tcW w:type="dxa" w:w="6696"/>
            <w:vAlign w:val="top"/>
            <w:tcMar>
              <w:top w:w="38" w:type="dxa"/>
              <w:start w:w="46" w:type="dxa"/>
              <w:bottom w:w="38" w:type="dxa"/>
              <w:end w:w="46" w:type="dxa"/>
            </w:tcMar>
          </w:tcPr>
          <w:p>
            <w:pPr>
              <w:spacing w:after="0" w:line="240" w:lineRule="auto"/>
            </w:pPr>
            <w:r>
              <w:rPr>
                <w:rFonts w:ascii="Aptos" w:hAnsi="Aptos"/>
                <w:sz w:val="13"/>
              </w:rPr>
              <w:t>Runs strict-mode validation, architecture tests, policy checks, security scans, test evidence checks, and AVCI summary verification.</w:t>
            </w:r>
          </w:p>
        </w:tc>
      </w:tr>
      <w:tr>
        <w:trPr>
          <w:cantSplit/>
        </w:trPr>
        <w:tc>
          <w:tcPr>
            <w:tcW w:type="dxa" w:w="3096"/>
            <w:vAlign w:val="top"/>
            <w:tcMar>
              <w:top w:w="38" w:type="dxa"/>
              <w:start w:w="46" w:type="dxa"/>
              <w:bottom w:w="38" w:type="dxa"/>
              <w:end w:w="46" w:type="dxa"/>
            </w:tcMar>
          </w:tcPr>
          <w:p>
            <w:pPr>
              <w:spacing w:after="0" w:line="240" w:lineRule="auto"/>
            </w:pPr>
            <w:r>
              <w:rPr>
                <w:rFonts w:ascii="Aptos" w:hAnsi="Aptos"/>
                <w:sz w:val="13"/>
              </w:rPr>
              <w:t>Onboarding acknowledgement</w:t>
            </w:r>
          </w:p>
        </w:tc>
        <w:tc>
          <w:tcPr>
            <w:tcW w:type="dxa" w:w="6696"/>
            <w:vAlign w:val="top"/>
            <w:tcMar>
              <w:top w:w="38" w:type="dxa"/>
              <w:start w:w="46" w:type="dxa"/>
              <w:bottom w:w="38" w:type="dxa"/>
              <w:end w:w="46" w:type="dxa"/>
            </w:tcMar>
          </w:tcPr>
          <w:p>
            <w:pPr>
              <w:spacing w:after="0" w:line="240" w:lineRule="auto"/>
            </w:pPr>
            <w:r>
              <w:rPr>
                <w:rFonts w:ascii="Aptos" w:hAnsi="Aptos"/>
                <w:sz w:val="13"/>
              </w:rPr>
              <w:t>Creates signed evidence that every engineer understands the AI, repository, classification, SOLID, and AVCI rules before contributing.</w:t>
            </w:r>
          </w:p>
        </w:tc>
      </w:tr>
      <w:tr>
        <w:trPr>
          <w:cantSplit/>
        </w:trPr>
        <w:tc>
          <w:tcPr>
            <w:tcW w:type="dxa" w:w="3096"/>
            <w:vAlign w:val="top"/>
            <w:tcMar>
              <w:top w:w="38" w:type="dxa"/>
              <w:start w:w="46" w:type="dxa"/>
              <w:bottom w:w="38" w:type="dxa"/>
              <w:end w:w="46" w:type="dxa"/>
            </w:tcMar>
          </w:tcPr>
          <w:p>
            <w:pPr>
              <w:spacing w:after="0" w:line="240" w:lineRule="auto"/>
            </w:pPr>
            <w:r>
              <w:rPr>
                <w:rFonts w:ascii="Aptos" w:hAnsi="Aptos"/>
                <w:sz w:val="13"/>
              </w:rPr>
              <w:t>AI tool governance</w:t>
            </w:r>
          </w:p>
        </w:tc>
        <w:tc>
          <w:tcPr>
            <w:tcW w:type="dxa" w:w="6696"/>
            <w:vAlign w:val="top"/>
            <w:tcMar>
              <w:top w:w="38" w:type="dxa"/>
              <w:start w:w="46" w:type="dxa"/>
              <w:bottom w:w="38" w:type="dxa"/>
              <w:end w:w="46" w:type="dxa"/>
            </w:tcMar>
          </w:tcPr>
          <w:p>
            <w:pPr>
              <w:spacing w:after="0" w:line="240" w:lineRule="auto"/>
            </w:pPr>
            <w:r>
              <w:rPr>
                <w:rFonts w:ascii="Aptos" w:hAnsi="Aptos"/>
                <w:sz w:val="13"/>
              </w:rPr>
              <w:t>Maps ChatGPT, Codex, Claude Code, IDE assistants, and agents to the same canonical repository rules without parallel rulebooks.</w:t>
            </w:r>
          </w:p>
        </w:tc>
      </w:tr>
    </w:tbl>
    <w:p/>
    <w:p>
      <w:pPr>
        <w:pStyle w:val="Heading1"/>
        <w:keepNext/>
        <w:spacing w:before="140" w:after="60"/>
      </w:pPr>
      <w:r>
        <w:t>2. v3.0 Change Summary and Rollout Decision</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088"/>
            <w:shd w:fill="1F4E79"/>
            <w:tcMar>
              <w:top w:w="38" w:type="dxa"/>
              <w:start w:w="46" w:type="dxa"/>
              <w:bottom w:w="38" w:type="dxa"/>
              <w:end w:w="46" w:type="dxa"/>
            </w:tcMar>
          </w:tcPr>
          <w:p>
            <w:pPr>
              <w:spacing w:after="0" w:line="240" w:lineRule="auto"/>
              <w:jc w:val="center"/>
            </w:pPr>
            <w:r>
              <w:rPr>
                <w:rFonts w:ascii="Aptos" w:hAnsi="Aptos"/>
                <w:b/>
                <w:color w:val="FFFFFF"/>
                <w:sz w:val="12"/>
              </w:rPr>
              <w:t>Area</w:t>
            </w:r>
          </w:p>
        </w:tc>
        <w:tc>
          <w:tcPr>
            <w:tcW w:type="dxa" w:w="3528"/>
            <w:shd w:fill="1F4E79"/>
            <w:tcMar>
              <w:top w:w="38" w:type="dxa"/>
              <w:start w:w="46" w:type="dxa"/>
              <w:bottom w:w="38" w:type="dxa"/>
              <w:end w:w="46" w:type="dxa"/>
            </w:tcMar>
          </w:tcPr>
          <w:p>
            <w:pPr>
              <w:spacing w:after="0" w:line="240" w:lineRule="auto"/>
              <w:jc w:val="center"/>
            </w:pPr>
            <w:r>
              <w:rPr>
                <w:rFonts w:ascii="Aptos" w:hAnsi="Aptos"/>
                <w:b/>
                <w:color w:val="FFFFFF"/>
                <w:sz w:val="12"/>
              </w:rPr>
              <w:t>v2.0 Baseline</w:t>
            </w:r>
          </w:p>
        </w:tc>
        <w:tc>
          <w:tcPr>
            <w:tcW w:type="dxa" w:w="4176"/>
            <w:shd w:fill="1F4E79"/>
            <w:tcMar>
              <w:top w:w="38" w:type="dxa"/>
              <w:start w:w="46" w:type="dxa"/>
              <w:bottom w:w="38" w:type="dxa"/>
              <w:end w:w="46" w:type="dxa"/>
            </w:tcMar>
          </w:tcPr>
          <w:p>
            <w:pPr>
              <w:spacing w:after="0" w:line="240" w:lineRule="auto"/>
              <w:jc w:val="center"/>
            </w:pPr>
            <w:r>
              <w:rPr>
                <w:rFonts w:ascii="Aptos" w:hAnsi="Aptos"/>
                <w:b/>
                <w:color w:val="FFFFFF"/>
                <w:sz w:val="12"/>
              </w:rPr>
              <w:t>v3.0 Enhancement</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2"/>
              </w:rPr>
              <w:t>Repository rule model</w:t>
            </w:r>
          </w:p>
        </w:tc>
        <w:tc>
          <w:tcPr>
            <w:tcW w:type="dxa" w:w="3528"/>
            <w:vAlign w:val="top"/>
            <w:tcMar>
              <w:top w:w="38" w:type="dxa"/>
              <w:start w:w="46" w:type="dxa"/>
              <w:bottom w:w="38" w:type="dxa"/>
              <w:end w:w="46" w:type="dxa"/>
            </w:tcMar>
          </w:tcPr>
          <w:p>
            <w:pPr>
              <w:spacing w:after="0" w:line="240" w:lineRule="auto"/>
            </w:pPr>
            <w:r>
              <w:rPr>
                <w:rFonts w:ascii="Aptos" w:hAnsi="Aptos"/>
                <w:sz w:val="12"/>
              </w:rPr>
              <w:t>CLAUDE.md hierarchy with root and directory-specific controls.</w:t>
            </w:r>
          </w:p>
        </w:tc>
        <w:tc>
          <w:tcPr>
            <w:tcW w:type="dxa" w:w="4176"/>
            <w:vAlign w:val="top"/>
            <w:tcMar>
              <w:top w:w="38" w:type="dxa"/>
              <w:start w:w="46" w:type="dxa"/>
              <w:bottom w:w="38" w:type="dxa"/>
              <w:end w:w="46" w:type="dxa"/>
            </w:tcMar>
          </w:tcPr>
          <w:p>
            <w:pPr>
              <w:spacing w:after="0" w:line="240" w:lineRule="auto"/>
            </w:pPr>
            <w:r>
              <w:rPr>
                <w:rFonts w:ascii="Aptos" w:hAnsi="Aptos"/>
                <w:sz w:val="12"/>
              </w:rPr>
              <w:t>Adds Enterprise Design Principles and SOLID Enforcement Layer as mandatory rule source.</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2"/>
              </w:rPr>
              <w:t>Machine enforcement</w:t>
            </w:r>
          </w:p>
        </w:tc>
        <w:tc>
          <w:tcPr>
            <w:tcW w:type="dxa" w:w="3528"/>
            <w:vAlign w:val="top"/>
            <w:tcMar>
              <w:top w:w="38" w:type="dxa"/>
              <w:start w:w="46" w:type="dxa"/>
              <w:bottom w:w="38" w:type="dxa"/>
              <w:end w:w="46" w:type="dxa"/>
            </w:tcMar>
          </w:tcPr>
          <w:p>
            <w:pPr>
              <w:spacing w:after="0" w:line="240" w:lineRule="auto"/>
            </w:pPr>
            <w:r>
              <w:rPr>
                <w:rFonts w:ascii="Aptos" w:hAnsi="Aptos"/>
                <w:sz w:val="12"/>
              </w:rPr>
              <w:t>Pre-commit, CI, CODEOWNERS, and MR controls.</w:t>
            </w:r>
          </w:p>
        </w:tc>
        <w:tc>
          <w:tcPr>
            <w:tcW w:type="dxa" w:w="4176"/>
            <w:vAlign w:val="top"/>
            <w:tcMar>
              <w:top w:w="38" w:type="dxa"/>
              <w:start w:w="46" w:type="dxa"/>
              <w:bottom w:w="38" w:type="dxa"/>
              <w:end w:w="46" w:type="dxa"/>
            </w:tcMar>
          </w:tcPr>
          <w:p>
            <w:pPr>
              <w:spacing w:after="0" w:line="240" w:lineRule="auto"/>
            </w:pPr>
            <w:r>
              <w:rPr>
                <w:rFonts w:ascii="Aptos" w:hAnsi="Aptos"/>
                <w:sz w:val="12"/>
              </w:rPr>
              <w:t>Adds architecture fitness functions, ArchUnit checks, OPA/Conftest, Semgrep, SonarQube, mutation gates, and evidence pack validation.</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2"/>
              </w:rPr>
              <w:t>AI tool scope</w:t>
            </w:r>
          </w:p>
        </w:tc>
        <w:tc>
          <w:tcPr>
            <w:tcW w:type="dxa" w:w="3528"/>
            <w:vAlign w:val="top"/>
            <w:tcMar>
              <w:top w:w="38" w:type="dxa"/>
              <w:start w:w="46" w:type="dxa"/>
              <w:bottom w:w="38" w:type="dxa"/>
              <w:end w:w="46" w:type="dxa"/>
            </w:tcMar>
          </w:tcPr>
          <w:p>
            <w:pPr>
              <w:spacing w:after="0" w:line="240" w:lineRule="auto"/>
            </w:pPr>
            <w:r>
              <w:rPr>
                <w:rFonts w:ascii="Aptos" w:hAnsi="Aptos"/>
                <w:sz w:val="12"/>
              </w:rPr>
              <w:t>ChatGPT Pro / Business / Codex governance.</w:t>
            </w:r>
          </w:p>
        </w:tc>
        <w:tc>
          <w:tcPr>
            <w:tcW w:type="dxa" w:w="4176"/>
            <w:vAlign w:val="top"/>
            <w:tcMar>
              <w:top w:w="38" w:type="dxa"/>
              <w:start w:w="46" w:type="dxa"/>
              <w:bottom w:w="38" w:type="dxa"/>
              <w:end w:w="46" w:type="dxa"/>
            </w:tcMar>
          </w:tcPr>
          <w:p>
            <w:pPr>
              <w:spacing w:after="0" w:line="240" w:lineRule="auto"/>
            </w:pPr>
            <w:r>
              <w:rPr>
                <w:rFonts w:ascii="Aptos" w:hAnsi="Aptos"/>
                <w:sz w:val="12"/>
              </w:rPr>
              <w:t>Adds tool-neutral adapter discipline so AGENTS.md, IDE rules, and Codex instructions must derive from CLAUDE.md.</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2"/>
              </w:rPr>
              <w:t>Auto loops</w:t>
            </w:r>
          </w:p>
        </w:tc>
        <w:tc>
          <w:tcPr>
            <w:tcW w:type="dxa" w:w="3528"/>
            <w:vAlign w:val="top"/>
            <w:tcMar>
              <w:top w:w="38" w:type="dxa"/>
              <w:start w:w="46" w:type="dxa"/>
              <w:bottom w:w="38" w:type="dxa"/>
              <w:end w:w="46" w:type="dxa"/>
            </w:tcMar>
          </w:tcPr>
          <w:p>
            <w:pPr>
              <w:spacing w:after="0" w:line="240" w:lineRule="auto"/>
            </w:pPr>
            <w:r>
              <w:rPr>
                <w:rFonts w:ascii="Aptos" w:hAnsi="Aptos"/>
                <w:sz w:val="12"/>
              </w:rPr>
              <w:t>Governed Auto-Heal, Auto-Learn, Auto-Improve.</w:t>
            </w:r>
          </w:p>
        </w:tc>
        <w:tc>
          <w:tcPr>
            <w:tcW w:type="dxa" w:w="4176"/>
            <w:vAlign w:val="top"/>
            <w:tcMar>
              <w:top w:w="38" w:type="dxa"/>
              <w:start w:w="46" w:type="dxa"/>
              <w:bottom w:w="38" w:type="dxa"/>
              <w:end w:w="46" w:type="dxa"/>
            </w:tcMar>
          </w:tcPr>
          <w:p>
            <w:pPr>
              <w:spacing w:after="0" w:line="240" w:lineRule="auto"/>
            </w:pPr>
            <w:r>
              <w:rPr>
                <w:rFonts w:ascii="Aptos" w:hAnsi="Aptos"/>
                <w:sz w:val="12"/>
              </w:rPr>
              <w:t>Adds explicit rejection when proposed fixes weaken SOLID, boundaries, tests, security, observability, reversibility, or AVCI evidence.</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2"/>
              </w:rPr>
              <w:t>Developer readiness</w:t>
            </w:r>
          </w:p>
        </w:tc>
        <w:tc>
          <w:tcPr>
            <w:tcW w:type="dxa" w:w="3528"/>
            <w:vAlign w:val="top"/>
            <w:tcMar>
              <w:top w:w="38" w:type="dxa"/>
              <w:start w:w="46" w:type="dxa"/>
              <w:bottom w:w="38" w:type="dxa"/>
              <w:end w:w="46" w:type="dxa"/>
            </w:tcMar>
          </w:tcPr>
          <w:p>
            <w:pPr>
              <w:spacing w:after="0" w:line="240" w:lineRule="auto"/>
            </w:pPr>
            <w:r>
              <w:rPr>
                <w:rFonts w:ascii="Aptos" w:hAnsi="Aptos"/>
                <w:sz w:val="12"/>
              </w:rPr>
              <w:t>Acknowledgement of repository hierarchy and AI usage rules.</w:t>
            </w:r>
          </w:p>
        </w:tc>
        <w:tc>
          <w:tcPr>
            <w:tcW w:type="dxa" w:w="4176"/>
            <w:vAlign w:val="top"/>
            <w:tcMar>
              <w:top w:w="38" w:type="dxa"/>
              <w:start w:w="46" w:type="dxa"/>
              <w:bottom w:w="38" w:type="dxa"/>
              <w:end w:w="46" w:type="dxa"/>
            </w:tcMar>
          </w:tcPr>
          <w:p>
            <w:pPr>
              <w:spacing w:after="0" w:line="240" w:lineRule="auto"/>
            </w:pPr>
            <w:r>
              <w:rPr>
                <w:rFonts w:ascii="Aptos" w:hAnsi="Aptos"/>
                <w:sz w:val="12"/>
              </w:rPr>
              <w:t>Adds SOLID, Clean Architecture, DDD, ports/adapters, rollbackability, and fitness-function acknowledgement.</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2"/>
              </w:rPr>
              <w:t>Audit posture</w:t>
            </w:r>
          </w:p>
        </w:tc>
        <w:tc>
          <w:tcPr>
            <w:tcW w:type="dxa" w:w="3528"/>
            <w:vAlign w:val="top"/>
            <w:tcMar>
              <w:top w:w="38" w:type="dxa"/>
              <w:start w:w="46" w:type="dxa"/>
              <w:bottom w:w="38" w:type="dxa"/>
              <w:end w:w="46" w:type="dxa"/>
            </w:tcMar>
          </w:tcPr>
          <w:p>
            <w:pPr>
              <w:spacing w:after="0" w:line="240" w:lineRule="auto"/>
            </w:pPr>
            <w:r>
              <w:rPr>
                <w:rFonts w:ascii="Aptos" w:hAnsi="Aptos"/>
                <w:sz w:val="12"/>
              </w:rPr>
              <w:t>AVCI summary and evidence references.</w:t>
            </w:r>
          </w:p>
        </w:tc>
        <w:tc>
          <w:tcPr>
            <w:tcW w:type="dxa" w:w="4176"/>
            <w:vAlign w:val="top"/>
            <w:tcMar>
              <w:top w:w="38" w:type="dxa"/>
              <w:start w:w="46" w:type="dxa"/>
              <w:bottom w:w="38" w:type="dxa"/>
              <w:end w:w="46" w:type="dxa"/>
            </w:tcMar>
          </w:tcPr>
          <w:p>
            <w:pPr>
              <w:spacing w:after="0" w:line="240" w:lineRule="auto"/>
            </w:pPr>
            <w:r>
              <w:rPr>
                <w:rFonts w:ascii="Aptos" w:hAnsi="Aptos"/>
                <w:sz w:val="12"/>
              </w:rPr>
              <w:t>Adds design-principle impact, boundary impact, reversibility impact, fitness-function result, and AI-tool usage fields.</w:t>
            </w:r>
          </w:p>
        </w:tc>
      </w:tr>
    </w:tbl>
    <w:p/>
    <w:tbl>
      <w:tblPr>
        <w:tblStyle w:val="TableGrid"/>
        <w:tblW w:type="auto" w:w="0"/>
        <w:jc w:val="center"/>
        <w:tblLook w:firstColumn="1" w:firstRow="1" w:lastColumn="0" w:lastRow="0" w:noHBand="0" w:noVBand="1" w:val="04A0"/>
      </w:tblPr>
      <w:tblGrid>
        <w:gridCol w:w="10512"/>
      </w:tblGrid>
      <w:tr>
        <w:tc>
          <w:tcPr>
            <w:tcW w:type="dxa" w:w="10512"/>
            <w:shd w:fill="E2F0D9"/>
            <w:tcMar>
              <w:top w:w="115" w:type="dxa"/>
              <w:start w:w="140" w:type="dxa"/>
              <w:bottom w:w="115" w:type="dxa"/>
              <w:end w:w="140" w:type="dxa"/>
            </w:tcMar>
          </w:tcPr>
          <w:p>
            <w:pPr>
              <w:spacing w:after="40"/>
            </w:pPr>
            <w:r>
              <w:rPr>
                <w:rFonts w:ascii="Aptos" w:hAnsi="Aptos"/>
                <w:b/>
                <w:color w:val="548235"/>
                <w:sz w:val="18"/>
              </w:rPr>
              <w:t>Rollout Decision</w:t>
            </w:r>
          </w:p>
          <w:p>
            <w:pPr>
              <w:spacing w:after="0" w:line="240" w:lineRule="auto"/>
            </w:pPr>
            <w:r>
              <w:rPr>
                <w:rFonts w:ascii="Aptos" w:hAnsi="Aptos"/>
                <w:sz w:val="16"/>
              </w:rPr>
              <w:t>Adopt this v3.0 starter pack after approval of 01A, 01 AVCI v3.0, 02 Engineering Blueprint v5.0, 03 Developer Guide v4.0, 08 Unit Testing v3.0, and 06 CLAUDE.md Reference v3.0. Existing repositories must be migrated through the rollout waves defined in this document.</w:t>
            </w:r>
          </w:p>
        </w:tc>
      </w:tr>
    </w:tbl>
    <w:p/>
    <w:p>
      <w:pPr>
        <w:pStyle w:val="Heading1"/>
        <w:keepNext/>
        <w:spacing w:before="140" w:after="60"/>
      </w:pPr>
      <w:r>
        <w:t>3. Scope, Authority, and Rollout Governance</w:t>
      </w:r>
    </w:p>
    <w:p>
      <w:pPr>
        <w:pStyle w:val="Heading2"/>
        <w:keepNext/>
        <w:spacing w:before="80" w:after="60"/>
      </w:pPr>
      <w:r>
        <w:t>3.1 Scope</w:t>
      </w:r>
    </w:p>
    <w:p>
      <w:pPr>
        <w:pStyle w:val="ListBullet"/>
        <w:spacing w:after="30"/>
        <w:ind w:left="230"/>
      </w:pPr>
      <w:r>
        <w:rPr>
          <w:rFonts w:ascii="Aptos" w:hAnsi="Aptos"/>
          <w:sz w:val="16"/>
        </w:rPr>
        <w:t>All AIRA application, infrastructure, documentation, contract, database migration, prompt, guardrail, model configuration, test, and MicroFunction repositories.</w:t>
      </w:r>
    </w:p>
    <w:p>
      <w:pPr>
        <w:pStyle w:val="ListBullet"/>
        <w:spacing w:after="30"/>
        <w:ind w:left="230"/>
      </w:pPr>
      <w:r>
        <w:rPr>
          <w:rFonts w:ascii="Aptos" w:hAnsi="Aptos"/>
          <w:sz w:val="16"/>
        </w:rPr>
        <w:t>All root CLAUDE.md files, subdirectory CLAUDE.md files, generated AGENTS.md files, IDE assistant rule files, lock files, and compiled rulesets.</w:t>
      </w:r>
    </w:p>
    <w:p>
      <w:pPr>
        <w:pStyle w:val="ListBullet"/>
        <w:spacing w:after="30"/>
        <w:ind w:left="230"/>
      </w:pPr>
      <w:r>
        <w:rPr>
          <w:rFonts w:ascii="Aptos" w:hAnsi="Aptos"/>
          <w:sz w:val="16"/>
        </w:rPr>
        <w:t>All human-authored and AI-assisted changes performed using ChatGPT, Codex, Claude Code, Windsurf, Copilot, task agents, or other approved tools.</w:t>
      </w:r>
    </w:p>
    <w:p>
      <w:pPr>
        <w:pStyle w:val="ListBullet"/>
        <w:spacing w:after="30"/>
        <w:ind w:left="230"/>
      </w:pPr>
      <w:r>
        <w:rPr>
          <w:rFonts w:ascii="Aptos" w:hAnsi="Aptos"/>
          <w:sz w:val="16"/>
        </w:rPr>
        <w:t>All repository-level evidence including PR/MR templates, CI results, policy decisions, architecture tests, security scans, AI evaluation outputs, and onboarding records.</w:t>
      </w:r>
    </w:p>
    <w:p>
      <w:pPr>
        <w:pStyle w:val="Heading2"/>
        <w:keepNext/>
        <w:spacing w:before="80" w:after="60"/>
      </w:pPr>
      <w:r>
        <w:t>3.2 Authority Hierarchy</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007"/>
            <w:shd w:fill="1F4E79"/>
            <w:tcMar>
              <w:top w:w="38" w:type="dxa"/>
              <w:start w:w="46" w:type="dxa"/>
              <w:bottom w:w="38" w:type="dxa"/>
              <w:end w:w="46" w:type="dxa"/>
            </w:tcMar>
          </w:tcPr>
          <w:p>
            <w:pPr>
              <w:spacing w:after="0" w:line="240" w:lineRule="auto"/>
              <w:jc w:val="center"/>
            </w:pPr>
            <w:r>
              <w:rPr>
                <w:rFonts w:ascii="Aptos" w:hAnsi="Aptos"/>
                <w:b/>
                <w:color w:val="FFFFFF"/>
                <w:sz w:val="13"/>
              </w:rPr>
              <w:t>Level</w:t>
            </w:r>
          </w:p>
        </w:tc>
        <w:tc>
          <w:tcPr>
            <w:tcW w:type="dxa" w:w="4176"/>
            <w:shd w:fill="1F4E79"/>
            <w:tcMar>
              <w:top w:w="38" w:type="dxa"/>
              <w:start w:w="46" w:type="dxa"/>
              <w:bottom w:w="38" w:type="dxa"/>
              <w:end w:w="46" w:type="dxa"/>
            </w:tcMar>
          </w:tcPr>
          <w:p>
            <w:pPr>
              <w:spacing w:after="0" w:line="240" w:lineRule="auto"/>
              <w:jc w:val="center"/>
            </w:pPr>
            <w:r>
              <w:rPr>
                <w:rFonts w:ascii="Aptos" w:hAnsi="Aptos"/>
                <w:b/>
                <w:color w:val="FFFFFF"/>
                <w:sz w:val="13"/>
              </w:rPr>
              <w:t>Document / Artifact</w:t>
            </w:r>
          </w:p>
        </w:tc>
        <w:tc>
          <w:tcPr>
            <w:tcW w:type="dxa" w:w="4608"/>
            <w:shd w:fill="1F4E79"/>
            <w:tcMar>
              <w:top w:w="38" w:type="dxa"/>
              <w:start w:w="46" w:type="dxa"/>
              <w:bottom w:w="38" w:type="dxa"/>
              <w:end w:w="46" w:type="dxa"/>
            </w:tcMar>
          </w:tcPr>
          <w:p>
            <w:pPr>
              <w:spacing w:after="0" w:line="240" w:lineRule="auto"/>
              <w:jc w:val="center"/>
            </w:pPr>
            <w:r>
              <w:rPr>
                <w:rFonts w:ascii="Aptos" w:hAnsi="Aptos"/>
                <w:b/>
                <w:color w:val="FFFFFF"/>
                <w:sz w:val="13"/>
              </w:rPr>
              <w:t>Rollout Meaning</w:t>
            </w:r>
          </w:p>
        </w:tc>
      </w:tr>
      <w:tr>
        <w:trPr>
          <w:cantSplit/>
        </w:trPr>
        <w:tc>
          <w:tcPr>
            <w:tcW w:type="dxa" w:w="1007"/>
            <w:vAlign w:val="top"/>
            <w:tcMar>
              <w:top w:w="38" w:type="dxa"/>
              <w:start w:w="46" w:type="dxa"/>
              <w:bottom w:w="38" w:type="dxa"/>
              <w:end w:w="46" w:type="dxa"/>
            </w:tcMar>
          </w:tcPr>
          <w:p>
            <w:pPr>
              <w:spacing w:after="0" w:line="240" w:lineRule="auto"/>
            </w:pPr>
            <w:r>
              <w:rPr>
                <w:rFonts w:ascii="Aptos" w:hAnsi="Aptos"/>
                <w:sz w:val="13"/>
              </w:rPr>
              <w:t>L0</w:t>
            </w:r>
          </w:p>
        </w:tc>
        <w:tc>
          <w:tcPr>
            <w:tcW w:type="dxa" w:w="4176"/>
            <w:vAlign w:val="top"/>
            <w:tcMar>
              <w:top w:w="38" w:type="dxa"/>
              <w:start w:w="46" w:type="dxa"/>
              <w:bottom w:w="38" w:type="dxa"/>
              <w:end w:w="46" w:type="dxa"/>
            </w:tcMar>
          </w:tcPr>
          <w:p>
            <w:pPr>
              <w:spacing w:after="0" w:line="240" w:lineRule="auto"/>
            </w:pPr>
            <w:r>
              <w:rPr>
                <w:rFonts w:ascii="Aptos" w:hAnsi="Aptos"/>
                <w:sz w:val="13"/>
              </w:rPr>
              <w:t>AIRA Consolidated Architecture / Architecture Board decisions</w:t>
            </w:r>
          </w:p>
        </w:tc>
        <w:tc>
          <w:tcPr>
            <w:tcW w:type="dxa" w:w="4608"/>
            <w:vAlign w:val="top"/>
            <w:tcMar>
              <w:top w:w="38" w:type="dxa"/>
              <w:start w:w="46" w:type="dxa"/>
              <w:bottom w:w="38" w:type="dxa"/>
              <w:end w:w="46" w:type="dxa"/>
            </w:tcMar>
          </w:tcPr>
          <w:p>
            <w:pPr>
              <w:spacing w:after="0" w:line="240" w:lineRule="auto"/>
            </w:pPr>
            <w:r>
              <w:rPr>
                <w:rFonts w:ascii="Aptos" w:hAnsi="Aptos"/>
                <w:sz w:val="13"/>
              </w:rPr>
              <w:t>Final authority for architecture conflicts and cross-document reconciliation.</w:t>
            </w:r>
          </w:p>
        </w:tc>
      </w:tr>
      <w:tr>
        <w:trPr>
          <w:cantSplit/>
        </w:trPr>
        <w:tc>
          <w:tcPr>
            <w:tcW w:type="dxa" w:w="1007"/>
            <w:vAlign w:val="top"/>
            <w:tcMar>
              <w:top w:w="38" w:type="dxa"/>
              <w:start w:w="46" w:type="dxa"/>
              <w:bottom w:w="38" w:type="dxa"/>
              <w:end w:w="46" w:type="dxa"/>
            </w:tcMar>
          </w:tcPr>
          <w:p>
            <w:pPr>
              <w:spacing w:after="0" w:line="240" w:lineRule="auto"/>
            </w:pPr>
            <w:r>
              <w:rPr>
                <w:rFonts w:ascii="Aptos" w:hAnsi="Aptos"/>
                <w:sz w:val="13"/>
              </w:rPr>
              <w:t>L1</w:t>
            </w:r>
          </w:p>
        </w:tc>
        <w:tc>
          <w:tcPr>
            <w:tcW w:type="dxa" w:w="4176"/>
            <w:vAlign w:val="top"/>
            <w:tcMar>
              <w:top w:w="38" w:type="dxa"/>
              <w:start w:w="46" w:type="dxa"/>
              <w:bottom w:w="38" w:type="dxa"/>
              <w:end w:w="46" w:type="dxa"/>
            </w:tcMar>
          </w:tcPr>
          <w:p>
            <w:pPr>
              <w:spacing w:after="0" w:line="240" w:lineRule="auto"/>
            </w:pPr>
            <w:r>
              <w:rPr>
                <w:rFonts w:ascii="Aptos" w:hAnsi="Aptos"/>
                <w:sz w:val="13"/>
              </w:rPr>
              <w:t>01A Enterprise Design Principles and SOLID Enforcement Layer</w:t>
            </w:r>
          </w:p>
        </w:tc>
        <w:tc>
          <w:tcPr>
            <w:tcW w:type="dxa" w:w="4608"/>
            <w:vAlign w:val="top"/>
            <w:tcMar>
              <w:top w:w="38" w:type="dxa"/>
              <w:start w:w="46" w:type="dxa"/>
              <w:bottom w:w="38" w:type="dxa"/>
              <w:end w:w="46" w:type="dxa"/>
            </w:tcMar>
          </w:tcPr>
          <w:p>
            <w:pPr>
              <w:spacing w:after="0" w:line="240" w:lineRule="auto"/>
            </w:pPr>
            <w:r>
              <w:rPr>
                <w:rFonts w:ascii="Aptos" w:hAnsi="Aptos"/>
                <w:sz w:val="13"/>
              </w:rPr>
              <w:t>Canonical definition of the 20 principles and enforcement obligations.</w:t>
            </w:r>
          </w:p>
        </w:tc>
      </w:tr>
      <w:tr>
        <w:trPr>
          <w:cantSplit/>
        </w:trPr>
        <w:tc>
          <w:tcPr>
            <w:tcW w:type="dxa" w:w="1007"/>
            <w:vAlign w:val="top"/>
            <w:tcMar>
              <w:top w:w="38" w:type="dxa"/>
              <w:start w:w="46" w:type="dxa"/>
              <w:bottom w:w="38" w:type="dxa"/>
              <w:end w:w="46" w:type="dxa"/>
            </w:tcMar>
          </w:tcPr>
          <w:p>
            <w:pPr>
              <w:spacing w:after="0" w:line="240" w:lineRule="auto"/>
            </w:pPr>
            <w:r>
              <w:rPr>
                <w:rFonts w:ascii="Aptos" w:hAnsi="Aptos"/>
                <w:sz w:val="13"/>
              </w:rPr>
              <w:t>L1</w:t>
            </w:r>
          </w:p>
        </w:tc>
        <w:tc>
          <w:tcPr>
            <w:tcW w:type="dxa" w:w="4176"/>
            <w:vAlign w:val="top"/>
            <w:tcMar>
              <w:top w:w="38" w:type="dxa"/>
              <w:start w:w="46" w:type="dxa"/>
              <w:bottom w:w="38" w:type="dxa"/>
              <w:end w:w="46" w:type="dxa"/>
            </w:tcMar>
          </w:tcPr>
          <w:p>
            <w:pPr>
              <w:spacing w:after="0" w:line="240" w:lineRule="auto"/>
            </w:pPr>
            <w:r>
              <w:rPr>
                <w:rFonts w:ascii="Aptos" w:hAnsi="Aptos"/>
                <w:sz w:val="13"/>
              </w:rPr>
              <w:t>01 AVCI v3.0 and 02 Engineering Blueprint v5.0</w:t>
            </w:r>
          </w:p>
        </w:tc>
        <w:tc>
          <w:tcPr>
            <w:tcW w:type="dxa" w:w="4608"/>
            <w:vAlign w:val="top"/>
            <w:tcMar>
              <w:top w:w="38" w:type="dxa"/>
              <w:start w:w="46" w:type="dxa"/>
              <w:bottom w:w="38" w:type="dxa"/>
              <w:end w:w="46" w:type="dxa"/>
            </w:tcMar>
          </w:tcPr>
          <w:p>
            <w:pPr>
              <w:spacing w:after="0" w:line="240" w:lineRule="auto"/>
            </w:pPr>
            <w:r>
              <w:rPr>
                <w:rFonts w:ascii="Aptos" w:hAnsi="Aptos"/>
                <w:sz w:val="13"/>
              </w:rPr>
              <w:t>Universal quality gates and architecture invariants.</w:t>
            </w:r>
          </w:p>
        </w:tc>
      </w:tr>
      <w:tr>
        <w:trPr>
          <w:cantSplit/>
        </w:trPr>
        <w:tc>
          <w:tcPr>
            <w:tcW w:type="dxa" w:w="1007"/>
            <w:vAlign w:val="top"/>
            <w:tcMar>
              <w:top w:w="38" w:type="dxa"/>
              <w:start w:w="46" w:type="dxa"/>
              <w:bottom w:w="38" w:type="dxa"/>
              <w:end w:w="46" w:type="dxa"/>
            </w:tcMar>
          </w:tcPr>
          <w:p>
            <w:pPr>
              <w:spacing w:after="0" w:line="240" w:lineRule="auto"/>
            </w:pPr>
            <w:r>
              <w:rPr>
                <w:rFonts w:ascii="Aptos" w:hAnsi="Aptos"/>
                <w:sz w:val="13"/>
              </w:rPr>
              <w:t>L2</w:t>
            </w:r>
          </w:p>
        </w:tc>
        <w:tc>
          <w:tcPr>
            <w:tcW w:type="dxa" w:w="4176"/>
            <w:vAlign w:val="top"/>
            <w:tcMar>
              <w:top w:w="38" w:type="dxa"/>
              <w:start w:w="46" w:type="dxa"/>
              <w:bottom w:w="38" w:type="dxa"/>
              <w:end w:w="46" w:type="dxa"/>
            </w:tcMar>
          </w:tcPr>
          <w:p>
            <w:pPr>
              <w:spacing w:after="0" w:line="240" w:lineRule="auto"/>
            </w:pPr>
            <w:r>
              <w:rPr>
                <w:rFonts w:ascii="Aptos" w:hAnsi="Aptos"/>
                <w:sz w:val="13"/>
              </w:rPr>
              <w:t>06 CLAUDE.md Reference v3.0</w:t>
            </w:r>
          </w:p>
        </w:tc>
        <w:tc>
          <w:tcPr>
            <w:tcW w:type="dxa" w:w="4608"/>
            <w:vAlign w:val="top"/>
            <w:tcMar>
              <w:top w:w="38" w:type="dxa"/>
              <w:start w:w="46" w:type="dxa"/>
              <w:bottom w:w="38" w:type="dxa"/>
              <w:end w:w="46" w:type="dxa"/>
            </w:tcMar>
          </w:tcPr>
          <w:p>
            <w:pPr>
              <w:spacing w:after="0" w:line="240" w:lineRule="auto"/>
            </w:pPr>
            <w:r>
              <w:rPr>
                <w:rFonts w:ascii="Aptos" w:hAnsi="Aptos"/>
                <w:sz w:val="13"/>
              </w:rPr>
              <w:t>Human-readable repository rule standard.</w:t>
            </w:r>
          </w:p>
        </w:tc>
      </w:tr>
      <w:tr>
        <w:trPr>
          <w:cantSplit/>
        </w:trPr>
        <w:tc>
          <w:tcPr>
            <w:tcW w:type="dxa" w:w="1007"/>
            <w:vAlign w:val="top"/>
            <w:tcMar>
              <w:top w:w="38" w:type="dxa"/>
              <w:start w:w="46" w:type="dxa"/>
              <w:bottom w:w="38" w:type="dxa"/>
              <w:end w:w="46" w:type="dxa"/>
            </w:tcMar>
          </w:tcPr>
          <w:p>
            <w:pPr>
              <w:spacing w:after="0" w:line="240" w:lineRule="auto"/>
            </w:pPr>
            <w:r>
              <w:rPr>
                <w:rFonts w:ascii="Aptos" w:hAnsi="Aptos"/>
                <w:sz w:val="13"/>
              </w:rPr>
              <w:t>L3</w:t>
            </w:r>
          </w:p>
        </w:tc>
        <w:tc>
          <w:tcPr>
            <w:tcW w:type="dxa" w:w="4176"/>
            <w:vAlign w:val="top"/>
            <w:tcMar>
              <w:top w:w="38" w:type="dxa"/>
              <w:start w:w="46" w:type="dxa"/>
              <w:bottom w:w="38" w:type="dxa"/>
              <w:end w:w="46" w:type="dxa"/>
            </w:tcMar>
          </w:tcPr>
          <w:p>
            <w:pPr>
              <w:spacing w:after="0" w:line="240" w:lineRule="auto"/>
            </w:pPr>
            <w:r>
              <w:rPr>
                <w:rFonts w:ascii="Aptos" w:hAnsi="Aptos"/>
                <w:sz w:val="13"/>
              </w:rPr>
              <w:t>This Rollout Starter Pack</w:t>
            </w:r>
          </w:p>
        </w:tc>
        <w:tc>
          <w:tcPr>
            <w:tcW w:type="dxa" w:w="4608"/>
            <w:vAlign w:val="top"/>
            <w:tcMar>
              <w:top w:w="38" w:type="dxa"/>
              <w:start w:w="46" w:type="dxa"/>
              <w:bottom w:w="38" w:type="dxa"/>
              <w:end w:w="46" w:type="dxa"/>
            </w:tcMar>
          </w:tcPr>
          <w:p>
            <w:pPr>
              <w:spacing w:after="0" w:line="240" w:lineRule="auto"/>
            </w:pPr>
            <w:r>
              <w:rPr>
                <w:rFonts w:ascii="Aptos" w:hAnsi="Aptos"/>
                <w:sz w:val="13"/>
              </w:rPr>
              <w:t>Executable rollout approach, templates, hooks, CI, CODEOWNERS, and onboarding evidence.</w:t>
            </w:r>
          </w:p>
        </w:tc>
      </w:tr>
      <w:tr>
        <w:trPr>
          <w:cantSplit/>
        </w:trPr>
        <w:tc>
          <w:tcPr>
            <w:tcW w:type="dxa" w:w="1007"/>
            <w:vAlign w:val="top"/>
            <w:tcMar>
              <w:top w:w="38" w:type="dxa"/>
              <w:start w:w="46" w:type="dxa"/>
              <w:bottom w:w="38" w:type="dxa"/>
              <w:end w:w="46" w:type="dxa"/>
            </w:tcMar>
          </w:tcPr>
          <w:p>
            <w:pPr>
              <w:spacing w:after="0" w:line="240" w:lineRule="auto"/>
            </w:pPr>
            <w:r>
              <w:rPr>
                <w:rFonts w:ascii="Aptos" w:hAnsi="Aptos"/>
                <w:sz w:val="13"/>
              </w:rPr>
              <w:t>L4</w:t>
            </w:r>
          </w:p>
        </w:tc>
        <w:tc>
          <w:tcPr>
            <w:tcW w:type="dxa" w:w="4176"/>
            <w:vAlign w:val="top"/>
            <w:tcMar>
              <w:top w:w="38" w:type="dxa"/>
              <w:start w:w="46" w:type="dxa"/>
              <w:bottom w:w="38" w:type="dxa"/>
              <w:end w:w="46" w:type="dxa"/>
            </w:tcMar>
          </w:tcPr>
          <w:p>
            <w:pPr>
              <w:spacing w:after="0" w:line="240" w:lineRule="auto"/>
            </w:pPr>
            <w:r>
              <w:rPr>
                <w:rFonts w:ascii="Aptos" w:hAnsi="Aptos"/>
                <w:sz w:val="13"/>
              </w:rPr>
              <w:t>Application repositories and generated adapters</w:t>
            </w:r>
          </w:p>
        </w:tc>
        <w:tc>
          <w:tcPr>
            <w:tcW w:type="dxa" w:w="4608"/>
            <w:vAlign w:val="top"/>
            <w:tcMar>
              <w:top w:w="38" w:type="dxa"/>
              <w:start w:w="46" w:type="dxa"/>
              <w:bottom w:w="38" w:type="dxa"/>
              <w:end w:w="46" w:type="dxa"/>
            </w:tcMar>
          </w:tcPr>
          <w:p>
            <w:pPr>
              <w:spacing w:after="0" w:line="240" w:lineRule="auto"/>
            </w:pPr>
            <w:r>
              <w:rPr>
                <w:rFonts w:ascii="Aptos" w:hAnsi="Aptos"/>
                <w:sz w:val="13"/>
              </w:rPr>
              <w:t>Pinned copies and compiled rules; may tighten but never weaken upstream rules.</w:t>
            </w:r>
          </w:p>
        </w:tc>
      </w:tr>
    </w:tbl>
    <w:p/>
    <w:tbl>
      <w:tblPr>
        <w:tblStyle w:val="TableGrid"/>
        <w:tblW w:type="auto" w:w="0"/>
        <w:jc w:val="center"/>
        <w:tblLook w:firstColumn="1" w:firstRow="1" w:lastColumn="0" w:lastRow="0" w:noHBand="0" w:noVBand="1" w:val="04A0"/>
      </w:tblPr>
      <w:tblGrid>
        <w:gridCol w:w="10512"/>
      </w:tblGrid>
      <w:tr>
        <w:tc>
          <w:tcPr>
            <w:tcW w:type="dxa" w:w="10512"/>
            <w:shd w:fill="FFF2CC"/>
            <w:tcMar>
              <w:top w:w="115" w:type="dxa"/>
              <w:start w:w="140" w:type="dxa"/>
              <w:bottom w:w="115" w:type="dxa"/>
              <w:end w:w="140" w:type="dxa"/>
            </w:tcMar>
          </w:tcPr>
          <w:p>
            <w:pPr>
              <w:spacing w:after="40"/>
            </w:pPr>
            <w:r>
              <w:rPr>
                <w:rFonts w:ascii="Aptos" w:hAnsi="Aptos"/>
                <w:b/>
                <w:color w:val="7F6000"/>
                <w:sz w:val="18"/>
              </w:rPr>
              <w:t>Conflict Rule</w:t>
            </w:r>
          </w:p>
          <w:p>
            <w:pPr>
              <w:spacing w:after="0" w:line="240" w:lineRule="auto"/>
            </w:pPr>
            <w:r>
              <w:rPr>
                <w:rFonts w:ascii="Aptos" w:hAnsi="Aptos"/>
                <w:sz w:val="16"/>
              </w:rPr>
              <w:t>Application repositories cannot weaken the template registry. Directory-specific CLAUDE.md files may tighten root rules but may not relax root rules. Tool-specific adapters must be regenerated from the canonical source when upstream rules change.</w:t>
            </w:r>
          </w:p>
        </w:tc>
      </w:tr>
    </w:tbl>
    <w:p/>
    <w:p>
      <w:pPr>
        <w:pStyle w:val="Heading1"/>
        <w:keepNext/>
        <w:spacing w:before="140" w:after="60"/>
      </w:pPr>
      <w:r>
        <w:t>4. Rollout Architecture and Control Flow</w:t>
      </w:r>
    </w:p>
    <w:p>
      <w:pPr>
        <w:spacing w:after="60" w:line="247" w:lineRule="auto"/>
      </w:pPr>
      <w:r>
        <w:rPr>
          <w:rFonts w:ascii="Aptos" w:hAnsi="Aptos"/>
          <w:sz w:val="17"/>
        </w:rPr>
        <w:t>The rollout architecture separates the canonical rule source, generated machine controls, local enforcement, CI enforcement, human review, and evidence retention. This separation allows human-readable governance to remain clear while machine checks become repeatable.</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800"/>
            <w:shd w:fill="1F4E79"/>
            <w:tcMar>
              <w:top w:w="38" w:type="dxa"/>
              <w:start w:w="46" w:type="dxa"/>
              <w:bottom w:w="38" w:type="dxa"/>
              <w:end w:w="46" w:type="dxa"/>
            </w:tcMar>
          </w:tcPr>
          <w:p>
            <w:pPr>
              <w:spacing w:after="0" w:line="240" w:lineRule="auto"/>
              <w:jc w:val="center"/>
            </w:pPr>
            <w:r>
              <w:rPr>
                <w:rFonts w:ascii="Aptos" w:hAnsi="Aptos"/>
                <w:b/>
                <w:color w:val="FFFFFF"/>
                <w:sz w:val="12"/>
              </w:rPr>
              <w:t>Layer</w:t>
            </w:r>
          </w:p>
        </w:tc>
        <w:tc>
          <w:tcPr>
            <w:tcW w:type="dxa" w:w="3096"/>
            <w:shd w:fill="1F4E79"/>
            <w:tcMar>
              <w:top w:w="38" w:type="dxa"/>
              <w:start w:w="46" w:type="dxa"/>
              <w:bottom w:w="38" w:type="dxa"/>
              <w:end w:w="46" w:type="dxa"/>
            </w:tcMar>
          </w:tcPr>
          <w:p>
            <w:pPr>
              <w:spacing w:after="0" w:line="240" w:lineRule="auto"/>
              <w:jc w:val="center"/>
            </w:pPr>
            <w:r>
              <w:rPr>
                <w:rFonts w:ascii="Aptos" w:hAnsi="Aptos"/>
                <w:b/>
                <w:color w:val="FFFFFF"/>
                <w:sz w:val="12"/>
              </w:rPr>
              <w:t>Component</w:t>
            </w:r>
          </w:p>
        </w:tc>
        <w:tc>
          <w:tcPr>
            <w:tcW w:type="dxa" w:w="4896"/>
            <w:shd w:fill="1F4E79"/>
            <w:tcMar>
              <w:top w:w="38" w:type="dxa"/>
              <w:start w:w="46" w:type="dxa"/>
              <w:bottom w:w="38" w:type="dxa"/>
              <w:end w:w="46" w:type="dxa"/>
            </w:tcMar>
          </w:tcPr>
          <w:p>
            <w:pPr>
              <w:spacing w:after="0" w:line="240" w:lineRule="auto"/>
              <w:jc w:val="center"/>
            </w:pPr>
            <w:r>
              <w:rPr>
                <w:rFonts w:ascii="Aptos" w:hAnsi="Aptos"/>
                <w:b/>
                <w:color w:val="FFFFFF"/>
                <w:sz w:val="12"/>
              </w:rPr>
              <w:t>Responsibility</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Canonical Rule Layer</w:t>
            </w:r>
          </w:p>
        </w:tc>
        <w:tc>
          <w:tcPr>
            <w:tcW w:type="dxa" w:w="3096"/>
            <w:vAlign w:val="top"/>
            <w:tcMar>
              <w:top w:w="38" w:type="dxa"/>
              <w:start w:w="46" w:type="dxa"/>
              <w:bottom w:w="38" w:type="dxa"/>
              <w:end w:w="46" w:type="dxa"/>
            </w:tcMar>
          </w:tcPr>
          <w:p>
            <w:pPr>
              <w:spacing w:after="0" w:line="240" w:lineRule="auto"/>
            </w:pPr>
            <w:r>
              <w:rPr>
                <w:rFonts w:ascii="Aptos" w:hAnsi="Aptos"/>
                <w:sz w:val="12"/>
              </w:rPr>
              <w:t>Root and directory CLAUDE.md templates in registry</w:t>
            </w:r>
          </w:p>
        </w:tc>
        <w:tc>
          <w:tcPr>
            <w:tcW w:type="dxa" w:w="4896"/>
            <w:vAlign w:val="top"/>
            <w:tcMar>
              <w:top w:w="38" w:type="dxa"/>
              <w:start w:w="46" w:type="dxa"/>
              <w:bottom w:w="38" w:type="dxa"/>
              <w:end w:w="46" w:type="dxa"/>
            </w:tcMar>
          </w:tcPr>
          <w:p>
            <w:pPr>
              <w:spacing w:after="0" w:line="240" w:lineRule="auto"/>
            </w:pPr>
            <w:r>
              <w:rPr>
                <w:rFonts w:ascii="Aptos" w:hAnsi="Aptos"/>
                <w:sz w:val="12"/>
              </w:rPr>
              <w:t>Human-readable repository behavior, AI instruction rules, architecture constraints, testing rules, and evidence requirements.</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Adapter Layer</w:t>
            </w:r>
          </w:p>
        </w:tc>
        <w:tc>
          <w:tcPr>
            <w:tcW w:type="dxa" w:w="3096"/>
            <w:vAlign w:val="top"/>
            <w:tcMar>
              <w:top w:w="38" w:type="dxa"/>
              <w:start w:w="46" w:type="dxa"/>
              <w:bottom w:w="38" w:type="dxa"/>
              <w:end w:w="46" w:type="dxa"/>
            </w:tcMar>
          </w:tcPr>
          <w:p>
            <w:pPr>
              <w:spacing w:after="0" w:line="240" w:lineRule="auto"/>
            </w:pPr>
            <w:r>
              <w:rPr>
                <w:rFonts w:ascii="Aptos" w:hAnsi="Aptos"/>
                <w:sz w:val="12"/>
              </w:rPr>
              <w:t>AGENTS.md, IDE rules, Codex instructions</w:t>
            </w:r>
          </w:p>
        </w:tc>
        <w:tc>
          <w:tcPr>
            <w:tcW w:type="dxa" w:w="4896"/>
            <w:vAlign w:val="top"/>
            <w:tcMar>
              <w:top w:w="38" w:type="dxa"/>
              <w:start w:w="46" w:type="dxa"/>
              <w:bottom w:w="38" w:type="dxa"/>
              <w:end w:w="46" w:type="dxa"/>
            </w:tcMar>
          </w:tcPr>
          <w:p>
            <w:pPr>
              <w:spacing w:after="0" w:line="240" w:lineRule="auto"/>
            </w:pPr>
            <w:r>
              <w:rPr>
                <w:rFonts w:ascii="Aptos" w:hAnsi="Aptos"/>
                <w:sz w:val="12"/>
              </w:rPr>
              <w:t>Tool-specific projections generated from CLAUDE.md without weakening controls.</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Compiled Control Layer</w:t>
            </w:r>
          </w:p>
        </w:tc>
        <w:tc>
          <w:tcPr>
            <w:tcW w:type="dxa" w:w="3096"/>
            <w:vAlign w:val="top"/>
            <w:tcMar>
              <w:top w:w="38" w:type="dxa"/>
              <w:start w:w="46" w:type="dxa"/>
              <w:bottom w:w="38" w:type="dxa"/>
              <w:end w:w="46" w:type="dxa"/>
            </w:tcMar>
          </w:tcPr>
          <w:p>
            <w:pPr>
              <w:spacing w:after="0" w:line="240" w:lineRule="auto"/>
            </w:pPr>
            <w:r>
              <w:rPr>
                <w:rFonts w:ascii="Aptos" w:hAnsi="Aptos"/>
                <w:sz w:val="12"/>
              </w:rPr>
              <w:t>.claude-md.lock, policy bundle, rule manifest</w:t>
            </w:r>
          </w:p>
        </w:tc>
        <w:tc>
          <w:tcPr>
            <w:tcW w:type="dxa" w:w="4896"/>
            <w:vAlign w:val="top"/>
            <w:tcMar>
              <w:top w:w="38" w:type="dxa"/>
              <w:start w:w="46" w:type="dxa"/>
              <w:bottom w:w="38" w:type="dxa"/>
              <w:end w:w="46" w:type="dxa"/>
            </w:tcMar>
          </w:tcPr>
          <w:p>
            <w:pPr>
              <w:spacing w:after="0" w:line="240" w:lineRule="auto"/>
            </w:pPr>
            <w:r>
              <w:rPr>
                <w:rFonts w:ascii="Aptos" w:hAnsi="Aptos"/>
                <w:sz w:val="12"/>
              </w:rPr>
              <w:t>Machine-readable rule IDs, hash, severity, owner, scope, and enforcement mapping.</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Local Enforcement</w:t>
            </w:r>
          </w:p>
        </w:tc>
        <w:tc>
          <w:tcPr>
            <w:tcW w:type="dxa" w:w="3096"/>
            <w:vAlign w:val="top"/>
            <w:tcMar>
              <w:top w:w="38" w:type="dxa"/>
              <w:start w:w="46" w:type="dxa"/>
              <w:bottom w:w="38" w:type="dxa"/>
              <w:end w:w="46" w:type="dxa"/>
            </w:tcMar>
          </w:tcPr>
          <w:p>
            <w:pPr>
              <w:spacing w:after="0" w:line="240" w:lineRule="auto"/>
            </w:pPr>
            <w:r>
              <w:rPr>
                <w:rFonts w:ascii="Aptos" w:hAnsi="Aptos"/>
                <w:sz w:val="12"/>
              </w:rPr>
              <w:t>pre-commit hooks and developer workstation tools</w:t>
            </w:r>
          </w:p>
        </w:tc>
        <w:tc>
          <w:tcPr>
            <w:tcW w:type="dxa" w:w="4896"/>
            <w:vAlign w:val="top"/>
            <w:tcMar>
              <w:top w:w="38" w:type="dxa"/>
              <w:start w:w="46" w:type="dxa"/>
              <w:bottom w:w="38" w:type="dxa"/>
              <w:end w:w="46" w:type="dxa"/>
            </w:tcMar>
          </w:tcPr>
          <w:p>
            <w:pPr>
              <w:spacing w:after="0" w:line="240" w:lineRule="auto"/>
            </w:pPr>
            <w:r>
              <w:rPr>
                <w:rFonts w:ascii="Aptos" w:hAnsi="Aptos"/>
                <w:sz w:val="12"/>
              </w:rPr>
              <w:t>Fast deterministic checks before commit: secrets, forbidden imports, direct provider calls, missing templates, rule drift.</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CI Enforcement</w:t>
            </w:r>
          </w:p>
        </w:tc>
        <w:tc>
          <w:tcPr>
            <w:tcW w:type="dxa" w:w="3096"/>
            <w:vAlign w:val="top"/>
            <w:tcMar>
              <w:top w:w="38" w:type="dxa"/>
              <w:start w:w="46" w:type="dxa"/>
              <w:bottom w:w="38" w:type="dxa"/>
              <w:end w:w="46" w:type="dxa"/>
            </w:tcMar>
          </w:tcPr>
          <w:p>
            <w:pPr>
              <w:spacing w:after="0" w:line="240" w:lineRule="auto"/>
            </w:pPr>
            <w:r>
              <w:rPr>
                <w:rFonts w:ascii="Aptos" w:hAnsi="Aptos"/>
                <w:sz w:val="12"/>
              </w:rPr>
              <w:t>GitHub/GitLab pipeline in strict mode</w:t>
            </w:r>
          </w:p>
        </w:tc>
        <w:tc>
          <w:tcPr>
            <w:tcW w:type="dxa" w:w="4896"/>
            <w:vAlign w:val="top"/>
            <w:tcMar>
              <w:top w:w="38" w:type="dxa"/>
              <w:start w:w="46" w:type="dxa"/>
              <w:bottom w:w="38" w:type="dxa"/>
              <w:end w:w="46" w:type="dxa"/>
            </w:tcMar>
          </w:tcPr>
          <w:p>
            <w:pPr>
              <w:spacing w:after="0" w:line="240" w:lineRule="auto"/>
            </w:pPr>
            <w:r>
              <w:rPr>
                <w:rFonts w:ascii="Aptos" w:hAnsi="Aptos"/>
                <w:sz w:val="12"/>
              </w:rPr>
              <w:t>Full validation: tests, architecture fitness functions, policy checks, SAST/SCA, SBOM, evidence pack, PR/MR compliance.</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Human Review</w:t>
            </w:r>
          </w:p>
        </w:tc>
        <w:tc>
          <w:tcPr>
            <w:tcW w:type="dxa" w:w="3096"/>
            <w:vAlign w:val="top"/>
            <w:tcMar>
              <w:top w:w="38" w:type="dxa"/>
              <w:start w:w="46" w:type="dxa"/>
              <w:bottom w:w="38" w:type="dxa"/>
              <w:end w:w="46" w:type="dxa"/>
            </w:tcMar>
          </w:tcPr>
          <w:p>
            <w:pPr>
              <w:spacing w:after="0" w:line="240" w:lineRule="auto"/>
            </w:pPr>
            <w:r>
              <w:rPr>
                <w:rFonts w:ascii="Aptos" w:hAnsi="Aptos"/>
                <w:sz w:val="12"/>
              </w:rPr>
              <w:t>CODEOWNERS, branch protection, Maker-Checker</w:t>
            </w:r>
          </w:p>
        </w:tc>
        <w:tc>
          <w:tcPr>
            <w:tcW w:type="dxa" w:w="4896"/>
            <w:vAlign w:val="top"/>
            <w:tcMar>
              <w:top w:w="38" w:type="dxa"/>
              <w:start w:w="46" w:type="dxa"/>
              <w:bottom w:w="38" w:type="dxa"/>
              <w:end w:w="46" w:type="dxa"/>
            </w:tcMar>
          </w:tcPr>
          <w:p>
            <w:pPr>
              <w:spacing w:after="0" w:line="240" w:lineRule="auto"/>
            </w:pPr>
            <w:r>
              <w:rPr>
                <w:rFonts w:ascii="Aptos" w:hAnsi="Aptos"/>
                <w:sz w:val="12"/>
              </w:rPr>
              <w:t>Correct human accountability for architecture, security, AI, database, and domain-sensitive changes.</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Evidence Layer</w:t>
            </w:r>
          </w:p>
        </w:tc>
        <w:tc>
          <w:tcPr>
            <w:tcW w:type="dxa" w:w="3096"/>
            <w:vAlign w:val="top"/>
            <w:tcMar>
              <w:top w:w="38" w:type="dxa"/>
              <w:start w:w="46" w:type="dxa"/>
              <w:bottom w:w="38" w:type="dxa"/>
              <w:end w:w="46" w:type="dxa"/>
            </w:tcMar>
          </w:tcPr>
          <w:p>
            <w:pPr>
              <w:spacing w:after="0" w:line="240" w:lineRule="auto"/>
            </w:pPr>
            <w:r>
              <w:rPr>
                <w:rFonts w:ascii="Aptos" w:hAnsi="Aptos"/>
                <w:sz w:val="12"/>
              </w:rPr>
              <w:t>OpenKM / Git / CI artifacts / audit store</w:t>
            </w:r>
          </w:p>
        </w:tc>
        <w:tc>
          <w:tcPr>
            <w:tcW w:type="dxa" w:w="4896"/>
            <w:vAlign w:val="top"/>
            <w:tcMar>
              <w:top w:w="38" w:type="dxa"/>
              <w:start w:w="46" w:type="dxa"/>
              <w:bottom w:w="38" w:type="dxa"/>
              <w:end w:w="46" w:type="dxa"/>
            </w:tcMar>
          </w:tcPr>
          <w:p>
            <w:pPr>
              <w:spacing w:after="0" w:line="240" w:lineRule="auto"/>
            </w:pPr>
            <w:r>
              <w:rPr>
                <w:rFonts w:ascii="Aptos" w:hAnsi="Aptos"/>
                <w:sz w:val="12"/>
              </w:rPr>
              <w:t>Retained proof of attribution, verification, classification, improvement path, and principle preservation.</w:t>
            </w:r>
          </w:p>
        </w:tc>
      </w:tr>
    </w:tbl>
    <w:p/>
    <w:p>
      <w:pPr>
        <w:spacing w:after="40"/>
      </w:pPr>
      <w:r>
        <w:rPr>
          <w:rFonts w:ascii="Aptos" w:hAnsi="Aptos"/>
          <w:b/>
          <w:color w:val="1F4E79"/>
          <w:sz w:val="16"/>
        </w:rPr>
        <w:t>Mermaid - Rollout Control Flow</w:t>
      </w:r>
    </w:p>
    <w:tbl>
      <w:tblPr>
        <w:tblStyle w:val="TableGrid"/>
        <w:tblW w:type="auto" w:w="0"/>
        <w:tblLook w:firstColumn="1" w:firstRow="1" w:lastColumn="0" w:lastRow="0" w:noHBand="0" w:noVBand="1" w:val="04A0"/>
      </w:tblPr>
      <w:tblGrid>
        <w:gridCol w:w="10512"/>
      </w:tblGrid>
      <w:tr>
        <w:tc>
          <w:tcPr>
            <w:tcW w:type="dxa" w:w="10512"/>
            <w:shd w:fill="F4F6F7"/>
            <w:tcMar>
              <w:top w:w="70" w:type="dxa"/>
              <w:start w:w="85" w:type="dxa"/>
              <w:bottom w:w="70" w:type="dxa"/>
              <w:end w:w="85" w:type="dxa"/>
            </w:tcMar>
          </w:tcPr>
          <w:p>
            <w:pPr>
              <w:spacing w:after="0" w:line="240" w:lineRule="auto"/>
            </w:pPr>
            <w:r>
              <w:rPr>
                <w:rFonts w:ascii="Courier New" w:hAnsi="Courier New"/>
                <w:color w:val="333333"/>
                <w:sz w:val="11"/>
              </w:rPr>
              <w:t>flowchart TD</w:t>
            </w:r>
            <w:r>
              <w:br/>
            </w:r>
            <w:r>
              <w:rPr>
                <w:rFonts w:ascii="Courier New" w:hAnsi="Courier New"/>
                <w:color w:val="333333"/>
                <w:sz w:val="11"/>
              </w:rPr>
              <w:t xml:space="preserve">    REG[Template Registry] --&gt; ROOT[Root CLAUDE.md]</w:t>
            </w:r>
            <w:r>
              <w:br/>
            </w:r>
            <w:r>
              <w:rPr>
                <w:rFonts w:ascii="Courier New" w:hAnsi="Courier New"/>
                <w:color w:val="333333"/>
                <w:sz w:val="11"/>
              </w:rPr>
              <w:t xml:space="preserve">    REG --&gt; DIR[Directory CLAUDE.md]</w:t>
            </w:r>
            <w:r>
              <w:br/>
            </w:r>
            <w:r>
              <w:rPr>
                <w:rFonts w:ascii="Courier New" w:hAnsi="Courier New"/>
                <w:color w:val="333333"/>
                <w:sz w:val="11"/>
              </w:rPr>
              <w:t xml:space="preserve">    ROOT --&gt; LOCK[.claude-md.lock]</w:t>
            </w:r>
            <w:r>
              <w:br/>
            </w:r>
            <w:r>
              <w:rPr>
                <w:rFonts w:ascii="Courier New" w:hAnsi="Courier New"/>
                <w:color w:val="333333"/>
                <w:sz w:val="11"/>
              </w:rPr>
              <w:t xml:space="preserve">    DIR --&gt; LOCK</w:t>
            </w:r>
            <w:r>
              <w:br/>
            </w:r>
            <w:r>
              <w:rPr>
                <w:rFonts w:ascii="Courier New" w:hAnsi="Courier New"/>
                <w:color w:val="333333"/>
                <w:sz w:val="11"/>
              </w:rPr>
              <w:t xml:space="preserve">    LOCK --&gt; PRE[Pre-Commit Hook]</w:t>
            </w:r>
            <w:r>
              <w:br/>
            </w:r>
            <w:r>
              <w:rPr>
                <w:rFonts w:ascii="Courier New" w:hAnsi="Courier New"/>
                <w:color w:val="333333"/>
                <w:sz w:val="11"/>
              </w:rPr>
              <w:t xml:space="preserve">    LOCK --&gt; CI[CI Strict Mode]</w:t>
            </w:r>
            <w:r>
              <w:br/>
            </w:r>
            <w:r>
              <w:rPr>
                <w:rFonts w:ascii="Courier New" w:hAnsi="Courier New"/>
                <w:color w:val="333333"/>
                <w:sz w:val="11"/>
              </w:rPr>
              <w:t xml:space="preserve">    ROOT --&gt; ADP[AGENTS.md / IDE Adapters]</w:t>
            </w:r>
            <w:r>
              <w:br/>
            </w:r>
            <w:r>
              <w:rPr>
                <w:rFonts w:ascii="Courier New" w:hAnsi="Courier New"/>
                <w:color w:val="333333"/>
                <w:sz w:val="11"/>
              </w:rPr>
              <w:t xml:space="preserve">    PRE --&gt; DEV[Developer Workstation]</w:t>
            </w:r>
            <w:r>
              <w:br/>
            </w:r>
            <w:r>
              <w:rPr>
                <w:rFonts w:ascii="Courier New" w:hAnsi="Courier New"/>
                <w:color w:val="333333"/>
                <w:sz w:val="11"/>
              </w:rPr>
              <w:t xml:space="preserve">    CI --&gt; MR[Merge Request Gates]</w:t>
            </w:r>
            <w:r>
              <w:br/>
            </w:r>
            <w:r>
              <w:rPr>
                <w:rFonts w:ascii="Courier New" w:hAnsi="Courier New"/>
                <w:color w:val="333333"/>
                <w:sz w:val="11"/>
              </w:rPr>
              <w:t xml:space="preserve">    MR --&gt; OWN[CODEOWNERS Review]</w:t>
            </w:r>
            <w:r>
              <w:br/>
            </w:r>
            <w:r>
              <w:rPr>
                <w:rFonts w:ascii="Courier New" w:hAnsi="Courier New"/>
                <w:color w:val="333333"/>
                <w:sz w:val="11"/>
              </w:rPr>
              <w:t xml:space="preserve">    OWN --&gt; EVD[AVCI Evidence Pack]</w:t>
            </w:r>
            <w:r>
              <w:br/>
            </w:r>
            <w:r>
              <w:rPr>
                <w:rFonts w:ascii="Courier New" w:hAnsi="Courier New"/>
                <w:color w:val="333333"/>
                <w:sz w:val="11"/>
              </w:rPr>
              <w:t xml:space="preserve">    EVD --&gt; DMS[OpenKM / Audit Store]</w:t>
            </w:r>
          </w:p>
        </w:tc>
      </w:tr>
    </w:tbl>
    <w:p/>
    <w:p>
      <w:pPr>
        <w:pStyle w:val="Heading1"/>
        <w:keepNext/>
        <w:spacing w:before="140" w:after="60"/>
      </w:pPr>
      <w:r>
        <w:t>5. Part A - CLAUDE.md Compliance Hook Specification</w:t>
      </w:r>
    </w:p>
    <w:p>
      <w:pPr>
        <w:spacing w:after="60" w:line="247" w:lineRule="auto"/>
      </w:pPr>
      <w:r>
        <w:rPr>
          <w:rFonts w:ascii="Aptos" w:hAnsi="Aptos"/>
          <w:sz w:val="17"/>
        </w:rPr>
        <w:t>The compliance hook validates the applicable CLAUDE.md rule stack against changed files and repository-wide controls. It must run locally as a pre-commit/pre-push control and in CI strict mode. Local failure prevents commit. CI failure prevents merge.</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1F4E79"/>
            <w:tcMar>
              <w:top w:w="38" w:type="dxa"/>
              <w:start w:w="46" w:type="dxa"/>
              <w:bottom w:w="38" w:type="dxa"/>
              <w:end w:w="46" w:type="dxa"/>
            </w:tcMar>
          </w:tcPr>
          <w:p>
            <w:pPr>
              <w:spacing w:after="0" w:line="240" w:lineRule="auto"/>
              <w:jc w:val="center"/>
            </w:pPr>
            <w:r>
              <w:rPr>
                <w:rFonts w:ascii="Aptos" w:hAnsi="Aptos"/>
                <w:b/>
                <w:color w:val="FFFFFF"/>
                <w:sz w:val="12"/>
              </w:rPr>
              <w:t>Hook Requirement</w:t>
            </w:r>
          </w:p>
        </w:tc>
        <w:tc>
          <w:tcPr>
            <w:tcW w:type="dxa" w:w="7343"/>
            <w:shd w:fill="1F4E79"/>
            <w:tcMar>
              <w:top w:w="38" w:type="dxa"/>
              <w:start w:w="46" w:type="dxa"/>
              <w:bottom w:w="38" w:type="dxa"/>
              <w:end w:w="46" w:type="dxa"/>
            </w:tcMar>
          </w:tcPr>
          <w:p>
            <w:pPr>
              <w:spacing w:after="0" w:line="240" w:lineRule="auto"/>
              <w:jc w:val="center"/>
            </w:pPr>
            <w:r>
              <w:rPr>
                <w:rFonts w:ascii="Aptos" w:hAnsi="Aptos"/>
                <w:b/>
                <w:color w:val="FFFFFF"/>
                <w:sz w:val="12"/>
              </w:rPr>
              <w:t>Implementation Rule</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Rule discovery</w:t>
            </w:r>
          </w:p>
        </w:tc>
        <w:tc>
          <w:tcPr>
            <w:tcW w:type="dxa" w:w="7343"/>
            <w:vAlign w:val="top"/>
            <w:tcMar>
              <w:top w:w="38" w:type="dxa"/>
              <w:start w:w="46" w:type="dxa"/>
              <w:bottom w:w="38" w:type="dxa"/>
              <w:end w:w="46" w:type="dxa"/>
            </w:tcMar>
          </w:tcPr>
          <w:p>
            <w:pPr>
              <w:spacing w:after="0" w:line="240" w:lineRule="auto"/>
            </w:pPr>
            <w:r>
              <w:rPr>
                <w:rFonts w:ascii="Aptos" w:hAnsi="Aptos"/>
                <w:sz w:val="12"/>
              </w:rPr>
              <w:t>Resolve root CLAUDE.md plus all parent and nearest directory CLAUDE.md files for each changed path.</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Rule precedence</w:t>
            </w:r>
          </w:p>
        </w:tc>
        <w:tc>
          <w:tcPr>
            <w:tcW w:type="dxa" w:w="7343"/>
            <w:vAlign w:val="top"/>
            <w:tcMar>
              <w:top w:w="38" w:type="dxa"/>
              <w:start w:w="46" w:type="dxa"/>
              <w:bottom w:w="38" w:type="dxa"/>
              <w:end w:w="46" w:type="dxa"/>
            </w:tcMar>
          </w:tcPr>
          <w:p>
            <w:pPr>
              <w:spacing w:after="0" w:line="240" w:lineRule="auto"/>
            </w:pPr>
            <w:r>
              <w:rPr>
                <w:rFonts w:ascii="Aptos" w:hAnsi="Aptos"/>
                <w:sz w:val="12"/>
              </w:rPr>
              <w:t>More restrictive rule prevails. Child rules may add controls but cannot lower severity or relax parent rules.</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Lock verification</w:t>
            </w:r>
          </w:p>
        </w:tc>
        <w:tc>
          <w:tcPr>
            <w:tcW w:type="dxa" w:w="7343"/>
            <w:vAlign w:val="top"/>
            <w:tcMar>
              <w:top w:w="38" w:type="dxa"/>
              <w:start w:w="46" w:type="dxa"/>
              <w:bottom w:w="38" w:type="dxa"/>
              <w:end w:w="46" w:type="dxa"/>
            </w:tcMar>
          </w:tcPr>
          <w:p>
            <w:pPr>
              <w:spacing w:after="0" w:line="240" w:lineRule="auto"/>
            </w:pPr>
            <w:r>
              <w:rPr>
                <w:rFonts w:ascii="Aptos" w:hAnsi="Aptos"/>
                <w:sz w:val="12"/>
              </w:rPr>
              <w:t>Validate .claude-md.lock hash, source version, template version, rule count, and generated adapter hashes.</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Diff-scoped checks</w:t>
            </w:r>
          </w:p>
        </w:tc>
        <w:tc>
          <w:tcPr>
            <w:tcW w:type="dxa" w:w="7343"/>
            <w:vAlign w:val="top"/>
            <w:tcMar>
              <w:top w:w="38" w:type="dxa"/>
              <w:start w:w="46" w:type="dxa"/>
              <w:bottom w:w="38" w:type="dxa"/>
              <w:end w:w="46" w:type="dxa"/>
            </w:tcMar>
          </w:tcPr>
          <w:p>
            <w:pPr>
              <w:spacing w:after="0" w:line="240" w:lineRule="auto"/>
            </w:pPr>
            <w:r>
              <w:rPr>
                <w:rFonts w:ascii="Aptos" w:hAnsi="Aptos"/>
                <w:sz w:val="12"/>
              </w:rPr>
              <w:t>Inspect changed hunks for direct model provider imports, bypass flags, raw PII logging, direct database edits, secrets, and missing tests.</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Repository-scoped checks</w:t>
            </w:r>
          </w:p>
        </w:tc>
        <w:tc>
          <w:tcPr>
            <w:tcW w:type="dxa" w:w="7343"/>
            <w:vAlign w:val="top"/>
            <w:tcMar>
              <w:top w:w="38" w:type="dxa"/>
              <w:start w:w="46" w:type="dxa"/>
              <w:bottom w:w="38" w:type="dxa"/>
              <w:end w:w="46" w:type="dxa"/>
            </w:tcMar>
          </w:tcPr>
          <w:p>
            <w:pPr>
              <w:spacing w:after="0" w:line="240" w:lineRule="auto"/>
            </w:pPr>
            <w:r>
              <w:rPr>
                <w:rFonts w:ascii="Aptos" w:hAnsi="Aptos"/>
                <w:sz w:val="12"/>
              </w:rPr>
              <w:t>Validate required templates, CODEOWNERS, branch protection metadata, policy bundles, and CI workflows.</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Architecture checks</w:t>
            </w:r>
          </w:p>
        </w:tc>
        <w:tc>
          <w:tcPr>
            <w:tcW w:type="dxa" w:w="7343"/>
            <w:vAlign w:val="top"/>
            <w:tcMar>
              <w:top w:w="38" w:type="dxa"/>
              <w:start w:w="46" w:type="dxa"/>
              <w:bottom w:w="38" w:type="dxa"/>
              <w:end w:w="46" w:type="dxa"/>
            </w:tcMar>
          </w:tcPr>
          <w:p>
            <w:pPr>
              <w:spacing w:after="0" w:line="240" w:lineRule="auto"/>
            </w:pPr>
            <w:r>
              <w:rPr>
                <w:rFonts w:ascii="Aptos" w:hAnsi="Aptos"/>
                <w:sz w:val="12"/>
              </w:rPr>
              <w:t>Trigger or require architecture tests for domain, application, adapter, workflow, security, AI, and data-boundary changes.</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Evidence check</w:t>
            </w:r>
          </w:p>
        </w:tc>
        <w:tc>
          <w:tcPr>
            <w:tcW w:type="dxa" w:w="7343"/>
            <w:vAlign w:val="top"/>
            <w:tcMar>
              <w:top w:w="38" w:type="dxa"/>
              <w:start w:w="46" w:type="dxa"/>
              <w:bottom w:w="38" w:type="dxa"/>
              <w:end w:w="46" w:type="dxa"/>
            </w:tcMar>
          </w:tcPr>
          <w:p>
            <w:pPr>
              <w:spacing w:after="0" w:line="240" w:lineRule="auto"/>
            </w:pPr>
            <w:r>
              <w:rPr>
                <w:rFonts w:ascii="Aptos" w:hAnsi="Aptos"/>
                <w:sz w:val="12"/>
              </w:rPr>
              <w:t>Reject merge when PR/MR lacks AVCI summary, design-principle impact statement, test evidence, and AI-tool usage declaration.</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Waiver check</w:t>
            </w:r>
          </w:p>
        </w:tc>
        <w:tc>
          <w:tcPr>
            <w:tcW w:type="dxa" w:w="7343"/>
            <w:vAlign w:val="top"/>
            <w:tcMar>
              <w:top w:w="38" w:type="dxa"/>
              <w:start w:w="46" w:type="dxa"/>
              <w:bottom w:w="38" w:type="dxa"/>
              <w:end w:w="46" w:type="dxa"/>
            </w:tcMar>
          </w:tcPr>
          <w:p>
            <w:pPr>
              <w:spacing w:after="0" w:line="240" w:lineRule="auto"/>
            </w:pPr>
            <w:r>
              <w:rPr>
                <w:rFonts w:ascii="Aptos" w:hAnsi="Aptos"/>
                <w:sz w:val="12"/>
              </w:rPr>
              <w:t>Allow temporary exceptions only with waiver ID, owner, approver, expiry date, risk acceptance, and remediation plan.</w:t>
            </w:r>
          </w:p>
        </w:tc>
      </w:tr>
    </w:tbl>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800"/>
            <w:shd w:fill="1F4E79"/>
            <w:tcMar>
              <w:top w:w="38" w:type="dxa"/>
              <w:start w:w="46" w:type="dxa"/>
              <w:bottom w:w="38" w:type="dxa"/>
              <w:end w:w="46" w:type="dxa"/>
            </w:tcMar>
          </w:tcPr>
          <w:p>
            <w:pPr>
              <w:spacing w:after="0" w:line="240" w:lineRule="auto"/>
              <w:jc w:val="center"/>
            </w:pPr>
            <w:r>
              <w:rPr>
                <w:rFonts w:ascii="Aptos" w:hAnsi="Aptos"/>
                <w:b/>
                <w:color w:val="FFFFFF"/>
                <w:sz w:val="12"/>
              </w:rPr>
              <w:t>Rule ID</w:t>
            </w:r>
          </w:p>
        </w:tc>
        <w:tc>
          <w:tcPr>
            <w:tcW w:type="dxa" w:w="6408"/>
            <w:shd w:fill="1F4E79"/>
            <w:tcMar>
              <w:top w:w="38" w:type="dxa"/>
              <w:start w:w="46" w:type="dxa"/>
              <w:bottom w:w="38" w:type="dxa"/>
              <w:end w:w="46" w:type="dxa"/>
            </w:tcMar>
          </w:tcPr>
          <w:p>
            <w:pPr>
              <w:spacing w:after="0" w:line="240" w:lineRule="auto"/>
              <w:jc w:val="center"/>
            </w:pPr>
            <w:r>
              <w:rPr>
                <w:rFonts w:ascii="Aptos" w:hAnsi="Aptos"/>
                <w:b/>
                <w:color w:val="FFFFFF"/>
                <w:sz w:val="12"/>
              </w:rPr>
              <w:t>Example Detection</w:t>
            </w:r>
          </w:p>
        </w:tc>
        <w:tc>
          <w:tcPr>
            <w:tcW w:type="dxa" w:w="1584"/>
            <w:shd w:fill="1F4E79"/>
            <w:tcMar>
              <w:top w:w="38" w:type="dxa"/>
              <w:start w:w="46" w:type="dxa"/>
              <w:bottom w:w="38" w:type="dxa"/>
              <w:end w:w="46" w:type="dxa"/>
            </w:tcMar>
          </w:tcPr>
          <w:p>
            <w:pPr>
              <w:spacing w:after="0" w:line="240" w:lineRule="auto"/>
              <w:jc w:val="center"/>
            </w:pPr>
            <w:r>
              <w:rPr>
                <w:rFonts w:ascii="Aptos" w:hAnsi="Aptos"/>
                <w:b/>
                <w:color w:val="FFFFFF"/>
                <w:sz w:val="12"/>
              </w:rPr>
              <w:t>Default Severity</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AIRA-HOOK-001</w:t>
            </w:r>
          </w:p>
        </w:tc>
        <w:tc>
          <w:tcPr>
            <w:tcW w:type="dxa" w:w="6408"/>
            <w:vAlign w:val="top"/>
            <w:tcMar>
              <w:top w:w="38" w:type="dxa"/>
              <w:start w:w="46" w:type="dxa"/>
              <w:bottom w:w="38" w:type="dxa"/>
              <w:end w:w="46" w:type="dxa"/>
            </w:tcMar>
          </w:tcPr>
          <w:p>
            <w:pPr>
              <w:spacing w:after="0" w:line="240" w:lineRule="auto"/>
            </w:pPr>
            <w:r>
              <w:rPr>
                <w:rFonts w:ascii="Aptos" w:hAnsi="Aptos"/>
                <w:sz w:val="12"/>
              </w:rPr>
              <w:t>Missing or stale .claude-md.lock</w:t>
            </w:r>
          </w:p>
        </w:tc>
        <w:tc>
          <w:tcPr>
            <w:tcW w:type="dxa" w:w="1584"/>
            <w:vAlign w:val="top"/>
            <w:tcMar>
              <w:top w:w="38" w:type="dxa"/>
              <w:start w:w="46" w:type="dxa"/>
              <w:bottom w:w="38" w:type="dxa"/>
              <w:end w:w="46" w:type="dxa"/>
            </w:tcMar>
          </w:tcPr>
          <w:p>
            <w:pPr>
              <w:spacing w:after="0" w:line="240" w:lineRule="auto"/>
            </w:pPr>
            <w:r>
              <w:rPr>
                <w:rFonts w:ascii="Aptos" w:hAnsi="Aptos"/>
                <w:sz w:val="12"/>
              </w:rPr>
              <w:t>Blocker</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AIRA-HOOK-002</w:t>
            </w:r>
          </w:p>
        </w:tc>
        <w:tc>
          <w:tcPr>
            <w:tcW w:type="dxa" w:w="6408"/>
            <w:vAlign w:val="top"/>
            <w:tcMar>
              <w:top w:w="38" w:type="dxa"/>
              <w:start w:w="46" w:type="dxa"/>
              <w:bottom w:w="38" w:type="dxa"/>
              <w:end w:w="46" w:type="dxa"/>
            </w:tcMar>
          </w:tcPr>
          <w:p>
            <w:pPr>
              <w:spacing w:after="0" w:line="240" w:lineRule="auto"/>
            </w:pPr>
            <w:r>
              <w:rPr>
                <w:rFonts w:ascii="Aptos" w:hAnsi="Aptos"/>
                <w:sz w:val="12"/>
              </w:rPr>
              <w:t>OpenAI/Anthropic/Gemini/provider SDK imported directly in application code</w:t>
            </w:r>
          </w:p>
        </w:tc>
        <w:tc>
          <w:tcPr>
            <w:tcW w:type="dxa" w:w="1584"/>
            <w:vAlign w:val="top"/>
            <w:tcMar>
              <w:top w:w="38" w:type="dxa"/>
              <w:start w:w="46" w:type="dxa"/>
              <w:bottom w:w="38" w:type="dxa"/>
              <w:end w:w="46" w:type="dxa"/>
            </w:tcMar>
          </w:tcPr>
          <w:p>
            <w:pPr>
              <w:spacing w:after="0" w:line="240" w:lineRule="auto"/>
            </w:pPr>
            <w:r>
              <w:rPr>
                <w:rFonts w:ascii="Aptos" w:hAnsi="Aptos"/>
                <w:sz w:val="12"/>
              </w:rPr>
              <w:t>Blocker</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AIRA-HOOK-003</w:t>
            </w:r>
          </w:p>
        </w:tc>
        <w:tc>
          <w:tcPr>
            <w:tcW w:type="dxa" w:w="6408"/>
            <w:vAlign w:val="top"/>
            <w:tcMar>
              <w:top w:w="38" w:type="dxa"/>
              <w:start w:w="46" w:type="dxa"/>
              <w:bottom w:w="38" w:type="dxa"/>
              <w:end w:w="46" w:type="dxa"/>
            </w:tcMar>
          </w:tcPr>
          <w:p>
            <w:pPr>
              <w:spacing w:after="0" w:line="240" w:lineRule="auto"/>
            </w:pPr>
            <w:r>
              <w:rPr>
                <w:rFonts w:ascii="Aptos" w:hAnsi="Aptos"/>
                <w:sz w:val="12"/>
              </w:rPr>
              <w:t>guardrail_bypass, skip_guardrail, disable_rail, or equivalent flag</w:t>
            </w:r>
          </w:p>
        </w:tc>
        <w:tc>
          <w:tcPr>
            <w:tcW w:type="dxa" w:w="1584"/>
            <w:vAlign w:val="top"/>
            <w:tcMar>
              <w:top w:w="38" w:type="dxa"/>
              <w:start w:w="46" w:type="dxa"/>
              <w:bottom w:w="38" w:type="dxa"/>
              <w:end w:w="46" w:type="dxa"/>
            </w:tcMar>
          </w:tcPr>
          <w:p>
            <w:pPr>
              <w:spacing w:after="0" w:line="240" w:lineRule="auto"/>
            </w:pPr>
            <w:r>
              <w:rPr>
                <w:rFonts w:ascii="Aptos" w:hAnsi="Aptos"/>
                <w:sz w:val="12"/>
              </w:rPr>
              <w:t>Blocker</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AIRA-HOOK-004</w:t>
            </w:r>
          </w:p>
        </w:tc>
        <w:tc>
          <w:tcPr>
            <w:tcW w:type="dxa" w:w="6408"/>
            <w:vAlign w:val="top"/>
            <w:tcMar>
              <w:top w:w="38" w:type="dxa"/>
              <w:start w:w="46" w:type="dxa"/>
              <w:bottom w:w="38" w:type="dxa"/>
              <w:end w:w="46" w:type="dxa"/>
            </w:tcMar>
          </w:tcPr>
          <w:p>
            <w:pPr>
              <w:spacing w:after="0" w:line="240" w:lineRule="auto"/>
            </w:pPr>
            <w:r>
              <w:rPr>
                <w:rFonts w:ascii="Aptos" w:hAnsi="Aptos"/>
                <w:sz w:val="12"/>
              </w:rPr>
              <w:t>Secret/token pattern detected in code, docs, prompt, fixture, or test</w:t>
            </w:r>
          </w:p>
        </w:tc>
        <w:tc>
          <w:tcPr>
            <w:tcW w:type="dxa" w:w="1584"/>
            <w:vAlign w:val="top"/>
            <w:tcMar>
              <w:top w:w="38" w:type="dxa"/>
              <w:start w:w="46" w:type="dxa"/>
              <w:bottom w:w="38" w:type="dxa"/>
              <w:end w:w="46" w:type="dxa"/>
            </w:tcMar>
          </w:tcPr>
          <w:p>
            <w:pPr>
              <w:spacing w:after="0" w:line="240" w:lineRule="auto"/>
            </w:pPr>
            <w:r>
              <w:rPr>
                <w:rFonts w:ascii="Aptos" w:hAnsi="Aptos"/>
                <w:sz w:val="12"/>
              </w:rPr>
              <w:t>Blocker</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AIRA-HOOK-005</w:t>
            </w:r>
          </w:p>
        </w:tc>
        <w:tc>
          <w:tcPr>
            <w:tcW w:type="dxa" w:w="6408"/>
            <w:vAlign w:val="top"/>
            <w:tcMar>
              <w:top w:w="38" w:type="dxa"/>
              <w:start w:w="46" w:type="dxa"/>
              <w:bottom w:w="38" w:type="dxa"/>
              <w:end w:w="46" w:type="dxa"/>
            </w:tcMar>
          </w:tcPr>
          <w:p>
            <w:pPr>
              <w:spacing w:after="0" w:line="240" w:lineRule="auto"/>
            </w:pPr>
            <w:r>
              <w:rPr>
                <w:rFonts w:ascii="Aptos" w:hAnsi="Aptos"/>
                <w:sz w:val="12"/>
              </w:rPr>
              <w:t>Domain layer imports infrastructure adapter or framework-specific dependency</w:t>
            </w:r>
          </w:p>
        </w:tc>
        <w:tc>
          <w:tcPr>
            <w:tcW w:type="dxa" w:w="1584"/>
            <w:vAlign w:val="top"/>
            <w:tcMar>
              <w:top w:w="38" w:type="dxa"/>
              <w:start w:w="46" w:type="dxa"/>
              <w:bottom w:w="38" w:type="dxa"/>
              <w:end w:w="46" w:type="dxa"/>
            </w:tcMar>
          </w:tcPr>
          <w:p>
            <w:pPr>
              <w:spacing w:after="0" w:line="240" w:lineRule="auto"/>
            </w:pPr>
            <w:r>
              <w:rPr>
                <w:rFonts w:ascii="Aptos" w:hAnsi="Aptos"/>
                <w:sz w:val="12"/>
              </w:rPr>
              <w:t>Blocker</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AIRA-HOOK-006</w:t>
            </w:r>
          </w:p>
        </w:tc>
        <w:tc>
          <w:tcPr>
            <w:tcW w:type="dxa" w:w="6408"/>
            <w:vAlign w:val="top"/>
            <w:tcMar>
              <w:top w:w="38" w:type="dxa"/>
              <w:start w:w="46" w:type="dxa"/>
              <w:bottom w:w="38" w:type="dxa"/>
              <w:end w:w="46" w:type="dxa"/>
            </w:tcMar>
          </w:tcPr>
          <w:p>
            <w:pPr>
              <w:spacing w:after="0" w:line="240" w:lineRule="auto"/>
            </w:pPr>
            <w:r>
              <w:rPr>
                <w:rFonts w:ascii="Aptos" w:hAnsi="Aptos"/>
                <w:sz w:val="12"/>
              </w:rPr>
              <w:t>Database migration without forward-fix/rollback note and test evidence</w:t>
            </w:r>
          </w:p>
        </w:tc>
        <w:tc>
          <w:tcPr>
            <w:tcW w:type="dxa" w:w="1584"/>
            <w:vAlign w:val="top"/>
            <w:tcMar>
              <w:top w:w="38" w:type="dxa"/>
              <w:start w:w="46" w:type="dxa"/>
              <w:bottom w:w="38" w:type="dxa"/>
              <w:end w:w="46" w:type="dxa"/>
            </w:tcMar>
          </w:tcPr>
          <w:p>
            <w:pPr>
              <w:spacing w:after="0" w:line="240" w:lineRule="auto"/>
            </w:pPr>
            <w:r>
              <w:rPr>
                <w:rFonts w:ascii="Aptos" w:hAnsi="Aptos"/>
                <w:sz w:val="12"/>
              </w:rPr>
              <w:t>High</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AIRA-HOOK-007</w:t>
            </w:r>
          </w:p>
        </w:tc>
        <w:tc>
          <w:tcPr>
            <w:tcW w:type="dxa" w:w="6408"/>
            <w:vAlign w:val="top"/>
            <w:tcMar>
              <w:top w:w="38" w:type="dxa"/>
              <w:start w:w="46" w:type="dxa"/>
              <w:bottom w:w="38" w:type="dxa"/>
              <w:end w:w="46" w:type="dxa"/>
            </w:tcMar>
          </w:tcPr>
          <w:p>
            <w:pPr>
              <w:spacing w:after="0" w:line="240" w:lineRule="auto"/>
            </w:pPr>
            <w:r>
              <w:rPr>
                <w:rFonts w:ascii="Aptos" w:hAnsi="Aptos"/>
                <w:sz w:val="12"/>
              </w:rPr>
              <w:t>Mutation or external-call path without idempotency or retry/compensation evidence</w:t>
            </w:r>
          </w:p>
        </w:tc>
        <w:tc>
          <w:tcPr>
            <w:tcW w:type="dxa" w:w="1584"/>
            <w:vAlign w:val="top"/>
            <w:tcMar>
              <w:top w:w="38" w:type="dxa"/>
              <w:start w:w="46" w:type="dxa"/>
              <w:bottom w:w="38" w:type="dxa"/>
              <w:end w:w="46" w:type="dxa"/>
            </w:tcMar>
          </w:tcPr>
          <w:p>
            <w:pPr>
              <w:spacing w:after="0" w:line="240" w:lineRule="auto"/>
            </w:pPr>
            <w:r>
              <w:rPr>
                <w:rFonts w:ascii="Aptos" w:hAnsi="Aptos"/>
                <w:sz w:val="12"/>
              </w:rPr>
              <w:t>High</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AIRA-HOOK-008</w:t>
            </w:r>
          </w:p>
        </w:tc>
        <w:tc>
          <w:tcPr>
            <w:tcW w:type="dxa" w:w="6408"/>
            <w:vAlign w:val="top"/>
            <w:tcMar>
              <w:top w:w="38" w:type="dxa"/>
              <w:start w:w="46" w:type="dxa"/>
              <w:bottom w:w="38" w:type="dxa"/>
              <w:end w:w="46" w:type="dxa"/>
            </w:tcMar>
          </w:tcPr>
          <w:p>
            <w:pPr>
              <w:spacing w:after="0" w:line="240" w:lineRule="auto"/>
            </w:pPr>
            <w:r>
              <w:rPr>
                <w:rFonts w:ascii="Aptos" w:hAnsi="Aptos"/>
                <w:sz w:val="12"/>
              </w:rPr>
              <w:t>AI-generated code declared but missing human checker</w:t>
            </w:r>
          </w:p>
        </w:tc>
        <w:tc>
          <w:tcPr>
            <w:tcW w:type="dxa" w:w="1584"/>
            <w:vAlign w:val="top"/>
            <w:tcMar>
              <w:top w:w="38" w:type="dxa"/>
              <w:start w:w="46" w:type="dxa"/>
              <w:bottom w:w="38" w:type="dxa"/>
              <w:end w:w="46" w:type="dxa"/>
            </w:tcMar>
          </w:tcPr>
          <w:p>
            <w:pPr>
              <w:spacing w:after="0" w:line="240" w:lineRule="auto"/>
            </w:pPr>
            <w:r>
              <w:rPr>
                <w:rFonts w:ascii="Aptos" w:hAnsi="Aptos"/>
                <w:sz w:val="12"/>
              </w:rPr>
              <w:t>High</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AIRA-HOOK-009</w:t>
            </w:r>
          </w:p>
        </w:tc>
        <w:tc>
          <w:tcPr>
            <w:tcW w:type="dxa" w:w="6408"/>
            <w:vAlign w:val="top"/>
            <w:tcMar>
              <w:top w:w="38" w:type="dxa"/>
              <w:start w:w="46" w:type="dxa"/>
              <w:bottom w:w="38" w:type="dxa"/>
              <w:end w:w="46" w:type="dxa"/>
            </w:tcMar>
          </w:tcPr>
          <w:p>
            <w:pPr>
              <w:spacing w:after="0" w:line="240" w:lineRule="auto"/>
            </w:pPr>
            <w:r>
              <w:rPr>
                <w:rFonts w:ascii="Aptos" w:hAnsi="Aptos"/>
                <w:sz w:val="12"/>
              </w:rPr>
              <w:t>Business logic added outside STP-BUS-* or approved domain service</w:t>
            </w:r>
          </w:p>
        </w:tc>
        <w:tc>
          <w:tcPr>
            <w:tcW w:type="dxa" w:w="1584"/>
            <w:vAlign w:val="top"/>
            <w:tcMar>
              <w:top w:w="38" w:type="dxa"/>
              <w:start w:w="46" w:type="dxa"/>
              <w:bottom w:w="38" w:type="dxa"/>
              <w:end w:w="46" w:type="dxa"/>
            </w:tcMar>
          </w:tcPr>
          <w:p>
            <w:pPr>
              <w:spacing w:after="0" w:line="240" w:lineRule="auto"/>
            </w:pPr>
            <w:r>
              <w:rPr>
                <w:rFonts w:ascii="Aptos" w:hAnsi="Aptos"/>
                <w:sz w:val="12"/>
              </w:rPr>
              <w:t>High</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AIRA-HOOK-010</w:t>
            </w:r>
          </w:p>
        </w:tc>
        <w:tc>
          <w:tcPr>
            <w:tcW w:type="dxa" w:w="6408"/>
            <w:vAlign w:val="top"/>
            <w:tcMar>
              <w:top w:w="38" w:type="dxa"/>
              <w:start w:w="46" w:type="dxa"/>
              <w:bottom w:w="38" w:type="dxa"/>
              <w:end w:w="46" w:type="dxa"/>
            </w:tcMar>
          </w:tcPr>
          <w:p>
            <w:pPr>
              <w:spacing w:after="0" w:line="240" w:lineRule="auto"/>
            </w:pPr>
            <w:r>
              <w:rPr>
                <w:rFonts w:ascii="Aptos" w:hAnsi="Aptos"/>
                <w:sz w:val="12"/>
              </w:rPr>
              <w:t>PR/MR missing design principle impact statement</w:t>
            </w:r>
          </w:p>
        </w:tc>
        <w:tc>
          <w:tcPr>
            <w:tcW w:type="dxa" w:w="1584"/>
            <w:vAlign w:val="top"/>
            <w:tcMar>
              <w:top w:w="38" w:type="dxa"/>
              <w:start w:w="46" w:type="dxa"/>
              <w:bottom w:w="38" w:type="dxa"/>
              <w:end w:w="46" w:type="dxa"/>
            </w:tcMar>
          </w:tcPr>
          <w:p>
            <w:pPr>
              <w:spacing w:after="0" w:line="240" w:lineRule="auto"/>
            </w:pPr>
            <w:r>
              <w:rPr>
                <w:rFonts w:ascii="Aptos" w:hAnsi="Aptos"/>
                <w:sz w:val="12"/>
              </w:rPr>
              <w:t>High</w:t>
            </w:r>
          </w:p>
        </w:tc>
      </w:tr>
    </w:tbl>
    <w:p/>
    <w:p>
      <w:pPr>
        <w:pStyle w:val="Heading1"/>
        <w:keepNext/>
        <w:spacing w:before="140" w:after="60"/>
      </w:pPr>
      <w:r>
        <w:t>6. Part B - Template Registry and Rule Compilation</w:t>
      </w:r>
    </w:p>
    <w:p>
      <w:pPr>
        <w:spacing w:after="60" w:line="247" w:lineRule="auto"/>
      </w:pPr>
      <w:r>
        <w:rPr>
          <w:rFonts w:ascii="Aptos" w:hAnsi="Aptos"/>
          <w:sz w:val="17"/>
        </w:rPr>
        <w:t>The template registry is the Tier-0 source for repository rules. It owns the root template, directory templates, generated adapters, compiled locks, rule metadata, and release history. Application repositories receive pinned copies from the registry.</w:t>
      </w:r>
    </w:p>
    <w:p>
      <w:pPr>
        <w:spacing w:after="40"/>
      </w:pPr>
      <w:r>
        <w:rPr>
          <w:rFonts w:ascii="Aptos" w:hAnsi="Aptos"/>
          <w:b/>
          <w:color w:val="1F4E79"/>
          <w:sz w:val="16"/>
        </w:rPr>
        <w:t>Required Template Registry Layout</w:t>
      </w:r>
    </w:p>
    <w:tbl>
      <w:tblPr>
        <w:tblStyle w:val="TableGrid"/>
        <w:tblW w:type="auto" w:w="0"/>
        <w:tblLook w:firstColumn="1" w:firstRow="1" w:lastColumn="0" w:lastRow="0" w:noHBand="0" w:noVBand="1" w:val="04A0"/>
      </w:tblPr>
      <w:tblGrid>
        <w:gridCol w:w="10512"/>
      </w:tblGrid>
      <w:tr>
        <w:tc>
          <w:tcPr>
            <w:tcW w:type="dxa" w:w="10512"/>
            <w:shd w:fill="F4F6F7"/>
            <w:tcMar>
              <w:top w:w="70" w:type="dxa"/>
              <w:start w:w="85" w:type="dxa"/>
              <w:bottom w:w="70" w:type="dxa"/>
              <w:end w:w="85" w:type="dxa"/>
            </w:tcMar>
          </w:tcPr>
          <w:p>
            <w:pPr>
              <w:spacing w:after="0" w:line="240" w:lineRule="auto"/>
            </w:pPr>
            <w:r>
              <w:rPr>
                <w:rFonts w:ascii="Courier New" w:hAnsi="Courier New"/>
                <w:color w:val="333333"/>
                <w:sz w:val="11"/>
              </w:rPr>
              <w:t>aira-claude-md-registry/</w:t>
            </w:r>
            <w:r>
              <w:br/>
            </w:r>
            <w:r>
              <w:rPr>
                <w:rFonts w:ascii="Courier New" w:hAnsi="Courier New"/>
                <w:color w:val="333333"/>
                <w:sz w:val="11"/>
              </w:rPr>
              <w:t>├── README.md</w:t>
            </w:r>
            <w:r>
              <w:br/>
            </w:r>
            <w:r>
              <w:rPr>
                <w:rFonts w:ascii="Courier New" w:hAnsi="Courier New"/>
                <w:color w:val="333333"/>
                <w:sz w:val="11"/>
              </w:rPr>
              <w:t>├── templates/</w:t>
            </w:r>
            <w:r>
              <w:br/>
            </w:r>
            <w:r>
              <w:rPr>
                <w:rFonts w:ascii="Courier New" w:hAnsi="Courier New"/>
                <w:color w:val="333333"/>
                <w:sz w:val="11"/>
              </w:rPr>
              <w:t>│   ├── root/CLAUDE.md</w:t>
            </w:r>
            <w:r>
              <w:br/>
            </w:r>
            <w:r>
              <w:rPr>
                <w:rFonts w:ascii="Courier New" w:hAnsi="Courier New"/>
                <w:color w:val="333333"/>
                <w:sz w:val="11"/>
              </w:rPr>
              <w:t>│   ├── services/orchestrator-service/CLAUDE.md</w:t>
            </w:r>
            <w:r>
              <w:br/>
            </w:r>
            <w:r>
              <w:rPr>
                <w:rFonts w:ascii="Courier New" w:hAnsi="Courier New"/>
                <w:color w:val="333333"/>
                <w:sz w:val="11"/>
              </w:rPr>
              <w:t>│   ├── services/harness-service/CLAUDE.md</w:t>
            </w:r>
            <w:r>
              <w:br/>
            </w:r>
            <w:r>
              <w:rPr>
                <w:rFonts w:ascii="Courier New" w:hAnsi="Courier New"/>
                <w:color w:val="333333"/>
                <w:sz w:val="11"/>
              </w:rPr>
              <w:t>│   ├── services/retrieval-service/CLAUDE.md</w:t>
            </w:r>
            <w:r>
              <w:br/>
            </w:r>
            <w:r>
              <w:rPr>
                <w:rFonts w:ascii="Courier New" w:hAnsi="Courier New"/>
                <w:color w:val="333333"/>
                <w:sz w:val="11"/>
              </w:rPr>
              <w:t>│   ├── infra/kubernetes/CLAUDE.md</w:t>
            </w:r>
            <w:r>
              <w:br/>
            </w:r>
            <w:r>
              <w:rPr>
                <w:rFonts w:ascii="Courier New" w:hAnsi="Courier New"/>
                <w:color w:val="333333"/>
                <w:sz w:val="11"/>
              </w:rPr>
              <w:t>│   ├── infra/flyway/CLAUDE.md</w:t>
            </w:r>
            <w:r>
              <w:br/>
            </w:r>
            <w:r>
              <w:rPr>
                <w:rFonts w:ascii="Courier New" w:hAnsi="Courier New"/>
                <w:color w:val="333333"/>
                <w:sz w:val="11"/>
              </w:rPr>
              <w:t>│   ├── ai/prompts/CLAUDE.md</w:t>
            </w:r>
            <w:r>
              <w:br/>
            </w:r>
            <w:r>
              <w:rPr>
                <w:rFonts w:ascii="Courier New" w:hAnsi="Courier New"/>
                <w:color w:val="333333"/>
                <w:sz w:val="11"/>
              </w:rPr>
              <w:t>│   ├── ai/guardrails/CLAUDE.md</w:t>
            </w:r>
            <w:r>
              <w:br/>
            </w:r>
            <w:r>
              <w:rPr>
                <w:rFonts w:ascii="Courier New" w:hAnsi="Courier New"/>
                <w:color w:val="333333"/>
                <w:sz w:val="11"/>
              </w:rPr>
              <w:t>│   ├── ai/models/CLAUDE.md</w:t>
            </w:r>
            <w:r>
              <w:br/>
            </w:r>
            <w:r>
              <w:rPr>
                <w:rFonts w:ascii="Courier New" w:hAnsi="Courier New"/>
                <w:color w:val="333333"/>
                <w:sz w:val="11"/>
              </w:rPr>
              <w:t>│   ├── microfunctions/CLAUDE.md</w:t>
            </w:r>
            <w:r>
              <w:br/>
            </w:r>
            <w:r>
              <w:rPr>
                <w:rFonts w:ascii="Courier New" w:hAnsi="Courier New"/>
                <w:color w:val="333333"/>
                <w:sz w:val="11"/>
              </w:rPr>
              <w:t>│   └── tests/CLAUDE.md</w:t>
            </w:r>
            <w:r>
              <w:br/>
            </w:r>
            <w:r>
              <w:rPr>
                <w:rFonts w:ascii="Courier New" w:hAnsi="Courier New"/>
                <w:color w:val="333333"/>
                <w:sz w:val="11"/>
              </w:rPr>
              <w:t>├── adapters/</w:t>
            </w:r>
            <w:r>
              <w:br/>
            </w:r>
            <w:r>
              <w:rPr>
                <w:rFonts w:ascii="Courier New" w:hAnsi="Courier New"/>
                <w:color w:val="333333"/>
                <w:sz w:val="11"/>
              </w:rPr>
              <w:t>│   ├── AGENTS.md.template</w:t>
            </w:r>
            <w:r>
              <w:br/>
            </w:r>
            <w:r>
              <w:rPr>
                <w:rFonts w:ascii="Courier New" w:hAnsi="Courier New"/>
                <w:color w:val="333333"/>
                <w:sz w:val="11"/>
              </w:rPr>
              <w:t>│   ├── codex-instructions.md.template</w:t>
            </w:r>
            <w:r>
              <w:br/>
            </w:r>
            <w:r>
              <w:rPr>
                <w:rFonts w:ascii="Courier New" w:hAnsi="Courier New"/>
                <w:color w:val="333333"/>
                <w:sz w:val="11"/>
              </w:rPr>
              <w:t>│   └── ide-assistant-rules.yaml.template</w:t>
            </w:r>
            <w:r>
              <w:br/>
            </w:r>
            <w:r>
              <w:rPr>
                <w:rFonts w:ascii="Courier New" w:hAnsi="Courier New"/>
                <w:color w:val="333333"/>
                <w:sz w:val="11"/>
              </w:rPr>
              <w:t>├── rules/</w:t>
            </w:r>
            <w:r>
              <w:br/>
            </w:r>
            <w:r>
              <w:rPr>
                <w:rFonts w:ascii="Courier New" w:hAnsi="Courier New"/>
                <w:color w:val="333333"/>
                <w:sz w:val="11"/>
              </w:rPr>
              <w:t>│   ├── rule-register.yaml</w:t>
            </w:r>
            <w:r>
              <w:br/>
            </w:r>
            <w:r>
              <w:rPr>
                <w:rFonts w:ascii="Courier New" w:hAnsi="Courier New"/>
                <w:color w:val="333333"/>
                <w:sz w:val="11"/>
              </w:rPr>
              <w:t>│   ├── severity-model.yaml</w:t>
            </w:r>
            <w:r>
              <w:br/>
            </w:r>
            <w:r>
              <w:rPr>
                <w:rFonts w:ascii="Courier New" w:hAnsi="Courier New"/>
                <w:color w:val="333333"/>
                <w:sz w:val="11"/>
              </w:rPr>
              <w:t>│   └── principle-map.yaml</w:t>
            </w:r>
            <w:r>
              <w:br/>
            </w:r>
            <w:r>
              <w:rPr>
                <w:rFonts w:ascii="Courier New" w:hAnsi="Courier New"/>
                <w:color w:val="333333"/>
                <w:sz w:val="11"/>
              </w:rPr>
              <w:t>├── hooks/</w:t>
            </w:r>
            <w:r>
              <w:br/>
            </w:r>
            <w:r>
              <w:rPr>
                <w:rFonts w:ascii="Courier New" w:hAnsi="Courier New"/>
                <w:color w:val="333333"/>
                <w:sz w:val="11"/>
              </w:rPr>
              <w:t>│   ├── validate_claude_lock.py</w:t>
            </w:r>
            <w:r>
              <w:br/>
            </w:r>
            <w:r>
              <w:rPr>
                <w:rFonts w:ascii="Courier New" w:hAnsi="Courier New"/>
                <w:color w:val="333333"/>
                <w:sz w:val="11"/>
              </w:rPr>
              <w:t>│   ├── check_no_direct_model_provider.py</w:t>
            </w:r>
            <w:r>
              <w:br/>
            </w:r>
            <w:r>
              <w:rPr>
                <w:rFonts w:ascii="Courier New" w:hAnsi="Courier New"/>
                <w:color w:val="333333"/>
                <w:sz w:val="11"/>
              </w:rPr>
              <w:t>│   ├── check_no_guardrail_bypass.py</w:t>
            </w:r>
            <w:r>
              <w:br/>
            </w:r>
            <w:r>
              <w:rPr>
                <w:rFonts w:ascii="Courier New" w:hAnsi="Courier New"/>
                <w:color w:val="333333"/>
                <w:sz w:val="11"/>
              </w:rPr>
              <w:t>│   └── check_pr_avci_summary.py</w:t>
            </w:r>
            <w:r>
              <w:br/>
            </w:r>
            <w:r>
              <w:rPr>
                <w:rFonts w:ascii="Courier New" w:hAnsi="Courier New"/>
                <w:color w:val="333333"/>
                <w:sz w:val="11"/>
              </w:rPr>
              <w:t>└── evidence/</w:t>
            </w:r>
            <w:r>
              <w:br/>
            </w:r>
            <w:r>
              <w:rPr>
                <w:rFonts w:ascii="Courier New" w:hAnsi="Courier New"/>
                <w:color w:val="333333"/>
                <w:sz w:val="11"/>
              </w:rPr>
              <w:t xml:space="preserve">    ├── rollout-register.yaml</w:t>
            </w:r>
            <w:r>
              <w:br/>
            </w:r>
            <w:r>
              <w:rPr>
                <w:rFonts w:ascii="Courier New" w:hAnsi="Courier New"/>
                <w:color w:val="333333"/>
                <w:sz w:val="11"/>
              </w:rPr>
              <w:t xml:space="preserve">    └── acknowledgement-template.md</w:t>
            </w:r>
          </w:p>
        </w:tc>
      </w:tr>
    </w:tbl>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1F4E79"/>
            <w:tcMar>
              <w:top w:w="38" w:type="dxa"/>
              <w:start w:w="46" w:type="dxa"/>
              <w:bottom w:w="38" w:type="dxa"/>
              <w:end w:w="46" w:type="dxa"/>
            </w:tcMar>
          </w:tcPr>
          <w:p>
            <w:pPr>
              <w:spacing w:after="0" w:line="240" w:lineRule="auto"/>
              <w:jc w:val="center"/>
            </w:pPr>
            <w:r>
              <w:rPr>
                <w:rFonts w:ascii="Aptos" w:hAnsi="Aptos"/>
                <w:b/>
                <w:color w:val="FFFFFF"/>
                <w:sz w:val="12"/>
              </w:rPr>
              <w:t>Registry Artifact</w:t>
            </w:r>
          </w:p>
        </w:tc>
        <w:tc>
          <w:tcPr>
            <w:tcW w:type="dxa" w:w="7343"/>
            <w:shd w:fill="1F4E79"/>
            <w:tcMar>
              <w:top w:w="38" w:type="dxa"/>
              <w:start w:w="46" w:type="dxa"/>
              <w:bottom w:w="38" w:type="dxa"/>
              <w:end w:w="46" w:type="dxa"/>
            </w:tcMar>
          </w:tcPr>
          <w:p>
            <w:pPr>
              <w:spacing w:after="0" w:line="240" w:lineRule="auto"/>
              <w:jc w:val="center"/>
            </w:pPr>
            <w:r>
              <w:rPr>
                <w:rFonts w:ascii="Aptos" w:hAnsi="Aptos"/>
                <w:b/>
                <w:color w:val="FFFFFF"/>
                <w:sz w:val="12"/>
              </w:rPr>
              <w:t>Required Metadata</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CLAUDE.md template</w:t>
            </w:r>
          </w:p>
        </w:tc>
        <w:tc>
          <w:tcPr>
            <w:tcW w:type="dxa" w:w="7343"/>
            <w:vAlign w:val="top"/>
            <w:tcMar>
              <w:top w:w="38" w:type="dxa"/>
              <w:start w:w="46" w:type="dxa"/>
              <w:bottom w:w="38" w:type="dxa"/>
              <w:end w:w="46" w:type="dxa"/>
            </w:tcMar>
          </w:tcPr>
          <w:p>
            <w:pPr>
              <w:spacing w:after="0" w:line="240" w:lineRule="auto"/>
            </w:pPr>
            <w:r>
              <w:rPr>
                <w:rFonts w:ascii="Aptos" w:hAnsi="Aptos"/>
                <w:sz w:val="12"/>
              </w:rPr>
              <w:t>template_id, version, owner, applies_to, rule_ids, source_documents, classification, approval_status, effective_date.</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Generated adapter</w:t>
            </w:r>
          </w:p>
        </w:tc>
        <w:tc>
          <w:tcPr>
            <w:tcW w:type="dxa" w:w="7343"/>
            <w:vAlign w:val="top"/>
            <w:tcMar>
              <w:top w:w="38" w:type="dxa"/>
              <w:start w:w="46" w:type="dxa"/>
              <w:bottom w:w="38" w:type="dxa"/>
              <w:end w:w="46" w:type="dxa"/>
            </w:tcMar>
          </w:tcPr>
          <w:p>
            <w:pPr>
              <w:spacing w:after="0" w:line="240" w:lineRule="auto"/>
            </w:pPr>
            <w:r>
              <w:rPr>
                <w:rFonts w:ascii="Aptos" w:hAnsi="Aptos"/>
                <w:sz w:val="12"/>
              </w:rPr>
              <w:t>adapter_type, generated_from, generation_hash, permitted_tool, scope, rule_hash, reviewer, generated_at.</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Rule register</w:t>
            </w:r>
          </w:p>
        </w:tc>
        <w:tc>
          <w:tcPr>
            <w:tcW w:type="dxa" w:w="7343"/>
            <w:vAlign w:val="top"/>
            <w:tcMar>
              <w:top w:w="38" w:type="dxa"/>
              <w:start w:w="46" w:type="dxa"/>
              <w:bottom w:w="38" w:type="dxa"/>
              <w:end w:w="46" w:type="dxa"/>
            </w:tcMar>
          </w:tcPr>
          <w:p>
            <w:pPr>
              <w:spacing w:after="0" w:line="240" w:lineRule="auto"/>
            </w:pPr>
            <w:r>
              <w:rPr>
                <w:rFonts w:ascii="Aptos" w:hAnsi="Aptos"/>
                <w:sz w:val="12"/>
              </w:rPr>
              <w:t>rule_id, title, severity, source_section, principle_mapping, enforcement_method, owner, waiver_allowed.</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Compiled lock</w:t>
            </w:r>
          </w:p>
        </w:tc>
        <w:tc>
          <w:tcPr>
            <w:tcW w:type="dxa" w:w="7343"/>
            <w:vAlign w:val="top"/>
            <w:tcMar>
              <w:top w:w="38" w:type="dxa"/>
              <w:start w:w="46" w:type="dxa"/>
              <w:bottom w:w="38" w:type="dxa"/>
              <w:end w:w="46" w:type="dxa"/>
            </w:tcMar>
          </w:tcPr>
          <w:p>
            <w:pPr>
              <w:spacing w:after="0" w:line="240" w:lineRule="auto"/>
            </w:pPr>
            <w:r>
              <w:rPr>
                <w:rFonts w:ascii="Aptos" w:hAnsi="Aptos"/>
                <w:sz w:val="12"/>
              </w:rPr>
              <w:t>repository, source_template_hash, effective_rules, adapter_hashes, generator_version, timestamp, approver.</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Rollout register</w:t>
            </w:r>
          </w:p>
        </w:tc>
        <w:tc>
          <w:tcPr>
            <w:tcW w:type="dxa" w:w="7343"/>
            <w:vAlign w:val="top"/>
            <w:tcMar>
              <w:top w:w="38" w:type="dxa"/>
              <w:start w:w="46" w:type="dxa"/>
              <w:bottom w:w="38" w:type="dxa"/>
              <w:end w:w="46" w:type="dxa"/>
            </w:tcMar>
          </w:tcPr>
          <w:p>
            <w:pPr>
              <w:spacing w:after="0" w:line="240" w:lineRule="auto"/>
            </w:pPr>
            <w:r>
              <w:rPr>
                <w:rFonts w:ascii="Aptos" w:hAnsi="Aptos"/>
                <w:sz w:val="12"/>
              </w:rPr>
              <w:t>repository, current_template_version, adoption_status, gaps, waivers, owner, next_review_date.</w:t>
            </w:r>
          </w:p>
        </w:tc>
      </w:tr>
    </w:tbl>
    <w:p/>
    <w:p>
      <w:pPr>
        <w:pStyle w:val="Heading1"/>
        <w:keepNext/>
        <w:spacing w:before="140" w:after="60"/>
      </w:pPr>
      <w:r>
        <w:t>7. Part C - CODEOWNERS, Branch Protection, and Review Gates</w:t>
      </w:r>
    </w:p>
    <w:p>
      <w:pPr>
        <w:spacing w:after="60" w:line="247" w:lineRule="auto"/>
      </w:pPr>
      <w:r>
        <w:rPr>
          <w:rFonts w:ascii="Aptos" w:hAnsi="Aptos"/>
          <w:sz w:val="17"/>
        </w:rPr>
        <w:t>CODEOWNERS and branch protection provide human accountability. They ensure that sensitive changes are not approved by convenience reviewers only. AI may assist review, but human approval remains non-delegable.</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880"/>
            <w:shd w:fill="1F4E79"/>
            <w:tcMar>
              <w:top w:w="38" w:type="dxa"/>
              <w:start w:w="46" w:type="dxa"/>
              <w:bottom w:w="38" w:type="dxa"/>
              <w:end w:w="46" w:type="dxa"/>
            </w:tcMar>
          </w:tcPr>
          <w:p>
            <w:pPr>
              <w:spacing w:after="0" w:line="240" w:lineRule="auto"/>
              <w:jc w:val="center"/>
            </w:pPr>
            <w:r>
              <w:rPr>
                <w:rFonts w:ascii="Aptos" w:hAnsi="Aptos"/>
                <w:b/>
                <w:color w:val="FFFFFF"/>
                <w:sz w:val="12"/>
              </w:rPr>
              <w:t>Path / Change Type</w:t>
            </w:r>
          </w:p>
        </w:tc>
        <w:tc>
          <w:tcPr>
            <w:tcW w:type="dxa" w:w="6912"/>
            <w:shd w:fill="1F4E79"/>
            <w:tcMar>
              <w:top w:w="38" w:type="dxa"/>
              <w:start w:w="46" w:type="dxa"/>
              <w:bottom w:w="38" w:type="dxa"/>
              <w:end w:w="46" w:type="dxa"/>
            </w:tcMar>
          </w:tcPr>
          <w:p>
            <w:pPr>
              <w:spacing w:after="0" w:line="240" w:lineRule="auto"/>
              <w:jc w:val="center"/>
            </w:pPr>
            <w:r>
              <w:rPr>
                <w:rFonts w:ascii="Aptos" w:hAnsi="Aptos"/>
                <w:b/>
                <w:color w:val="FFFFFF"/>
                <w:sz w:val="12"/>
              </w:rPr>
              <w:t>Required Owner Review</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/services/orchestrator-service/**</w:t>
            </w:r>
          </w:p>
        </w:tc>
        <w:tc>
          <w:tcPr>
            <w:tcW w:type="dxa" w:w="6912"/>
            <w:vAlign w:val="top"/>
            <w:tcMar>
              <w:top w:w="38" w:type="dxa"/>
              <w:start w:w="46" w:type="dxa"/>
              <w:bottom w:w="38" w:type="dxa"/>
              <w:end w:w="46" w:type="dxa"/>
            </w:tcMar>
          </w:tcPr>
          <w:p>
            <w:pPr>
              <w:spacing w:after="0" w:line="240" w:lineRule="auto"/>
            </w:pPr>
            <w:r>
              <w:rPr>
                <w:rFonts w:ascii="Aptos" w:hAnsi="Aptos"/>
                <w:sz w:val="12"/>
              </w:rPr>
              <w:t>AI Orchestration Owner; Security; Architecture</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/services/harness-service/**</w:t>
            </w:r>
          </w:p>
        </w:tc>
        <w:tc>
          <w:tcPr>
            <w:tcW w:type="dxa" w:w="6912"/>
            <w:vAlign w:val="top"/>
            <w:tcMar>
              <w:top w:w="38" w:type="dxa"/>
              <w:start w:w="46" w:type="dxa"/>
              <w:bottom w:w="38" w:type="dxa"/>
              <w:end w:w="46" w:type="dxa"/>
            </w:tcMar>
          </w:tcPr>
          <w:p>
            <w:pPr>
              <w:spacing w:after="0" w:line="240" w:lineRule="auto"/>
            </w:pPr>
            <w:r>
              <w:rPr>
                <w:rFonts w:ascii="Aptos" w:hAnsi="Aptos"/>
                <w:sz w:val="12"/>
              </w:rPr>
              <w:t>AI DevSecOps Lead; Security; Architecture; Internal Audit for production-impacting rules</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/ai/prompts/**</w:t>
            </w:r>
          </w:p>
        </w:tc>
        <w:tc>
          <w:tcPr>
            <w:tcW w:type="dxa" w:w="6912"/>
            <w:vAlign w:val="top"/>
            <w:tcMar>
              <w:top w:w="38" w:type="dxa"/>
              <w:start w:w="46" w:type="dxa"/>
              <w:bottom w:w="38" w:type="dxa"/>
              <w:end w:w="46" w:type="dxa"/>
            </w:tcMar>
          </w:tcPr>
          <w:p>
            <w:pPr>
              <w:spacing w:after="0" w:line="240" w:lineRule="auto"/>
            </w:pPr>
            <w:r>
              <w:rPr>
                <w:rFonts w:ascii="Aptos" w:hAnsi="Aptos"/>
                <w:sz w:val="12"/>
              </w:rPr>
              <w:t>AI Governance Owner; Domain Owner; QA for evaluation datasets</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/ai/guardrails/**</w:t>
            </w:r>
          </w:p>
        </w:tc>
        <w:tc>
          <w:tcPr>
            <w:tcW w:type="dxa" w:w="6912"/>
            <w:vAlign w:val="top"/>
            <w:tcMar>
              <w:top w:w="38" w:type="dxa"/>
              <w:start w:w="46" w:type="dxa"/>
              <w:bottom w:w="38" w:type="dxa"/>
              <w:end w:w="46" w:type="dxa"/>
            </w:tcMar>
          </w:tcPr>
          <w:p>
            <w:pPr>
              <w:spacing w:after="0" w:line="240" w:lineRule="auto"/>
            </w:pPr>
            <w:r>
              <w:rPr>
                <w:rFonts w:ascii="Aptos" w:hAnsi="Aptos"/>
                <w:sz w:val="12"/>
              </w:rPr>
              <w:t>Security; AI Governance; Architecture; QA</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/ai/models/**</w:t>
            </w:r>
          </w:p>
        </w:tc>
        <w:tc>
          <w:tcPr>
            <w:tcW w:type="dxa" w:w="6912"/>
            <w:vAlign w:val="top"/>
            <w:tcMar>
              <w:top w:w="38" w:type="dxa"/>
              <w:start w:w="46" w:type="dxa"/>
              <w:bottom w:w="38" w:type="dxa"/>
              <w:end w:w="46" w:type="dxa"/>
            </w:tcMar>
          </w:tcPr>
          <w:p>
            <w:pPr>
              <w:spacing w:after="0" w:line="240" w:lineRule="auto"/>
            </w:pPr>
            <w:r>
              <w:rPr>
                <w:rFonts w:ascii="Aptos" w:hAnsi="Aptos"/>
                <w:sz w:val="12"/>
              </w:rPr>
              <w:t>AI Governance; Security; Data Privacy; Architecture</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/infra/**</w:t>
            </w:r>
          </w:p>
        </w:tc>
        <w:tc>
          <w:tcPr>
            <w:tcW w:type="dxa" w:w="6912"/>
            <w:vAlign w:val="top"/>
            <w:tcMar>
              <w:top w:w="38" w:type="dxa"/>
              <w:start w:w="46" w:type="dxa"/>
              <w:bottom w:w="38" w:type="dxa"/>
              <w:end w:w="46" w:type="dxa"/>
            </w:tcMar>
          </w:tcPr>
          <w:p>
            <w:pPr>
              <w:spacing w:after="0" w:line="240" w:lineRule="auto"/>
            </w:pPr>
            <w:r>
              <w:rPr>
                <w:rFonts w:ascii="Aptos" w:hAnsi="Aptos"/>
                <w:sz w:val="12"/>
              </w:rPr>
              <w:t>DevSecOps Lead; Security; System Administrator; Architecture</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/infra/flyway/**</w:t>
            </w:r>
          </w:p>
        </w:tc>
        <w:tc>
          <w:tcPr>
            <w:tcW w:type="dxa" w:w="6912"/>
            <w:vAlign w:val="top"/>
            <w:tcMar>
              <w:top w:w="38" w:type="dxa"/>
              <w:start w:w="46" w:type="dxa"/>
              <w:bottom w:w="38" w:type="dxa"/>
              <w:end w:w="46" w:type="dxa"/>
            </w:tcMar>
          </w:tcPr>
          <w:p>
            <w:pPr>
              <w:spacing w:after="0" w:line="240" w:lineRule="auto"/>
            </w:pPr>
            <w:r>
              <w:rPr>
                <w:rFonts w:ascii="Aptos" w:hAnsi="Aptos"/>
                <w:sz w:val="12"/>
              </w:rPr>
              <w:t>DBA; Architecture; QA; Security when RLS/classification affected</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/microfunctions/**</w:t>
            </w:r>
          </w:p>
        </w:tc>
        <w:tc>
          <w:tcPr>
            <w:tcW w:type="dxa" w:w="6912"/>
            <w:vAlign w:val="top"/>
            <w:tcMar>
              <w:top w:w="38" w:type="dxa"/>
              <w:start w:w="46" w:type="dxa"/>
              <w:bottom w:w="38" w:type="dxa"/>
              <w:end w:w="46" w:type="dxa"/>
            </w:tcMar>
          </w:tcPr>
          <w:p>
            <w:pPr>
              <w:spacing w:after="0" w:line="240" w:lineRule="auto"/>
            </w:pPr>
            <w:r>
              <w:rPr>
                <w:rFonts w:ascii="Aptos" w:hAnsi="Aptos"/>
                <w:sz w:val="12"/>
              </w:rPr>
              <w:t>MicroFunction Framework Owner; Domain Owner; QA</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/contracts/**</w:t>
            </w:r>
          </w:p>
        </w:tc>
        <w:tc>
          <w:tcPr>
            <w:tcW w:type="dxa" w:w="6912"/>
            <w:vAlign w:val="top"/>
            <w:tcMar>
              <w:top w:w="38" w:type="dxa"/>
              <w:start w:w="46" w:type="dxa"/>
              <w:bottom w:w="38" w:type="dxa"/>
              <w:end w:w="46" w:type="dxa"/>
            </w:tcMar>
          </w:tcPr>
          <w:p>
            <w:pPr>
              <w:spacing w:after="0" w:line="240" w:lineRule="auto"/>
            </w:pPr>
            <w:r>
              <w:rPr>
                <w:rFonts w:ascii="Aptos" w:hAnsi="Aptos"/>
                <w:sz w:val="12"/>
              </w:rPr>
              <w:t>API Contract Owner; Consumer/Producer Owners; QA</w:t>
            </w:r>
          </w:p>
        </w:tc>
      </w:tr>
      <w:tr>
        <w:trPr>
          <w:cantSplit/>
        </w:trPr>
        <w:tc>
          <w:tcPr>
            <w:tcW w:type="dxa" w:w="2880"/>
            <w:vAlign w:val="top"/>
            <w:tcMar>
              <w:top w:w="38" w:type="dxa"/>
              <w:start w:w="46" w:type="dxa"/>
              <w:bottom w:w="38" w:type="dxa"/>
              <w:end w:w="46" w:type="dxa"/>
            </w:tcMar>
          </w:tcPr>
          <w:p>
            <w:pPr>
              <w:spacing w:after="0" w:line="240" w:lineRule="auto"/>
            </w:pPr>
            <w:r>
              <w:rPr>
                <w:rFonts w:ascii="Aptos" w:hAnsi="Aptos"/>
                <w:sz w:val="12"/>
              </w:rPr>
              <w:t>/docs/standards/**</w:t>
            </w:r>
          </w:p>
        </w:tc>
        <w:tc>
          <w:tcPr>
            <w:tcW w:type="dxa" w:w="6912"/>
            <w:vAlign w:val="top"/>
            <w:tcMar>
              <w:top w:w="38" w:type="dxa"/>
              <w:start w:w="46" w:type="dxa"/>
              <w:bottom w:w="38" w:type="dxa"/>
              <w:end w:w="46" w:type="dxa"/>
            </w:tcMar>
          </w:tcPr>
          <w:p>
            <w:pPr>
              <w:spacing w:after="0" w:line="240" w:lineRule="auto"/>
            </w:pPr>
            <w:r>
              <w:rPr>
                <w:rFonts w:ascii="Aptos" w:hAnsi="Aptos"/>
                <w:sz w:val="12"/>
              </w:rPr>
              <w:t>Solutions Architecture Office; affected standard owner</w:t>
            </w:r>
          </w:p>
        </w:tc>
      </w:tr>
    </w:tbl>
    <w:p/>
    <w:tbl>
      <w:tblPr>
        <w:tblStyle w:val="TableGrid"/>
        <w:tblW w:type="auto" w:w="0"/>
        <w:jc w:val="center"/>
        <w:tblLook w:firstColumn="1" w:firstRow="1" w:lastColumn="0" w:lastRow="0" w:noHBand="0" w:noVBand="1" w:val="04A0"/>
      </w:tblPr>
      <w:tblGrid>
        <w:gridCol w:w="10512"/>
      </w:tblGrid>
      <w:tr>
        <w:tc>
          <w:tcPr>
            <w:tcW w:type="dxa" w:w="10512"/>
            <w:shd w:fill="EADCF8"/>
            <w:tcMar>
              <w:top w:w="115" w:type="dxa"/>
              <w:start w:w="140" w:type="dxa"/>
              <w:bottom w:w="115" w:type="dxa"/>
              <w:end w:w="140" w:type="dxa"/>
            </w:tcMar>
          </w:tcPr>
          <w:p>
            <w:pPr>
              <w:spacing w:after="40"/>
            </w:pPr>
            <w:r>
              <w:rPr>
                <w:rFonts w:ascii="Aptos" w:hAnsi="Aptos"/>
                <w:b/>
                <w:color w:val="7030A0"/>
                <w:sz w:val="18"/>
              </w:rPr>
              <w:t>Branch Protection Baseline</w:t>
            </w:r>
          </w:p>
          <w:p>
            <w:pPr>
              <w:spacing w:after="0" w:line="240" w:lineRule="auto"/>
            </w:pPr>
            <w:r>
              <w:rPr>
                <w:rFonts w:ascii="Aptos" w:hAnsi="Aptos"/>
                <w:sz w:val="16"/>
              </w:rPr>
              <w:t>Protected branches require signed commits where feasible, passing CI, no unresolved conversations, current branch, required CODEOWNERS approval, no direct push, no force push, no merge without AVCI summary, and no bypass by AI tools or service accounts.</w:t>
            </w:r>
          </w:p>
        </w:tc>
      </w:tr>
    </w:tbl>
    <w:p/>
    <w:p>
      <w:pPr>
        <w:pStyle w:val="Heading1"/>
        <w:keepNext/>
        <w:spacing w:before="140" w:after="60"/>
      </w:pPr>
      <w:r>
        <w:t>8. Part D - CI/CD Enforcement and Evidence Pack</w:t>
      </w:r>
    </w:p>
    <w:p>
      <w:pPr>
        <w:spacing w:after="60" w:line="247" w:lineRule="auto"/>
      </w:pPr>
      <w:r>
        <w:rPr>
          <w:rFonts w:ascii="Aptos" w:hAnsi="Aptos"/>
          <w:sz w:val="17"/>
        </w:rPr>
        <w:t>CI strict mode is the authoritative enforcement path when local controls are bypassed or inconsistent. The pipeline must generate an evidence pack that can be retained and linked to the PR/MR, ticket, ADR/TDL, and release record.</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951"/>
            <w:shd w:fill="1F4E79"/>
            <w:tcMar>
              <w:top w:w="38" w:type="dxa"/>
              <w:start w:w="46" w:type="dxa"/>
              <w:bottom w:w="38" w:type="dxa"/>
              <w:end w:w="46" w:type="dxa"/>
            </w:tcMar>
          </w:tcPr>
          <w:p>
            <w:pPr>
              <w:spacing w:after="0" w:line="240" w:lineRule="auto"/>
              <w:jc w:val="center"/>
            </w:pPr>
            <w:r>
              <w:rPr>
                <w:rFonts w:ascii="Aptos" w:hAnsi="Aptos"/>
                <w:b/>
                <w:color w:val="FFFFFF"/>
                <w:sz w:val="12"/>
              </w:rPr>
              <w:t>CI Gate</w:t>
            </w:r>
          </w:p>
        </w:tc>
        <w:tc>
          <w:tcPr>
            <w:tcW w:type="dxa" w:w="6840"/>
            <w:shd w:fill="1F4E79"/>
            <w:tcMar>
              <w:top w:w="38" w:type="dxa"/>
              <w:start w:w="46" w:type="dxa"/>
              <w:bottom w:w="38" w:type="dxa"/>
              <w:end w:w="46" w:type="dxa"/>
            </w:tcMar>
          </w:tcPr>
          <w:p>
            <w:pPr>
              <w:spacing w:after="0" w:line="240" w:lineRule="auto"/>
              <w:jc w:val="center"/>
            </w:pPr>
            <w:r>
              <w:rPr>
                <w:rFonts w:ascii="Aptos" w:hAnsi="Aptos"/>
                <w:b/>
                <w:color w:val="FFFFFF"/>
                <w:sz w:val="12"/>
              </w:rPr>
              <w:t>Required Evidence</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CLAUDE.md lock validation</w:t>
            </w:r>
          </w:p>
        </w:tc>
        <w:tc>
          <w:tcPr>
            <w:tcW w:type="dxa" w:w="6840"/>
            <w:vAlign w:val="top"/>
            <w:tcMar>
              <w:top w:w="38" w:type="dxa"/>
              <w:start w:w="46" w:type="dxa"/>
              <w:bottom w:w="38" w:type="dxa"/>
              <w:end w:w="46" w:type="dxa"/>
            </w:tcMar>
          </w:tcPr>
          <w:p>
            <w:pPr>
              <w:spacing w:after="0" w:line="240" w:lineRule="auto"/>
            </w:pPr>
            <w:r>
              <w:rPr>
                <w:rFonts w:ascii="Aptos" w:hAnsi="Aptos"/>
                <w:sz w:val="12"/>
              </w:rPr>
              <w:t>Lock file hash, template version, effective rule list, generated adapter hash.</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Architecture fitness functions</w:t>
            </w:r>
          </w:p>
        </w:tc>
        <w:tc>
          <w:tcPr>
            <w:tcW w:type="dxa" w:w="6840"/>
            <w:vAlign w:val="top"/>
            <w:tcMar>
              <w:top w:w="38" w:type="dxa"/>
              <w:start w:w="46" w:type="dxa"/>
              <w:bottom w:w="38" w:type="dxa"/>
              <w:end w:w="46" w:type="dxa"/>
            </w:tcMar>
          </w:tcPr>
          <w:p>
            <w:pPr>
              <w:spacing w:after="0" w:line="240" w:lineRule="auto"/>
            </w:pPr>
            <w:r>
              <w:rPr>
                <w:rFonts w:ascii="Aptos" w:hAnsi="Aptos"/>
                <w:sz w:val="12"/>
              </w:rPr>
              <w:t>ArchUnit/dependency test results, boundary violations, package-level dependency graph.</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TDD and test gates</w:t>
            </w:r>
          </w:p>
        </w:tc>
        <w:tc>
          <w:tcPr>
            <w:tcW w:type="dxa" w:w="6840"/>
            <w:vAlign w:val="top"/>
            <w:tcMar>
              <w:top w:w="38" w:type="dxa"/>
              <w:start w:w="46" w:type="dxa"/>
              <w:bottom w:w="38" w:type="dxa"/>
              <w:end w:w="46" w:type="dxa"/>
            </w:tcMar>
          </w:tcPr>
          <w:p>
            <w:pPr>
              <w:spacing w:after="0" w:line="240" w:lineRule="auto"/>
            </w:pPr>
            <w:r>
              <w:rPr>
                <w:rFonts w:ascii="Aptos" w:hAnsi="Aptos"/>
                <w:sz w:val="12"/>
              </w:rPr>
              <w:t>Unit/component test results, changed-line coverage, mutation score where applicable, deterministic test report.</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Security scans</w:t>
            </w:r>
          </w:p>
        </w:tc>
        <w:tc>
          <w:tcPr>
            <w:tcW w:type="dxa" w:w="6840"/>
            <w:vAlign w:val="top"/>
            <w:tcMar>
              <w:top w:w="38" w:type="dxa"/>
              <w:start w:w="46" w:type="dxa"/>
              <w:bottom w:w="38" w:type="dxa"/>
              <w:end w:w="46" w:type="dxa"/>
            </w:tcMar>
          </w:tcPr>
          <w:p>
            <w:pPr>
              <w:spacing w:after="0" w:line="240" w:lineRule="auto"/>
            </w:pPr>
            <w:r>
              <w:rPr>
                <w:rFonts w:ascii="Aptos" w:hAnsi="Aptos"/>
                <w:sz w:val="12"/>
              </w:rPr>
              <w:t>SAST, SCA, secret scan, container scan, IaC/policy scan, SBOM and signed provenance.</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Policy-as-code</w:t>
            </w:r>
          </w:p>
        </w:tc>
        <w:tc>
          <w:tcPr>
            <w:tcW w:type="dxa" w:w="6840"/>
            <w:vAlign w:val="top"/>
            <w:tcMar>
              <w:top w:w="38" w:type="dxa"/>
              <w:start w:w="46" w:type="dxa"/>
              <w:bottom w:w="38" w:type="dxa"/>
              <w:end w:w="46" w:type="dxa"/>
            </w:tcMar>
          </w:tcPr>
          <w:p>
            <w:pPr>
              <w:spacing w:after="0" w:line="240" w:lineRule="auto"/>
            </w:pPr>
            <w:r>
              <w:rPr>
                <w:rFonts w:ascii="Aptos" w:hAnsi="Aptos"/>
                <w:sz w:val="12"/>
              </w:rPr>
              <w:t>OPA/Conftest results for Kubernetes, Terraform, model routes, guardrails, and CI permissions.</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AI evaluation</w:t>
            </w:r>
          </w:p>
        </w:tc>
        <w:tc>
          <w:tcPr>
            <w:tcW w:type="dxa" w:w="6840"/>
            <w:vAlign w:val="top"/>
            <w:tcMar>
              <w:top w:w="38" w:type="dxa"/>
              <w:start w:w="46" w:type="dxa"/>
              <w:bottom w:w="38" w:type="dxa"/>
              <w:end w:w="46" w:type="dxa"/>
            </w:tcMar>
          </w:tcPr>
          <w:p>
            <w:pPr>
              <w:spacing w:after="0" w:line="240" w:lineRule="auto"/>
            </w:pPr>
            <w:r>
              <w:rPr>
                <w:rFonts w:ascii="Aptos" w:hAnsi="Aptos"/>
                <w:sz w:val="12"/>
              </w:rPr>
              <w:t>Prompt/guardrail/model-route evaluation results for AI-affecting changes.</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Contract compatibility</w:t>
            </w:r>
          </w:p>
        </w:tc>
        <w:tc>
          <w:tcPr>
            <w:tcW w:type="dxa" w:w="6840"/>
            <w:vAlign w:val="top"/>
            <w:tcMar>
              <w:top w:w="38" w:type="dxa"/>
              <w:start w:w="46" w:type="dxa"/>
              <w:bottom w:w="38" w:type="dxa"/>
              <w:end w:w="46" w:type="dxa"/>
            </w:tcMar>
          </w:tcPr>
          <w:p>
            <w:pPr>
              <w:spacing w:after="0" w:line="240" w:lineRule="auto"/>
            </w:pPr>
            <w:r>
              <w:rPr>
                <w:rFonts w:ascii="Aptos" w:hAnsi="Aptos"/>
                <w:sz w:val="12"/>
              </w:rPr>
              <w:t>OpenAPI/AsyncAPI/schema compatibility results for API/event changes.</w:t>
            </w:r>
          </w:p>
        </w:tc>
      </w:tr>
      <w:tr>
        <w:trPr>
          <w:cantSplit/>
        </w:trPr>
        <w:tc>
          <w:tcPr>
            <w:tcW w:type="dxa" w:w="2951"/>
            <w:vAlign w:val="top"/>
            <w:tcMar>
              <w:top w:w="38" w:type="dxa"/>
              <w:start w:w="46" w:type="dxa"/>
              <w:bottom w:w="38" w:type="dxa"/>
              <w:end w:w="46" w:type="dxa"/>
            </w:tcMar>
          </w:tcPr>
          <w:p>
            <w:pPr>
              <w:spacing w:after="0" w:line="240" w:lineRule="auto"/>
            </w:pPr>
            <w:r>
              <w:rPr>
                <w:rFonts w:ascii="Aptos" w:hAnsi="Aptos"/>
                <w:sz w:val="12"/>
              </w:rPr>
              <w:t>AVCI and principle evidence</w:t>
            </w:r>
          </w:p>
        </w:tc>
        <w:tc>
          <w:tcPr>
            <w:tcW w:type="dxa" w:w="6840"/>
            <w:vAlign w:val="top"/>
            <w:tcMar>
              <w:top w:w="38" w:type="dxa"/>
              <w:start w:w="46" w:type="dxa"/>
              <w:bottom w:w="38" w:type="dxa"/>
              <w:end w:w="46" w:type="dxa"/>
            </w:tcMar>
          </w:tcPr>
          <w:p>
            <w:pPr>
              <w:spacing w:after="0" w:line="240" w:lineRule="auto"/>
            </w:pPr>
            <w:r>
              <w:rPr>
                <w:rFonts w:ascii="Aptos" w:hAnsi="Aptos"/>
                <w:sz w:val="12"/>
              </w:rPr>
              <w:t>Owner, purpose, classification, verification, improvement path, design principle impact, reversibility evidence.</w:t>
            </w:r>
          </w:p>
        </w:tc>
      </w:tr>
    </w:tbl>
    <w:p/>
    <w:p>
      <w:pPr>
        <w:pStyle w:val="Heading1"/>
        <w:keepNext/>
        <w:spacing w:before="140" w:after="60"/>
      </w:pPr>
      <w:r>
        <w:t>9. Part E - ChatGPT, Codex, Claude Code, and AI Tool Governance</w:t>
      </w:r>
    </w:p>
    <w:p>
      <w:pPr>
        <w:spacing w:after="60" w:line="247" w:lineRule="auto"/>
      </w:pPr>
      <w:r>
        <w:rPr>
          <w:rFonts w:ascii="Aptos" w:hAnsi="Aptos"/>
          <w:sz w:val="17"/>
        </w:rPr>
        <w:t>AIRA may use multiple approved AI tools, but there must be one governance source. CLAUDE.md remains the canonical repository rule source. Tool-specific adapters are allowed only as derived projections.</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2520"/>
            <w:shd w:fill="1F4E79"/>
            <w:tcMar>
              <w:top w:w="38" w:type="dxa"/>
              <w:start w:w="46" w:type="dxa"/>
              <w:bottom w:w="38" w:type="dxa"/>
              <w:end w:w="46" w:type="dxa"/>
            </w:tcMar>
          </w:tcPr>
          <w:p>
            <w:pPr>
              <w:spacing w:after="0" w:line="240" w:lineRule="auto"/>
              <w:jc w:val="center"/>
            </w:pPr>
            <w:r>
              <w:rPr>
                <w:rFonts w:ascii="Aptos" w:hAnsi="Aptos"/>
                <w:b/>
                <w:color w:val="FFFFFF"/>
                <w:sz w:val="12"/>
              </w:rPr>
              <w:t>Tool / Role</w:t>
            </w:r>
          </w:p>
        </w:tc>
        <w:tc>
          <w:tcPr>
            <w:tcW w:type="dxa" w:w="3816"/>
            <w:shd w:fill="1F4E79"/>
            <w:tcMar>
              <w:top w:w="38" w:type="dxa"/>
              <w:start w:w="46" w:type="dxa"/>
              <w:bottom w:w="38" w:type="dxa"/>
              <w:end w:w="46" w:type="dxa"/>
            </w:tcMar>
          </w:tcPr>
          <w:p>
            <w:pPr>
              <w:spacing w:after="0" w:line="240" w:lineRule="auto"/>
              <w:jc w:val="center"/>
            </w:pPr>
            <w:r>
              <w:rPr>
                <w:rFonts w:ascii="Aptos" w:hAnsi="Aptos"/>
                <w:b/>
                <w:color w:val="FFFFFF"/>
                <w:sz w:val="12"/>
              </w:rPr>
              <w:t>Approved Use</w:t>
            </w:r>
          </w:p>
        </w:tc>
        <w:tc>
          <w:tcPr>
            <w:tcW w:type="dxa" w:w="3456"/>
            <w:shd w:fill="1F4E79"/>
            <w:tcMar>
              <w:top w:w="38" w:type="dxa"/>
              <w:start w:w="46" w:type="dxa"/>
              <w:bottom w:w="38" w:type="dxa"/>
              <w:end w:w="46" w:type="dxa"/>
            </w:tcMar>
          </w:tcPr>
          <w:p>
            <w:pPr>
              <w:spacing w:after="0" w:line="240" w:lineRule="auto"/>
              <w:jc w:val="center"/>
            </w:pPr>
            <w:r>
              <w:rPr>
                <w:rFonts w:ascii="Aptos" w:hAnsi="Aptos"/>
                <w:b/>
                <w:color w:val="FFFFFF"/>
                <w:sz w:val="12"/>
              </w:rPr>
              <w:t>Restriction</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ChatGPT Pro - Solutions Architect / IT Head</w:t>
            </w:r>
          </w:p>
        </w:tc>
        <w:tc>
          <w:tcPr>
            <w:tcW w:type="dxa" w:w="3816"/>
            <w:vAlign w:val="top"/>
            <w:tcMar>
              <w:top w:w="38" w:type="dxa"/>
              <w:start w:w="46" w:type="dxa"/>
              <w:bottom w:w="38" w:type="dxa"/>
              <w:end w:w="46" w:type="dxa"/>
            </w:tcMar>
          </w:tcPr>
          <w:p>
            <w:pPr>
              <w:spacing w:after="0" w:line="240" w:lineRule="auto"/>
            </w:pPr>
            <w:r>
              <w:rPr>
                <w:rFonts w:ascii="Aptos" w:hAnsi="Aptos"/>
                <w:sz w:val="12"/>
              </w:rPr>
              <w:t>Architecture synthesis, standards drafting, cross-document reconciliation, senior review, controlled prototype assistance.</w:t>
            </w:r>
          </w:p>
        </w:tc>
        <w:tc>
          <w:tcPr>
            <w:tcW w:type="dxa" w:w="3456"/>
            <w:vAlign w:val="top"/>
            <w:tcMar>
              <w:top w:w="38" w:type="dxa"/>
              <w:start w:w="46" w:type="dxa"/>
              <w:bottom w:w="38" w:type="dxa"/>
              <w:end w:w="46" w:type="dxa"/>
            </w:tcMar>
          </w:tcPr>
          <w:p>
            <w:pPr>
              <w:spacing w:after="0" w:line="240" w:lineRule="auto"/>
            </w:pPr>
            <w:r>
              <w:rPr>
                <w:rFonts w:ascii="Aptos" w:hAnsi="Aptos"/>
                <w:sz w:val="12"/>
              </w:rPr>
              <w:t>No direct production access; no unapproved Confidential/Restricted data in cloud prompts; outputs enter through MR and AVCI gates.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ChatGPT Business - Delivery roles</w:t>
            </w:r>
          </w:p>
        </w:tc>
        <w:tc>
          <w:tcPr>
            <w:tcW w:type="dxa" w:w="3816"/>
            <w:vAlign w:val="top"/>
            <w:tcMar>
              <w:top w:w="38" w:type="dxa"/>
              <w:start w:w="46" w:type="dxa"/>
              <w:bottom w:w="38" w:type="dxa"/>
              <w:end w:w="46" w:type="dxa"/>
            </w:tcMar>
          </w:tcPr>
          <w:p>
            <w:pPr>
              <w:spacing w:after="0" w:line="240" w:lineRule="auto"/>
            </w:pPr>
            <w:r>
              <w:rPr>
                <w:rFonts w:ascii="Aptos" w:hAnsi="Aptos"/>
                <w:sz w:val="12"/>
              </w:rPr>
              <w:t>Coding assistance, tests, documentation, PR explanation, troubleshooting, controlled Codex access.</w:t>
            </w:r>
          </w:p>
        </w:tc>
        <w:tc>
          <w:tcPr>
            <w:tcW w:type="dxa" w:w="3456"/>
            <w:vAlign w:val="top"/>
            <w:tcMar>
              <w:top w:w="38" w:type="dxa"/>
              <w:start w:w="46" w:type="dxa"/>
              <w:bottom w:w="38" w:type="dxa"/>
              <w:end w:w="46" w:type="dxa"/>
            </w:tcMar>
          </w:tcPr>
          <w:p>
            <w:pPr>
              <w:spacing w:after="0" w:line="240" w:lineRule="auto"/>
            </w:pPr>
            <w:r>
              <w:rPr>
                <w:rFonts w:ascii="Aptos" w:hAnsi="Aptos"/>
                <w:sz w:val="12"/>
              </w:rPr>
              <w:t>No shared accounts; no secrets/PII/production data; no direct merge or policy override.</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Codex</w:t>
            </w:r>
          </w:p>
        </w:tc>
        <w:tc>
          <w:tcPr>
            <w:tcW w:type="dxa" w:w="3816"/>
            <w:vAlign w:val="top"/>
            <w:tcMar>
              <w:top w:w="38" w:type="dxa"/>
              <w:start w:w="46" w:type="dxa"/>
              <w:bottom w:w="38" w:type="dxa"/>
              <w:end w:w="46" w:type="dxa"/>
            </w:tcMar>
          </w:tcPr>
          <w:p>
            <w:pPr>
              <w:spacing w:after="0" w:line="240" w:lineRule="auto"/>
            </w:pPr>
            <w:r>
              <w:rPr>
                <w:rFonts w:ascii="Aptos" w:hAnsi="Aptos"/>
                <w:sz w:val="12"/>
              </w:rPr>
              <w:t>Draft code, tests, refactoring suggestions, local/dev checks, PR creation under human supervision.</w:t>
            </w:r>
          </w:p>
        </w:tc>
        <w:tc>
          <w:tcPr>
            <w:tcW w:type="dxa" w:w="3456"/>
            <w:vAlign w:val="top"/>
            <w:tcMar>
              <w:top w:w="38" w:type="dxa"/>
              <w:start w:w="46" w:type="dxa"/>
              <w:bottom w:w="38" w:type="dxa"/>
              <w:end w:w="46" w:type="dxa"/>
            </w:tcMar>
          </w:tcPr>
          <w:p>
            <w:pPr>
              <w:spacing w:after="0" w:line="240" w:lineRule="auto"/>
            </w:pPr>
            <w:r>
              <w:rPr>
                <w:rFonts w:ascii="Aptos" w:hAnsi="Aptos"/>
                <w:sz w:val="12"/>
              </w:rPr>
              <w:t>Cannot approve, merge, deploy, override policy, or perform production-impacting actions.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Claude Code</w:t>
            </w:r>
          </w:p>
        </w:tc>
        <w:tc>
          <w:tcPr>
            <w:tcW w:type="dxa" w:w="3816"/>
            <w:vAlign w:val="top"/>
            <w:tcMar>
              <w:top w:w="38" w:type="dxa"/>
              <w:start w:w="46" w:type="dxa"/>
              <w:bottom w:w="38" w:type="dxa"/>
              <w:end w:w="46" w:type="dxa"/>
            </w:tcMar>
          </w:tcPr>
          <w:p>
            <w:pPr>
              <w:spacing w:after="0" w:line="240" w:lineRule="auto"/>
            </w:pPr>
            <w:r>
              <w:rPr>
                <w:rFonts w:ascii="Aptos" w:hAnsi="Aptos"/>
                <w:sz w:val="12"/>
              </w:rPr>
              <w:t>Repository-aware coding assistance using CLAUDE.md hierarchy.</w:t>
            </w:r>
          </w:p>
        </w:tc>
        <w:tc>
          <w:tcPr>
            <w:tcW w:type="dxa" w:w="3456"/>
            <w:vAlign w:val="top"/>
            <w:tcMar>
              <w:top w:w="38" w:type="dxa"/>
              <w:start w:w="46" w:type="dxa"/>
              <w:bottom w:w="38" w:type="dxa"/>
              <w:end w:w="46" w:type="dxa"/>
            </w:tcMar>
          </w:tcPr>
          <w:p>
            <w:pPr>
              <w:spacing w:after="0" w:line="240" w:lineRule="auto"/>
            </w:pPr>
            <w:r>
              <w:rPr>
                <w:rFonts w:ascii="Aptos" w:hAnsi="Aptos"/>
                <w:sz w:val="12"/>
              </w:rPr>
              <w:t>Must obey root and nearest directory rules; no bypass of Harness/OPA/guardrails.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IDE assistants / other tools</w:t>
            </w:r>
          </w:p>
        </w:tc>
        <w:tc>
          <w:tcPr>
            <w:tcW w:type="dxa" w:w="3816"/>
            <w:vAlign w:val="top"/>
            <w:tcMar>
              <w:top w:w="38" w:type="dxa"/>
              <w:start w:w="46" w:type="dxa"/>
              <w:bottom w:w="38" w:type="dxa"/>
              <w:end w:w="46" w:type="dxa"/>
            </w:tcMar>
          </w:tcPr>
          <w:p>
            <w:pPr>
              <w:spacing w:after="0" w:line="240" w:lineRule="auto"/>
            </w:pPr>
            <w:r>
              <w:rPr>
                <w:rFonts w:ascii="Aptos" w:hAnsi="Aptos"/>
                <w:sz w:val="12"/>
              </w:rPr>
              <w:t>Limited drafting and explanation when approved by the Technology Stack and security review.</w:t>
            </w:r>
          </w:p>
        </w:tc>
        <w:tc>
          <w:tcPr>
            <w:tcW w:type="dxa" w:w="3456"/>
            <w:vAlign w:val="top"/>
            <w:tcMar>
              <w:top w:w="38" w:type="dxa"/>
              <w:start w:w="46" w:type="dxa"/>
              <w:bottom w:w="38" w:type="dxa"/>
              <w:end w:w="46" w:type="dxa"/>
            </w:tcMar>
          </w:tcPr>
          <w:p>
            <w:pPr>
              <w:spacing w:after="0" w:line="240" w:lineRule="auto"/>
            </w:pPr>
            <w:r>
              <w:rPr>
                <w:rFonts w:ascii="Aptos" w:hAnsi="Aptos"/>
                <w:sz w:val="12"/>
              </w:rPr>
              <w:t>Must consume generated adapter rules; cannot maintain separate weaker instructions.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Task agents</w:t>
            </w:r>
          </w:p>
        </w:tc>
        <w:tc>
          <w:tcPr>
            <w:tcW w:type="dxa" w:w="3816"/>
            <w:vAlign w:val="top"/>
            <w:tcMar>
              <w:top w:w="38" w:type="dxa"/>
              <w:start w:w="46" w:type="dxa"/>
              <w:bottom w:w="38" w:type="dxa"/>
              <w:end w:w="46" w:type="dxa"/>
            </w:tcMar>
          </w:tcPr>
          <w:p>
            <w:pPr>
              <w:spacing w:after="0" w:line="240" w:lineRule="auto"/>
            </w:pPr>
            <w:r>
              <w:rPr>
                <w:rFonts w:ascii="Aptos" w:hAnsi="Aptos"/>
                <w:sz w:val="12"/>
              </w:rPr>
              <w:t>Analyze, propose, draft, test, and escalate through Harness/SBAC/OPA.</w:t>
            </w:r>
          </w:p>
        </w:tc>
        <w:tc>
          <w:tcPr>
            <w:tcW w:type="dxa" w:w="3456"/>
            <w:vAlign w:val="top"/>
            <w:tcMar>
              <w:top w:w="38" w:type="dxa"/>
              <w:start w:w="46" w:type="dxa"/>
              <w:bottom w:w="38" w:type="dxa"/>
              <w:end w:w="46" w:type="dxa"/>
            </w:tcMar>
          </w:tcPr>
          <w:p>
            <w:pPr>
              <w:spacing w:after="0" w:line="240" w:lineRule="auto"/>
            </w:pPr>
            <w:r>
              <w:rPr>
                <w:rFonts w:ascii="Aptos" w:hAnsi="Aptos"/>
                <w:sz w:val="12"/>
              </w:rPr>
              <w:t>No direct credentials, no autonomous production change, no self-modifying rules.</w:t>
            </w:r>
          </w:p>
        </w:tc>
      </w:tr>
    </w:tbl>
    <w:p/>
    <w:tbl>
      <w:tblPr>
        <w:tblStyle w:val="TableGrid"/>
        <w:tblW w:type="auto" w:w="0"/>
        <w:jc w:val="center"/>
        <w:tblLook w:firstColumn="1" w:firstRow="1" w:lastColumn="0" w:lastRow="0" w:noHBand="0" w:noVBand="1" w:val="04A0"/>
      </w:tblPr>
      <w:tblGrid>
        <w:gridCol w:w="10512"/>
      </w:tblGrid>
      <w:tr>
        <w:tc>
          <w:tcPr>
            <w:tcW w:type="dxa" w:w="10512"/>
            <w:shd w:fill="F4CCCC"/>
            <w:tcMar>
              <w:top w:w="115" w:type="dxa"/>
              <w:start w:w="140" w:type="dxa"/>
              <w:bottom w:w="115" w:type="dxa"/>
              <w:end w:w="140" w:type="dxa"/>
            </w:tcMar>
          </w:tcPr>
          <w:p>
            <w:pPr>
              <w:spacing w:after="40"/>
            </w:pPr>
            <w:r>
              <w:rPr>
                <w:rFonts w:ascii="Aptos" w:hAnsi="Aptos"/>
                <w:b/>
                <w:color w:val="990000"/>
                <w:sz w:val="18"/>
              </w:rPr>
              <w:t>AI Accountability Rule</w:t>
            </w:r>
          </w:p>
          <w:p>
            <w:pPr>
              <w:spacing w:after="0" w:line="240" w:lineRule="auto"/>
            </w:pPr>
            <w:r>
              <w:rPr>
                <w:rFonts w:ascii="Aptos" w:hAnsi="Aptos"/>
                <w:sz w:val="16"/>
              </w:rPr>
              <w:t>The named human engineer is the accountable author. The AI tool is a contributor of drafts, suggestions, explanations, tests, or analysis. Reviewer responsibility cannot be delegated to the model.</w:t>
            </w:r>
          </w:p>
        </w:tc>
      </w:tr>
    </w:tbl>
    <w:p/>
    <w:p>
      <w:pPr>
        <w:pStyle w:val="Heading1"/>
        <w:keepNext/>
        <w:spacing w:before="140" w:after="60"/>
      </w:pPr>
      <w:r>
        <w:t>10. Part F - Onboarding Acknowledgement and Renewal</w:t>
      </w:r>
    </w:p>
    <w:p>
      <w:pPr>
        <w:spacing w:after="60" w:line="247" w:lineRule="auto"/>
      </w:pPr>
      <w:r>
        <w:rPr>
          <w:rFonts w:ascii="Aptos" w:hAnsi="Aptos"/>
          <w:sz w:val="17"/>
        </w:rPr>
        <w:t>Before contributing to AIRA repositories, every engineer and approved AI-tool user must acknowledge the repository rule hierarchy, data handling constraints, AI accountability rules, Enterprise Design Principles, and AVCI evidence obligations.</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592"/>
            <w:shd w:fill="1F4E79"/>
            <w:tcMar>
              <w:top w:w="38" w:type="dxa"/>
              <w:start w:w="46" w:type="dxa"/>
              <w:bottom w:w="38" w:type="dxa"/>
              <w:end w:w="46" w:type="dxa"/>
            </w:tcMar>
          </w:tcPr>
          <w:p>
            <w:pPr>
              <w:spacing w:after="0" w:line="240" w:lineRule="auto"/>
              <w:jc w:val="center"/>
            </w:pPr>
            <w:r>
              <w:rPr>
                <w:rFonts w:ascii="Aptos" w:hAnsi="Aptos"/>
                <w:b/>
                <w:color w:val="FFFFFF"/>
                <w:sz w:val="12"/>
              </w:rPr>
              <w:t>Acknowledgement Area</w:t>
            </w:r>
          </w:p>
        </w:tc>
        <w:tc>
          <w:tcPr>
            <w:tcW w:type="dxa" w:w="7200"/>
            <w:shd w:fill="1F4E79"/>
            <w:tcMar>
              <w:top w:w="38" w:type="dxa"/>
              <w:start w:w="46" w:type="dxa"/>
              <w:bottom w:w="38" w:type="dxa"/>
              <w:end w:w="46" w:type="dxa"/>
            </w:tcMar>
          </w:tcPr>
          <w:p>
            <w:pPr>
              <w:spacing w:after="0" w:line="240" w:lineRule="auto"/>
              <w:jc w:val="center"/>
            </w:pPr>
            <w:r>
              <w:rPr>
                <w:rFonts w:ascii="Aptos" w:hAnsi="Aptos"/>
                <w:b/>
                <w:color w:val="FFFFFF"/>
                <w:sz w:val="12"/>
              </w:rPr>
              <w:t>Engineer Must Confirm</w:t>
            </w:r>
          </w:p>
        </w:tc>
      </w:tr>
      <w:tr>
        <w:trPr>
          <w:cantSplit/>
        </w:trPr>
        <w:tc>
          <w:tcPr>
            <w:tcW w:type="dxa" w:w="2592"/>
            <w:vAlign w:val="top"/>
            <w:tcMar>
              <w:top w:w="38" w:type="dxa"/>
              <w:start w:w="46" w:type="dxa"/>
              <w:bottom w:w="38" w:type="dxa"/>
              <w:end w:w="46" w:type="dxa"/>
            </w:tcMar>
          </w:tcPr>
          <w:p>
            <w:pPr>
              <w:spacing w:after="0" w:line="240" w:lineRule="auto"/>
            </w:pPr>
            <w:r>
              <w:rPr>
                <w:rFonts w:ascii="Aptos" w:hAnsi="Aptos"/>
                <w:sz w:val="12"/>
              </w:rPr>
              <w:t>Repository hierarchy</w:t>
            </w:r>
          </w:p>
        </w:tc>
        <w:tc>
          <w:tcPr>
            <w:tcW w:type="dxa" w:w="7200"/>
            <w:vAlign w:val="top"/>
            <w:tcMar>
              <w:top w:w="38" w:type="dxa"/>
              <w:start w:w="46" w:type="dxa"/>
              <w:bottom w:w="38" w:type="dxa"/>
              <w:end w:w="46" w:type="dxa"/>
            </w:tcMar>
          </w:tcPr>
          <w:p>
            <w:pPr>
              <w:spacing w:after="0" w:line="240" w:lineRule="auto"/>
            </w:pPr>
            <w:r>
              <w:rPr>
                <w:rFonts w:ascii="Aptos" w:hAnsi="Aptos"/>
                <w:sz w:val="12"/>
              </w:rPr>
              <w:t>I understand root CLAUDE.md, directory CLAUDE.md, generated adapters, and .claude-md.lock precedence.</w:t>
            </w:r>
          </w:p>
        </w:tc>
      </w:tr>
      <w:tr>
        <w:trPr>
          <w:cantSplit/>
        </w:trPr>
        <w:tc>
          <w:tcPr>
            <w:tcW w:type="dxa" w:w="2592"/>
            <w:vAlign w:val="top"/>
            <w:tcMar>
              <w:top w:w="38" w:type="dxa"/>
              <w:start w:w="46" w:type="dxa"/>
              <w:bottom w:w="38" w:type="dxa"/>
              <w:end w:w="46" w:type="dxa"/>
            </w:tcMar>
          </w:tcPr>
          <w:p>
            <w:pPr>
              <w:spacing w:after="0" w:line="240" w:lineRule="auto"/>
            </w:pPr>
            <w:r>
              <w:rPr>
                <w:rFonts w:ascii="Aptos" w:hAnsi="Aptos"/>
                <w:sz w:val="12"/>
              </w:rPr>
              <w:t>Enterprise principles</w:t>
            </w:r>
          </w:p>
        </w:tc>
        <w:tc>
          <w:tcPr>
            <w:tcW w:type="dxa" w:w="7200"/>
            <w:vAlign w:val="top"/>
            <w:tcMar>
              <w:top w:w="38" w:type="dxa"/>
              <w:start w:w="46" w:type="dxa"/>
              <w:bottom w:w="38" w:type="dxa"/>
              <w:end w:w="46" w:type="dxa"/>
            </w:tcMar>
          </w:tcPr>
          <w:p>
            <w:pPr>
              <w:spacing w:after="0" w:line="240" w:lineRule="auto"/>
            </w:pPr>
            <w:r>
              <w:rPr>
                <w:rFonts w:ascii="Aptos" w:hAnsi="Aptos"/>
                <w:sz w:val="12"/>
              </w:rPr>
              <w:t>I will preserve or improve SOLID, Clean Architecture, DDD, ports/adapters, testability, security, observability, rollbackability, and AVCI evidence.</w:t>
            </w:r>
          </w:p>
        </w:tc>
      </w:tr>
      <w:tr>
        <w:trPr>
          <w:cantSplit/>
        </w:trPr>
        <w:tc>
          <w:tcPr>
            <w:tcW w:type="dxa" w:w="2592"/>
            <w:vAlign w:val="top"/>
            <w:tcMar>
              <w:top w:w="38" w:type="dxa"/>
              <w:start w:w="46" w:type="dxa"/>
              <w:bottom w:w="38" w:type="dxa"/>
              <w:end w:w="46" w:type="dxa"/>
            </w:tcMar>
          </w:tcPr>
          <w:p>
            <w:pPr>
              <w:spacing w:after="0" w:line="240" w:lineRule="auto"/>
            </w:pPr>
            <w:r>
              <w:rPr>
                <w:rFonts w:ascii="Aptos" w:hAnsi="Aptos"/>
                <w:sz w:val="12"/>
              </w:rPr>
              <w:t>AI usage</w:t>
            </w:r>
          </w:p>
        </w:tc>
        <w:tc>
          <w:tcPr>
            <w:tcW w:type="dxa" w:w="7200"/>
            <w:vAlign w:val="top"/>
            <w:tcMar>
              <w:top w:w="38" w:type="dxa"/>
              <w:start w:w="46" w:type="dxa"/>
              <w:bottom w:w="38" w:type="dxa"/>
              <w:end w:w="46" w:type="dxa"/>
            </w:tcMar>
          </w:tcPr>
          <w:p>
            <w:pPr>
              <w:spacing w:after="0" w:line="240" w:lineRule="auto"/>
            </w:pPr>
            <w:r>
              <w:rPr>
                <w:rFonts w:ascii="Aptos" w:hAnsi="Aptos"/>
                <w:sz w:val="12"/>
              </w:rPr>
              <w:t>I will not use personal or unapproved AI accounts for AIRA code, data, prompts, architecture materials, or documents.</w:t>
            </w:r>
          </w:p>
        </w:tc>
      </w:tr>
      <w:tr>
        <w:trPr>
          <w:cantSplit/>
        </w:trPr>
        <w:tc>
          <w:tcPr>
            <w:tcW w:type="dxa" w:w="2592"/>
            <w:vAlign w:val="top"/>
            <w:tcMar>
              <w:top w:w="38" w:type="dxa"/>
              <w:start w:w="46" w:type="dxa"/>
              <w:bottom w:w="38" w:type="dxa"/>
              <w:end w:w="46" w:type="dxa"/>
            </w:tcMar>
          </w:tcPr>
          <w:p>
            <w:pPr>
              <w:spacing w:after="0" w:line="240" w:lineRule="auto"/>
            </w:pPr>
            <w:r>
              <w:rPr>
                <w:rFonts w:ascii="Aptos" w:hAnsi="Aptos"/>
                <w:sz w:val="12"/>
              </w:rPr>
              <w:t>Data handling</w:t>
            </w:r>
          </w:p>
        </w:tc>
        <w:tc>
          <w:tcPr>
            <w:tcW w:type="dxa" w:w="7200"/>
            <w:vAlign w:val="top"/>
            <w:tcMar>
              <w:top w:w="38" w:type="dxa"/>
              <w:start w:w="46" w:type="dxa"/>
              <w:bottom w:w="38" w:type="dxa"/>
              <w:end w:w="46" w:type="dxa"/>
            </w:tcMar>
          </w:tcPr>
          <w:p>
            <w:pPr>
              <w:spacing w:after="0" w:line="240" w:lineRule="auto"/>
            </w:pPr>
            <w:r>
              <w:rPr>
                <w:rFonts w:ascii="Aptos" w:hAnsi="Aptos"/>
                <w:sz w:val="12"/>
              </w:rPr>
              <w:t>I will not paste secrets, raw PII, production data, Restricted content, credentials, or tokens into AI tools, tests, logs, examples, or docs.</w:t>
            </w:r>
          </w:p>
        </w:tc>
      </w:tr>
      <w:tr>
        <w:trPr>
          <w:cantSplit/>
        </w:trPr>
        <w:tc>
          <w:tcPr>
            <w:tcW w:type="dxa" w:w="2592"/>
            <w:vAlign w:val="top"/>
            <w:tcMar>
              <w:top w:w="38" w:type="dxa"/>
              <w:start w:w="46" w:type="dxa"/>
              <w:bottom w:w="38" w:type="dxa"/>
              <w:end w:w="46" w:type="dxa"/>
            </w:tcMar>
          </w:tcPr>
          <w:p>
            <w:pPr>
              <w:spacing w:after="0" w:line="240" w:lineRule="auto"/>
            </w:pPr>
            <w:r>
              <w:rPr>
                <w:rFonts w:ascii="Aptos" w:hAnsi="Aptos"/>
                <w:sz w:val="12"/>
              </w:rPr>
              <w:t>Human accountability</w:t>
            </w:r>
          </w:p>
        </w:tc>
        <w:tc>
          <w:tcPr>
            <w:tcW w:type="dxa" w:w="7200"/>
            <w:vAlign w:val="top"/>
            <w:tcMar>
              <w:top w:w="38" w:type="dxa"/>
              <w:start w:w="46" w:type="dxa"/>
              <w:bottom w:w="38" w:type="dxa"/>
              <w:end w:w="46" w:type="dxa"/>
            </w:tcMar>
          </w:tcPr>
          <w:p>
            <w:pPr>
              <w:spacing w:after="0" w:line="240" w:lineRule="auto"/>
            </w:pPr>
            <w:r>
              <w:rPr>
                <w:rFonts w:ascii="Aptos" w:hAnsi="Aptos"/>
                <w:sz w:val="12"/>
              </w:rPr>
              <w:t>I remain accountable for AI-assisted outputs that I commit, submit, or approve.</w:t>
            </w:r>
          </w:p>
        </w:tc>
      </w:tr>
      <w:tr>
        <w:trPr>
          <w:cantSplit/>
        </w:trPr>
        <w:tc>
          <w:tcPr>
            <w:tcW w:type="dxa" w:w="2592"/>
            <w:vAlign w:val="top"/>
            <w:tcMar>
              <w:top w:w="38" w:type="dxa"/>
              <w:start w:w="46" w:type="dxa"/>
              <w:bottom w:w="38" w:type="dxa"/>
              <w:end w:w="46" w:type="dxa"/>
            </w:tcMar>
          </w:tcPr>
          <w:p>
            <w:pPr>
              <w:spacing w:after="0" w:line="240" w:lineRule="auto"/>
            </w:pPr>
            <w:r>
              <w:rPr>
                <w:rFonts w:ascii="Aptos" w:hAnsi="Aptos"/>
                <w:sz w:val="12"/>
              </w:rPr>
              <w:t>Testing and evidence</w:t>
            </w:r>
          </w:p>
        </w:tc>
        <w:tc>
          <w:tcPr>
            <w:tcW w:type="dxa" w:w="7200"/>
            <w:vAlign w:val="top"/>
            <w:tcMar>
              <w:top w:w="38" w:type="dxa"/>
              <w:start w:w="46" w:type="dxa"/>
              <w:bottom w:w="38" w:type="dxa"/>
              <w:end w:w="46" w:type="dxa"/>
            </w:tcMar>
          </w:tcPr>
          <w:p>
            <w:pPr>
              <w:spacing w:after="0" w:line="240" w:lineRule="auto"/>
            </w:pPr>
            <w:r>
              <w:rPr>
                <w:rFonts w:ascii="Aptos" w:hAnsi="Aptos"/>
                <w:sz w:val="12"/>
              </w:rPr>
              <w:t>I will provide required tests, security evidence, classification evidence, and AVCI summary before merge.</w:t>
            </w:r>
          </w:p>
        </w:tc>
      </w:tr>
      <w:tr>
        <w:trPr>
          <w:cantSplit/>
        </w:trPr>
        <w:tc>
          <w:tcPr>
            <w:tcW w:type="dxa" w:w="2592"/>
            <w:vAlign w:val="top"/>
            <w:tcMar>
              <w:top w:w="38" w:type="dxa"/>
              <w:start w:w="46" w:type="dxa"/>
              <w:bottom w:w="38" w:type="dxa"/>
              <w:end w:w="46" w:type="dxa"/>
            </w:tcMar>
          </w:tcPr>
          <w:p>
            <w:pPr>
              <w:spacing w:after="0" w:line="240" w:lineRule="auto"/>
            </w:pPr>
            <w:r>
              <w:rPr>
                <w:rFonts w:ascii="Aptos" w:hAnsi="Aptos"/>
                <w:sz w:val="12"/>
              </w:rPr>
              <w:t>Escalation</w:t>
            </w:r>
          </w:p>
        </w:tc>
        <w:tc>
          <w:tcPr>
            <w:tcW w:type="dxa" w:w="7200"/>
            <w:vAlign w:val="top"/>
            <w:tcMar>
              <w:top w:w="38" w:type="dxa"/>
              <w:start w:w="46" w:type="dxa"/>
              <w:bottom w:w="38" w:type="dxa"/>
              <w:end w:w="46" w:type="dxa"/>
            </w:tcMar>
          </w:tcPr>
          <w:p>
            <w:pPr>
              <w:spacing w:after="0" w:line="240" w:lineRule="auto"/>
            </w:pPr>
            <w:r>
              <w:rPr>
                <w:rFonts w:ascii="Aptos" w:hAnsi="Aptos"/>
                <w:sz w:val="12"/>
              </w:rPr>
              <w:t>I will escalate ambiguity, conflicts, high-risk changes, or rule violations rather than bypass controls.</w:t>
            </w:r>
          </w:p>
        </w:tc>
      </w:tr>
    </w:tbl>
    <w:p/>
    <w:p>
      <w:pPr>
        <w:spacing w:after="60" w:line="247" w:lineRule="auto"/>
      </w:pPr>
      <w:r>
        <w:rPr>
          <w:rFonts w:ascii="Aptos" w:hAnsi="Aptos"/>
          <w:sz w:val="17"/>
        </w:rPr>
        <w:t>Renewal is required quarterly, on material repository rule change, after significant incident, after privilege change, and before a user receives elevated AI, repository, security, database, or deployment authority.</w:t>
      </w:r>
    </w:p>
    <w:p>
      <w:pPr>
        <w:pStyle w:val="Heading1"/>
        <w:keepNext/>
        <w:spacing w:before="140" w:after="60"/>
      </w:pPr>
      <w:r>
        <w:t>11. Enterprise Design Principles Enforcement Matrix</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664"/>
            <w:shd w:fill="1F4E79"/>
            <w:tcMar>
              <w:top w:w="38" w:type="dxa"/>
              <w:start w:w="46" w:type="dxa"/>
              <w:bottom w:w="38" w:type="dxa"/>
              <w:end w:w="46" w:type="dxa"/>
            </w:tcMar>
          </w:tcPr>
          <w:p>
            <w:pPr>
              <w:spacing w:after="0" w:line="240" w:lineRule="auto"/>
              <w:jc w:val="center"/>
            </w:pPr>
            <w:r>
              <w:rPr>
                <w:rFonts w:ascii="Aptos" w:hAnsi="Aptos"/>
                <w:b/>
                <w:color w:val="FFFFFF"/>
                <w:sz w:val="11"/>
              </w:rPr>
              <w:t>Principle</w:t>
            </w:r>
          </w:p>
        </w:tc>
        <w:tc>
          <w:tcPr>
            <w:tcW w:type="dxa" w:w="7128"/>
            <w:shd w:fill="1F4E79"/>
            <w:tcMar>
              <w:top w:w="38" w:type="dxa"/>
              <w:start w:w="46" w:type="dxa"/>
              <w:bottom w:w="38" w:type="dxa"/>
              <w:end w:w="46" w:type="dxa"/>
            </w:tcMar>
          </w:tcPr>
          <w:p>
            <w:pPr>
              <w:spacing w:after="0" w:line="240" w:lineRule="auto"/>
              <w:jc w:val="center"/>
            </w:pPr>
            <w:r>
              <w:rPr>
                <w:rFonts w:ascii="Aptos" w:hAnsi="Aptos"/>
                <w:b/>
                <w:color w:val="FFFFFF"/>
                <w:sz w:val="11"/>
              </w:rPr>
              <w:t>Rollout Enforcement</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SOLID</w:t>
            </w:r>
          </w:p>
        </w:tc>
        <w:tc>
          <w:tcPr>
            <w:tcW w:type="dxa" w:w="7128"/>
            <w:vAlign w:val="top"/>
            <w:tcMar>
              <w:top w:w="38" w:type="dxa"/>
              <w:start w:w="46" w:type="dxa"/>
              <w:bottom w:w="38" w:type="dxa"/>
              <w:end w:w="46" w:type="dxa"/>
            </w:tcMar>
          </w:tcPr>
          <w:p>
            <w:pPr>
              <w:spacing w:after="0" w:line="240" w:lineRule="auto"/>
            </w:pPr>
            <w:r>
              <w:rPr>
                <w:rFonts w:ascii="Aptos" w:hAnsi="Aptos"/>
                <w:sz w:val="11"/>
              </w:rPr>
              <w:t>ArchUnit/Sonar rules; class responsibility review; dependency inversion checks.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Clean Architecture</w:t>
            </w:r>
          </w:p>
        </w:tc>
        <w:tc>
          <w:tcPr>
            <w:tcW w:type="dxa" w:w="7128"/>
            <w:vAlign w:val="top"/>
            <w:tcMar>
              <w:top w:w="38" w:type="dxa"/>
              <w:start w:w="46" w:type="dxa"/>
              <w:bottom w:w="38" w:type="dxa"/>
              <w:end w:w="46" w:type="dxa"/>
            </w:tcMar>
          </w:tcPr>
          <w:p>
            <w:pPr>
              <w:spacing w:after="0" w:line="240" w:lineRule="auto"/>
            </w:pPr>
            <w:r>
              <w:rPr>
                <w:rFonts w:ascii="Aptos" w:hAnsi="Aptos"/>
                <w:sz w:val="11"/>
              </w:rPr>
              <w:t>Layer dependency tests; no domain-to-framework dependency; package boundary checks.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DDD / Bounded Contexts</w:t>
            </w:r>
          </w:p>
        </w:tc>
        <w:tc>
          <w:tcPr>
            <w:tcW w:type="dxa" w:w="7128"/>
            <w:vAlign w:val="top"/>
            <w:tcMar>
              <w:top w:w="38" w:type="dxa"/>
              <w:start w:w="46" w:type="dxa"/>
              <w:bottom w:w="38" w:type="dxa"/>
              <w:end w:w="46" w:type="dxa"/>
            </w:tcMar>
          </w:tcPr>
          <w:p>
            <w:pPr>
              <w:spacing w:after="0" w:line="240" w:lineRule="auto"/>
            </w:pPr>
            <w:r>
              <w:rPr>
                <w:rFonts w:ascii="Aptos" w:hAnsi="Aptos"/>
                <w:sz w:val="11"/>
              </w:rPr>
              <w:t>Context ownership registry; no cross-context writes; contract/event boundary checks.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Ports and Adapters</w:t>
            </w:r>
          </w:p>
        </w:tc>
        <w:tc>
          <w:tcPr>
            <w:tcW w:type="dxa" w:w="7128"/>
            <w:vAlign w:val="top"/>
            <w:tcMar>
              <w:top w:w="38" w:type="dxa"/>
              <w:start w:w="46" w:type="dxa"/>
              <w:bottom w:w="38" w:type="dxa"/>
              <w:end w:w="46" w:type="dxa"/>
            </w:tcMar>
          </w:tcPr>
          <w:p>
            <w:pPr>
              <w:spacing w:after="0" w:line="240" w:lineRule="auto"/>
            </w:pPr>
            <w:r>
              <w:rPr>
                <w:rFonts w:ascii="Aptos" w:hAnsi="Aptos"/>
                <w:sz w:val="11"/>
              </w:rPr>
              <w:t>Adapters isolated; domain/application depend on interfaces; infrastructure behind ports.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DRY, KISS, YAGNI</w:t>
            </w:r>
          </w:p>
        </w:tc>
        <w:tc>
          <w:tcPr>
            <w:tcW w:type="dxa" w:w="7128"/>
            <w:vAlign w:val="top"/>
            <w:tcMar>
              <w:top w:w="38" w:type="dxa"/>
              <w:start w:w="46" w:type="dxa"/>
              <w:bottom w:w="38" w:type="dxa"/>
              <w:end w:w="46" w:type="dxa"/>
            </w:tcMar>
          </w:tcPr>
          <w:p>
            <w:pPr>
              <w:spacing w:after="0" w:line="240" w:lineRule="auto"/>
            </w:pPr>
            <w:r>
              <w:rPr>
                <w:rFonts w:ascii="Aptos" w:hAnsi="Aptos"/>
                <w:sz w:val="11"/>
              </w:rPr>
              <w:t>Duplication, complexity, unused abstraction, and speculative design checks.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Idempotency by Design</w:t>
            </w:r>
          </w:p>
        </w:tc>
        <w:tc>
          <w:tcPr>
            <w:tcW w:type="dxa" w:w="7128"/>
            <w:vAlign w:val="top"/>
            <w:tcMar>
              <w:top w:w="38" w:type="dxa"/>
              <w:start w:w="46" w:type="dxa"/>
              <w:bottom w:w="38" w:type="dxa"/>
              <w:end w:w="46" w:type="dxa"/>
            </w:tcMar>
          </w:tcPr>
          <w:p>
            <w:pPr>
              <w:spacing w:after="0" w:line="240" w:lineRule="auto"/>
            </w:pPr>
            <w:r>
              <w:rPr>
                <w:rFonts w:ascii="Aptos" w:hAnsi="Aptos"/>
                <w:sz w:val="11"/>
              </w:rPr>
              <w:t>Idempotency-key tests, replay tests, processed-event registry checks.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Determinism and Reproducibility</w:t>
            </w:r>
          </w:p>
        </w:tc>
        <w:tc>
          <w:tcPr>
            <w:tcW w:type="dxa" w:w="7128"/>
            <w:vAlign w:val="top"/>
            <w:tcMar>
              <w:top w:w="38" w:type="dxa"/>
              <w:start w:w="46" w:type="dxa"/>
              <w:bottom w:w="38" w:type="dxa"/>
              <w:end w:w="46" w:type="dxa"/>
            </w:tcMar>
          </w:tcPr>
          <w:p>
            <w:pPr>
              <w:spacing w:after="0" w:line="240" w:lineRule="auto"/>
            </w:pPr>
            <w:r>
              <w:rPr>
                <w:rFonts w:ascii="Aptos" w:hAnsi="Aptos"/>
                <w:sz w:val="11"/>
              </w:rPr>
              <w:t>Pinned dependencies, deterministic tests, no uncontrolled clock/random/network.</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Fail-Safe, Not Fail-Open</w:t>
            </w:r>
          </w:p>
        </w:tc>
        <w:tc>
          <w:tcPr>
            <w:tcW w:type="dxa" w:w="7128"/>
            <w:vAlign w:val="top"/>
            <w:tcMar>
              <w:top w:w="38" w:type="dxa"/>
              <w:start w:w="46" w:type="dxa"/>
              <w:bottom w:w="38" w:type="dxa"/>
              <w:end w:w="46" w:type="dxa"/>
            </w:tcMar>
          </w:tcPr>
          <w:p>
            <w:pPr>
              <w:spacing w:after="0" w:line="240" w:lineRule="auto"/>
            </w:pPr>
            <w:r>
              <w:rPr>
                <w:rFonts w:ascii="Aptos" w:hAnsi="Aptos"/>
                <w:sz w:val="11"/>
              </w:rPr>
              <w:t>Guardrail/OPA/Vault/LiteLLM outage tests and fail-closed assertions.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Human-in-the-Loop</w:t>
            </w:r>
          </w:p>
        </w:tc>
        <w:tc>
          <w:tcPr>
            <w:tcW w:type="dxa" w:w="7128"/>
            <w:vAlign w:val="top"/>
            <w:tcMar>
              <w:top w:w="38" w:type="dxa"/>
              <w:start w:w="46" w:type="dxa"/>
              <w:bottom w:w="38" w:type="dxa"/>
              <w:end w:w="46" w:type="dxa"/>
            </w:tcMar>
          </w:tcPr>
          <w:p>
            <w:pPr>
              <w:spacing w:after="0" w:line="240" w:lineRule="auto"/>
            </w:pPr>
            <w:r>
              <w:rPr>
                <w:rFonts w:ascii="Aptos" w:hAnsi="Aptos"/>
                <w:sz w:val="11"/>
              </w:rPr>
              <w:t>Flowable approval gates for high-risk, low-confidence, or production-impacting changes.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Least Privilege / SBAC</w:t>
            </w:r>
          </w:p>
        </w:tc>
        <w:tc>
          <w:tcPr>
            <w:tcW w:type="dxa" w:w="7128"/>
            <w:vAlign w:val="top"/>
            <w:tcMar>
              <w:top w:w="38" w:type="dxa"/>
              <w:start w:w="46" w:type="dxa"/>
              <w:bottom w:w="38" w:type="dxa"/>
              <w:end w:w="46" w:type="dxa"/>
            </w:tcMar>
          </w:tcPr>
          <w:p>
            <w:pPr>
              <w:spacing w:after="0" w:line="240" w:lineRule="auto"/>
            </w:pPr>
            <w:r>
              <w:rPr>
                <w:rFonts w:ascii="Aptos" w:hAnsi="Aptos"/>
                <w:sz w:val="11"/>
              </w:rPr>
              <w:t>Role/skill checks, OPA policy tests, no broad service credentials.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Separation of Duties</w:t>
            </w:r>
          </w:p>
        </w:tc>
        <w:tc>
          <w:tcPr>
            <w:tcW w:type="dxa" w:w="7128"/>
            <w:vAlign w:val="top"/>
            <w:tcMar>
              <w:top w:w="38" w:type="dxa"/>
              <w:start w:w="46" w:type="dxa"/>
              <w:bottom w:w="38" w:type="dxa"/>
              <w:end w:w="46" w:type="dxa"/>
            </w:tcMar>
          </w:tcPr>
          <w:p>
            <w:pPr>
              <w:spacing w:after="0" w:line="240" w:lineRule="auto"/>
            </w:pPr>
            <w:r>
              <w:rPr>
                <w:rFonts w:ascii="Aptos" w:hAnsi="Aptos"/>
                <w:sz w:val="11"/>
              </w:rPr>
              <w:t>CODEOWNERS, Maker-Checker, no self-approval for high-risk changes.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Observability by Design</w:t>
            </w:r>
          </w:p>
        </w:tc>
        <w:tc>
          <w:tcPr>
            <w:tcW w:type="dxa" w:w="7128"/>
            <w:vAlign w:val="top"/>
            <w:tcMar>
              <w:top w:w="38" w:type="dxa"/>
              <w:start w:w="46" w:type="dxa"/>
              <w:bottom w:w="38" w:type="dxa"/>
              <w:end w:w="46" w:type="dxa"/>
            </w:tcMar>
          </w:tcPr>
          <w:p>
            <w:pPr>
              <w:spacing w:after="0" w:line="240" w:lineRule="auto"/>
            </w:pPr>
            <w:r>
              <w:rPr>
                <w:rFonts w:ascii="Aptos" w:hAnsi="Aptos"/>
                <w:sz w:val="11"/>
              </w:rPr>
              <w:t>Trace/log/metric/audit fields required; no PII in telemetry.</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Policy as Code</w:t>
            </w:r>
          </w:p>
        </w:tc>
        <w:tc>
          <w:tcPr>
            <w:tcW w:type="dxa" w:w="7128"/>
            <w:vAlign w:val="top"/>
            <w:tcMar>
              <w:top w:w="38" w:type="dxa"/>
              <w:start w:w="46" w:type="dxa"/>
              <w:bottom w:w="38" w:type="dxa"/>
              <w:end w:w="46" w:type="dxa"/>
            </w:tcMar>
          </w:tcPr>
          <w:p>
            <w:pPr>
              <w:spacing w:after="0" w:line="240" w:lineRule="auto"/>
            </w:pPr>
            <w:r>
              <w:rPr>
                <w:rFonts w:ascii="Aptos" w:hAnsi="Aptos"/>
                <w:sz w:val="11"/>
              </w:rPr>
              <w:t>OPA/Conftest rules for infra, security, model routing, guardrails, and CI.</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Testability by Design</w:t>
            </w:r>
          </w:p>
        </w:tc>
        <w:tc>
          <w:tcPr>
            <w:tcW w:type="dxa" w:w="7128"/>
            <w:vAlign w:val="top"/>
            <w:tcMar>
              <w:top w:w="38" w:type="dxa"/>
              <w:start w:w="46" w:type="dxa"/>
              <w:bottom w:w="38" w:type="dxa"/>
              <w:end w:w="46" w:type="dxa"/>
            </w:tcMar>
          </w:tcPr>
          <w:p>
            <w:pPr>
              <w:spacing w:after="0" w:line="240" w:lineRule="auto"/>
            </w:pPr>
            <w:r>
              <w:rPr>
                <w:rFonts w:ascii="Aptos" w:hAnsi="Aptos"/>
                <w:sz w:val="11"/>
              </w:rPr>
              <w:t>TDD, component tests, contract tests, architecture tests, mocks/test harnesses.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Secure by Design</w:t>
            </w:r>
          </w:p>
        </w:tc>
        <w:tc>
          <w:tcPr>
            <w:tcW w:type="dxa" w:w="7128"/>
            <w:vAlign w:val="top"/>
            <w:tcMar>
              <w:top w:w="38" w:type="dxa"/>
              <w:start w:w="46" w:type="dxa"/>
              <w:bottom w:w="38" w:type="dxa"/>
              <w:end w:w="46" w:type="dxa"/>
            </w:tcMar>
          </w:tcPr>
          <w:p>
            <w:pPr>
              <w:spacing w:after="0" w:line="240" w:lineRule="auto"/>
            </w:pPr>
            <w:r>
              <w:rPr>
                <w:rFonts w:ascii="Aptos" w:hAnsi="Aptos"/>
                <w:sz w:val="11"/>
              </w:rPr>
              <w:t>SAST/SCA/secret scans, threat model checklist, secure defaults.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Resilience Patterns</w:t>
            </w:r>
          </w:p>
        </w:tc>
        <w:tc>
          <w:tcPr>
            <w:tcW w:type="dxa" w:w="7128"/>
            <w:vAlign w:val="top"/>
            <w:tcMar>
              <w:top w:w="38" w:type="dxa"/>
              <w:start w:w="46" w:type="dxa"/>
              <w:bottom w:w="38" w:type="dxa"/>
              <w:end w:w="46" w:type="dxa"/>
            </w:tcMar>
          </w:tcPr>
          <w:p>
            <w:pPr>
              <w:spacing w:after="0" w:line="240" w:lineRule="auto"/>
            </w:pPr>
            <w:r>
              <w:rPr>
                <w:rFonts w:ascii="Aptos" w:hAnsi="Aptos"/>
                <w:sz w:val="11"/>
              </w:rPr>
              <w:t>Timeout, retry, circuit breaker, bulkhead, fallback, DLQ, compensation tests.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Architectural Fitness Functions</w:t>
            </w:r>
          </w:p>
        </w:tc>
        <w:tc>
          <w:tcPr>
            <w:tcW w:type="dxa" w:w="7128"/>
            <w:vAlign w:val="top"/>
            <w:tcMar>
              <w:top w:w="38" w:type="dxa"/>
              <w:start w:w="46" w:type="dxa"/>
              <w:bottom w:w="38" w:type="dxa"/>
              <w:end w:w="46" w:type="dxa"/>
            </w:tcMar>
          </w:tcPr>
          <w:p>
            <w:pPr>
              <w:spacing w:after="0" w:line="240" w:lineRule="auto"/>
            </w:pPr>
            <w:r>
              <w:rPr>
                <w:rFonts w:ascii="Aptos" w:hAnsi="Aptos"/>
                <w:sz w:val="11"/>
              </w:rPr>
              <w:t>Automated boundary, dependency, complexity, and policy fitness tests.</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Progressive Autonomy</w:t>
            </w:r>
          </w:p>
        </w:tc>
        <w:tc>
          <w:tcPr>
            <w:tcW w:type="dxa" w:w="7128"/>
            <w:vAlign w:val="top"/>
            <w:tcMar>
              <w:top w:w="38" w:type="dxa"/>
              <w:start w:w="46" w:type="dxa"/>
              <w:bottom w:w="38" w:type="dxa"/>
              <w:end w:w="46" w:type="dxa"/>
            </w:tcMar>
          </w:tcPr>
          <w:p>
            <w:pPr>
              <w:spacing w:after="0" w:line="240" w:lineRule="auto"/>
            </w:pPr>
            <w:r>
              <w:rPr>
                <w:rFonts w:ascii="Aptos" w:hAnsi="Aptos"/>
                <w:sz w:val="11"/>
              </w:rPr>
              <w:t>Trust score, risk tier, bounded action vocabulary, approval escalation.</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Reversibility / Rollbackability</w:t>
            </w:r>
          </w:p>
        </w:tc>
        <w:tc>
          <w:tcPr>
            <w:tcW w:type="dxa" w:w="7128"/>
            <w:vAlign w:val="top"/>
            <w:tcMar>
              <w:top w:w="38" w:type="dxa"/>
              <w:start w:w="46" w:type="dxa"/>
              <w:bottom w:w="38" w:type="dxa"/>
              <w:end w:w="46" w:type="dxa"/>
            </w:tcMar>
          </w:tcPr>
          <w:p>
            <w:pPr>
              <w:spacing w:after="0" w:line="240" w:lineRule="auto"/>
            </w:pPr>
            <w:r>
              <w:rPr>
                <w:rFonts w:ascii="Aptos" w:hAnsi="Aptos"/>
                <w:sz w:val="11"/>
              </w:rPr>
              <w:t>Rollback/forward-fix plan, compensation, feature flags, GitOps reconciliation.</w:t>
            </w:r>
          </w:p>
        </w:tc>
      </w:tr>
      <w:tr>
        <w:trPr>
          <w:cantSplit/>
        </w:trPr>
        <w:tc>
          <w:tcPr>
            <w:tcW w:type="dxa" w:w="2664"/>
            <w:vAlign w:val="top"/>
            <w:tcMar>
              <w:top w:w="38" w:type="dxa"/>
              <w:start w:w="46" w:type="dxa"/>
              <w:bottom w:w="38" w:type="dxa"/>
              <w:end w:w="46" w:type="dxa"/>
            </w:tcMar>
          </w:tcPr>
          <w:p>
            <w:pPr>
              <w:spacing w:after="0" w:line="240" w:lineRule="auto"/>
            </w:pPr>
            <w:r>
              <w:rPr>
                <w:rFonts w:ascii="Aptos" w:hAnsi="Aptos"/>
                <w:sz w:val="11"/>
              </w:rPr>
              <w:t>AVCI</w:t>
            </w:r>
          </w:p>
        </w:tc>
        <w:tc>
          <w:tcPr>
            <w:tcW w:type="dxa" w:w="7128"/>
            <w:vAlign w:val="top"/>
            <w:tcMar>
              <w:top w:w="38" w:type="dxa"/>
              <w:start w:w="46" w:type="dxa"/>
              <w:bottom w:w="38" w:type="dxa"/>
              <w:end w:w="46" w:type="dxa"/>
            </w:tcMar>
          </w:tcPr>
          <w:p>
            <w:pPr>
              <w:spacing w:after="0" w:line="240" w:lineRule="auto"/>
            </w:pPr>
            <w:r>
              <w:rPr>
                <w:rFonts w:ascii="Aptos" w:hAnsi="Aptos"/>
                <w:sz w:val="11"/>
              </w:rPr>
              <w:t>Owner, evidence, classification, and improvement path in every material PR/MR.</w:t>
            </w:r>
          </w:p>
        </w:tc>
      </w:tr>
    </w:tbl>
    <w:p/>
    <w:p>
      <w:pPr>
        <w:pStyle w:val="Heading1"/>
        <w:keepNext/>
        <w:spacing w:before="140" w:after="60"/>
      </w:pPr>
      <w:r>
        <w:t>12. Rollout Implementation Plan</w:t>
      </w:r>
    </w:p>
    <w:tbl>
      <w:tblPr>
        <w:tblStyle w:val="TableGrid"/>
        <w:tblW w:type="auto" w:w="0"/>
        <w:jc w:val="center"/>
        <w:tblLayout w:type="autofit"/>
        <w:tblLook w:firstColumn="1" w:firstRow="1" w:lastColumn="0" w:lastRow="0" w:noHBand="0" w:noVBand="1" w:val="04A0"/>
      </w:tblPr>
      <w:tblGrid>
        <w:gridCol w:w="3504"/>
        <w:gridCol w:w="3504"/>
        <w:gridCol w:w="3504"/>
      </w:tblGrid>
      <w:tr>
        <w:trPr>
          <w:tblHeader w:val="true"/>
        </w:trPr>
        <w:tc>
          <w:tcPr>
            <w:tcW w:type="dxa" w:w="1800"/>
            <w:shd w:fill="1F4E79"/>
            <w:tcMar>
              <w:top w:w="38" w:type="dxa"/>
              <w:start w:w="46" w:type="dxa"/>
              <w:bottom w:w="38" w:type="dxa"/>
              <w:end w:w="46" w:type="dxa"/>
            </w:tcMar>
          </w:tcPr>
          <w:p>
            <w:pPr>
              <w:spacing w:after="0" w:line="240" w:lineRule="auto"/>
              <w:jc w:val="center"/>
            </w:pPr>
            <w:r>
              <w:rPr>
                <w:rFonts w:ascii="Aptos" w:hAnsi="Aptos"/>
                <w:b/>
                <w:color w:val="FFFFFF"/>
                <w:sz w:val="12"/>
              </w:rPr>
              <w:t>Wave</w:t>
            </w:r>
          </w:p>
        </w:tc>
        <w:tc>
          <w:tcPr>
            <w:tcW w:type="dxa" w:w="4680"/>
            <w:shd w:fill="1F4E79"/>
            <w:tcMar>
              <w:top w:w="38" w:type="dxa"/>
              <w:start w:w="46" w:type="dxa"/>
              <w:bottom w:w="38" w:type="dxa"/>
              <w:end w:w="46" w:type="dxa"/>
            </w:tcMar>
          </w:tcPr>
          <w:p>
            <w:pPr>
              <w:spacing w:after="0" w:line="240" w:lineRule="auto"/>
              <w:jc w:val="center"/>
            </w:pPr>
            <w:r>
              <w:rPr>
                <w:rFonts w:ascii="Aptos" w:hAnsi="Aptos"/>
                <w:b/>
                <w:color w:val="FFFFFF"/>
                <w:sz w:val="12"/>
              </w:rPr>
              <w:t>Scope</w:t>
            </w:r>
          </w:p>
        </w:tc>
        <w:tc>
          <w:tcPr>
            <w:tcW w:type="dxa" w:w="3311"/>
            <w:shd w:fill="1F4E79"/>
            <w:tcMar>
              <w:top w:w="38" w:type="dxa"/>
              <w:start w:w="46" w:type="dxa"/>
              <w:bottom w:w="38" w:type="dxa"/>
              <w:end w:w="46" w:type="dxa"/>
            </w:tcMar>
          </w:tcPr>
          <w:p>
            <w:pPr>
              <w:spacing w:after="0" w:line="240" w:lineRule="auto"/>
              <w:jc w:val="center"/>
            </w:pPr>
            <w:r>
              <w:rPr>
                <w:rFonts w:ascii="Aptos" w:hAnsi="Aptos"/>
                <w:b/>
                <w:color w:val="FFFFFF"/>
                <w:sz w:val="12"/>
              </w:rPr>
              <w:t>Exit Criteria</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Wave 0 - Approval</w:t>
            </w:r>
          </w:p>
        </w:tc>
        <w:tc>
          <w:tcPr>
            <w:tcW w:type="dxa" w:w="4680"/>
            <w:vAlign w:val="top"/>
            <w:tcMar>
              <w:top w:w="38" w:type="dxa"/>
              <w:start w:w="46" w:type="dxa"/>
              <w:bottom w:w="38" w:type="dxa"/>
              <w:end w:w="46" w:type="dxa"/>
            </w:tcMar>
          </w:tcPr>
          <w:p>
            <w:pPr>
              <w:spacing w:after="0" w:line="240" w:lineRule="auto"/>
            </w:pPr>
            <w:r>
              <w:rPr>
                <w:rFonts w:ascii="Aptos" w:hAnsi="Aptos"/>
                <w:sz w:val="12"/>
              </w:rPr>
              <w:t>Approve 01A, 01, 02, 03, 08, 06, and this starter pack.</w:t>
            </w:r>
          </w:p>
        </w:tc>
        <w:tc>
          <w:tcPr>
            <w:tcW w:type="dxa" w:w="3311"/>
            <w:vAlign w:val="top"/>
            <w:tcMar>
              <w:top w:w="38" w:type="dxa"/>
              <w:start w:w="46" w:type="dxa"/>
              <w:bottom w:w="38" w:type="dxa"/>
              <w:end w:w="46" w:type="dxa"/>
            </w:tcMar>
          </w:tcPr>
          <w:p>
            <w:pPr>
              <w:spacing w:after="0" w:line="240" w:lineRule="auto"/>
            </w:pPr>
            <w:r>
              <w:rPr>
                <w:rFonts w:ascii="Aptos" w:hAnsi="Aptos"/>
                <w:sz w:val="12"/>
              </w:rPr>
              <w:t>Architecture Board/CAB approval; owner assignments; rollout register opened.</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Wave 1 - Registry</w:t>
            </w:r>
          </w:p>
        </w:tc>
        <w:tc>
          <w:tcPr>
            <w:tcW w:type="dxa" w:w="4680"/>
            <w:vAlign w:val="top"/>
            <w:tcMar>
              <w:top w:w="38" w:type="dxa"/>
              <w:start w:w="46" w:type="dxa"/>
              <w:bottom w:w="38" w:type="dxa"/>
              <w:end w:w="46" w:type="dxa"/>
            </w:tcMar>
          </w:tcPr>
          <w:p>
            <w:pPr>
              <w:spacing w:after="0" w:line="240" w:lineRule="auto"/>
            </w:pPr>
            <w:r>
              <w:rPr>
                <w:rFonts w:ascii="Aptos" w:hAnsi="Aptos"/>
                <w:sz w:val="12"/>
              </w:rPr>
              <w:t>Create template registry, rule register, adapter templates, hooks, and lock generator.</w:t>
            </w:r>
          </w:p>
        </w:tc>
        <w:tc>
          <w:tcPr>
            <w:tcW w:type="dxa" w:w="3311"/>
            <w:vAlign w:val="top"/>
            <w:tcMar>
              <w:top w:w="38" w:type="dxa"/>
              <w:start w:w="46" w:type="dxa"/>
              <w:bottom w:w="38" w:type="dxa"/>
              <w:end w:w="46" w:type="dxa"/>
            </w:tcMar>
          </w:tcPr>
          <w:p>
            <w:pPr>
              <w:spacing w:after="0" w:line="240" w:lineRule="auto"/>
            </w:pPr>
            <w:r>
              <w:rPr>
                <w:rFonts w:ascii="Aptos" w:hAnsi="Aptos"/>
                <w:sz w:val="12"/>
              </w:rPr>
              <w:t>Registry repository protected; CODEOWNERS active; first release tagged.</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Wave 2 - Pilot</w:t>
            </w:r>
          </w:p>
        </w:tc>
        <w:tc>
          <w:tcPr>
            <w:tcW w:type="dxa" w:w="4680"/>
            <w:vAlign w:val="top"/>
            <w:tcMar>
              <w:top w:w="38" w:type="dxa"/>
              <w:start w:w="46" w:type="dxa"/>
              <w:bottom w:w="38" w:type="dxa"/>
              <w:end w:w="46" w:type="dxa"/>
            </w:tcMar>
          </w:tcPr>
          <w:p>
            <w:pPr>
              <w:spacing w:after="0" w:line="240" w:lineRule="auto"/>
            </w:pPr>
            <w:r>
              <w:rPr>
                <w:rFonts w:ascii="Aptos" w:hAnsi="Aptos"/>
                <w:sz w:val="12"/>
              </w:rPr>
              <w:t>Apply to one application repo, one infra repo, one AI artifact repo, and one documentation repo.</w:t>
            </w:r>
          </w:p>
        </w:tc>
        <w:tc>
          <w:tcPr>
            <w:tcW w:type="dxa" w:w="3311"/>
            <w:vAlign w:val="top"/>
            <w:tcMar>
              <w:top w:w="38" w:type="dxa"/>
              <w:start w:w="46" w:type="dxa"/>
              <w:bottom w:w="38" w:type="dxa"/>
              <w:end w:w="46" w:type="dxa"/>
            </w:tcMar>
          </w:tcPr>
          <w:p>
            <w:pPr>
              <w:spacing w:after="0" w:line="240" w:lineRule="auto"/>
            </w:pPr>
            <w:r>
              <w:rPr>
                <w:rFonts w:ascii="Aptos" w:hAnsi="Aptos"/>
                <w:sz w:val="12"/>
              </w:rPr>
              <w:t>Hooks and CI pass; false positives triaged; PR template validated.</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Wave 3 - Core Repositories</w:t>
            </w:r>
          </w:p>
        </w:tc>
        <w:tc>
          <w:tcPr>
            <w:tcW w:type="dxa" w:w="4680"/>
            <w:vAlign w:val="top"/>
            <w:tcMar>
              <w:top w:w="38" w:type="dxa"/>
              <w:start w:w="46" w:type="dxa"/>
              <w:bottom w:w="38" w:type="dxa"/>
              <w:end w:w="46" w:type="dxa"/>
            </w:tcMar>
          </w:tcPr>
          <w:p>
            <w:pPr>
              <w:spacing w:after="0" w:line="240" w:lineRule="auto"/>
            </w:pPr>
            <w:r>
              <w:rPr>
                <w:rFonts w:ascii="Aptos" w:hAnsi="Aptos"/>
                <w:sz w:val="12"/>
              </w:rPr>
              <w:t>Roll out to services, microfunctions, contracts, migrations, tests, and AI directories.</w:t>
            </w:r>
          </w:p>
        </w:tc>
        <w:tc>
          <w:tcPr>
            <w:tcW w:type="dxa" w:w="3311"/>
            <w:vAlign w:val="top"/>
            <w:tcMar>
              <w:top w:w="38" w:type="dxa"/>
              <w:start w:w="46" w:type="dxa"/>
              <w:bottom w:w="38" w:type="dxa"/>
              <w:end w:w="46" w:type="dxa"/>
            </w:tcMar>
          </w:tcPr>
          <w:p>
            <w:pPr>
              <w:spacing w:after="0" w:line="240" w:lineRule="auto"/>
            </w:pPr>
            <w:r>
              <w:rPr>
                <w:rFonts w:ascii="Aptos" w:hAnsi="Aptos"/>
                <w:sz w:val="12"/>
              </w:rPr>
              <w:t>All core repos have root/dir CLAUDE.md, lock files, adapters, CODEOWNERS, and CI gates.</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Wave 4 - Team Onboarding</w:t>
            </w:r>
          </w:p>
        </w:tc>
        <w:tc>
          <w:tcPr>
            <w:tcW w:type="dxa" w:w="4680"/>
            <w:vAlign w:val="top"/>
            <w:tcMar>
              <w:top w:w="38" w:type="dxa"/>
              <w:start w:w="46" w:type="dxa"/>
              <w:bottom w:w="38" w:type="dxa"/>
              <w:end w:w="46" w:type="dxa"/>
            </w:tcMar>
          </w:tcPr>
          <w:p>
            <w:pPr>
              <w:spacing w:after="0" w:line="240" w:lineRule="auto"/>
            </w:pPr>
            <w:r>
              <w:rPr>
                <w:rFonts w:ascii="Aptos" w:hAnsi="Aptos"/>
                <w:sz w:val="12"/>
              </w:rPr>
              <w:t>Obtain acknowledgements, provide walkthrough, certify high-risk contributors.</w:t>
            </w:r>
          </w:p>
        </w:tc>
        <w:tc>
          <w:tcPr>
            <w:tcW w:type="dxa" w:w="3311"/>
            <w:vAlign w:val="top"/>
            <w:tcMar>
              <w:top w:w="38" w:type="dxa"/>
              <w:start w:w="46" w:type="dxa"/>
              <w:bottom w:w="38" w:type="dxa"/>
              <w:end w:w="46" w:type="dxa"/>
            </w:tcMar>
          </w:tcPr>
          <w:p>
            <w:pPr>
              <w:spacing w:after="0" w:line="240" w:lineRule="auto"/>
            </w:pPr>
            <w:r>
              <w:rPr>
                <w:rFonts w:ascii="Aptos" w:hAnsi="Aptos"/>
                <w:sz w:val="12"/>
              </w:rPr>
              <w:t>Signed acknowledgements retained; access aligned with SBAC and repository roles.</w:t>
            </w:r>
          </w:p>
        </w:tc>
      </w:tr>
      <w:tr>
        <w:trPr>
          <w:cantSplit/>
        </w:trPr>
        <w:tc>
          <w:tcPr>
            <w:tcW w:type="dxa" w:w="1800"/>
            <w:vAlign w:val="top"/>
            <w:tcMar>
              <w:top w:w="38" w:type="dxa"/>
              <w:start w:w="46" w:type="dxa"/>
              <w:bottom w:w="38" w:type="dxa"/>
              <w:end w:w="46" w:type="dxa"/>
            </w:tcMar>
          </w:tcPr>
          <w:p>
            <w:pPr>
              <w:spacing w:after="0" w:line="240" w:lineRule="auto"/>
            </w:pPr>
            <w:r>
              <w:rPr>
                <w:rFonts w:ascii="Aptos" w:hAnsi="Aptos"/>
                <w:sz w:val="12"/>
              </w:rPr>
              <w:t>Wave 5 - Continuous Operation</w:t>
            </w:r>
          </w:p>
        </w:tc>
        <w:tc>
          <w:tcPr>
            <w:tcW w:type="dxa" w:w="4680"/>
            <w:vAlign w:val="top"/>
            <w:tcMar>
              <w:top w:w="38" w:type="dxa"/>
              <w:start w:w="46" w:type="dxa"/>
              <w:bottom w:w="38" w:type="dxa"/>
              <w:end w:w="46" w:type="dxa"/>
            </w:tcMar>
          </w:tcPr>
          <w:p>
            <w:pPr>
              <w:spacing w:after="0" w:line="240" w:lineRule="auto"/>
            </w:pPr>
            <w:r>
              <w:rPr>
                <w:rFonts w:ascii="Aptos" w:hAnsi="Aptos"/>
                <w:sz w:val="12"/>
              </w:rPr>
              <w:t>Quarterly review, drift detection, waiver review, evidence audit, and improvement backlog.</w:t>
            </w:r>
          </w:p>
        </w:tc>
        <w:tc>
          <w:tcPr>
            <w:tcW w:type="dxa" w:w="3311"/>
            <w:vAlign w:val="top"/>
            <w:tcMar>
              <w:top w:w="38" w:type="dxa"/>
              <w:start w:w="46" w:type="dxa"/>
              <w:bottom w:w="38" w:type="dxa"/>
              <w:end w:w="46" w:type="dxa"/>
            </w:tcMar>
          </w:tcPr>
          <w:p>
            <w:pPr>
              <w:spacing w:after="0" w:line="240" w:lineRule="auto"/>
            </w:pPr>
            <w:r>
              <w:rPr>
                <w:rFonts w:ascii="Aptos" w:hAnsi="Aptos"/>
                <w:sz w:val="12"/>
              </w:rPr>
              <w:t>No stale lock files; waivers reviewed; rule improvements tracked through ADR/TDL when material.</w:t>
            </w:r>
          </w:p>
        </w:tc>
      </w:tr>
    </w:tbl>
    <w:p/>
    <w:p>
      <w:pPr>
        <w:pStyle w:val="Heading1"/>
        <w:keepNext/>
        <w:spacing w:before="140" w:after="60"/>
      </w:pPr>
      <w:r>
        <w:t>13. RACI and Operating Responsibilities</w:t>
      </w:r>
    </w:p>
    <w:tbl>
      <w:tblPr>
        <w:tblStyle w:val="TableGrid"/>
        <w:tblW w:type="auto" w:w="0"/>
        <w:jc w:val="center"/>
        <w:tblLayout w:type="autofit"/>
        <w:tblLook w:firstColumn="1" w:firstRow="1" w:lastColumn="0" w:lastRow="0" w:noHBand="0" w:noVBand="1" w:val="04A0"/>
      </w:tblPr>
      <w:tblGrid>
        <w:gridCol w:w="2102"/>
        <w:gridCol w:w="2102"/>
        <w:gridCol w:w="2102"/>
        <w:gridCol w:w="2102"/>
        <w:gridCol w:w="2102"/>
      </w:tblGrid>
      <w:tr>
        <w:trPr>
          <w:tblHeader w:val="true"/>
        </w:trPr>
        <w:tc>
          <w:tcPr>
            <w:tcW w:type="dxa" w:w="2520"/>
            <w:shd w:fill="1F4E79"/>
            <w:tcMar>
              <w:top w:w="38" w:type="dxa"/>
              <w:start w:w="46" w:type="dxa"/>
              <w:bottom w:w="38" w:type="dxa"/>
              <w:end w:w="46" w:type="dxa"/>
            </w:tcMar>
          </w:tcPr>
          <w:p>
            <w:pPr>
              <w:spacing w:after="0" w:line="240" w:lineRule="auto"/>
              <w:jc w:val="center"/>
            </w:pPr>
            <w:r>
              <w:rPr>
                <w:rFonts w:ascii="Aptos" w:hAnsi="Aptos"/>
                <w:b/>
                <w:color w:val="FFFFFF"/>
                <w:sz w:val="11"/>
              </w:rPr>
              <w:t>Activity</w:t>
            </w:r>
          </w:p>
        </w:tc>
        <w:tc>
          <w:tcPr>
            <w:tcW w:type="dxa" w:w="1944"/>
            <w:shd w:fill="1F4E79"/>
            <w:tcMar>
              <w:top w:w="38" w:type="dxa"/>
              <w:start w:w="46" w:type="dxa"/>
              <w:bottom w:w="38" w:type="dxa"/>
              <w:end w:w="46" w:type="dxa"/>
            </w:tcMar>
          </w:tcPr>
          <w:p>
            <w:pPr>
              <w:spacing w:after="0" w:line="240" w:lineRule="auto"/>
              <w:jc w:val="center"/>
            </w:pPr>
            <w:r>
              <w:rPr>
                <w:rFonts w:ascii="Aptos" w:hAnsi="Aptos"/>
                <w:b/>
                <w:color w:val="FFFFFF"/>
                <w:sz w:val="11"/>
              </w:rPr>
              <w:t>Responsible</w:t>
            </w:r>
          </w:p>
        </w:tc>
        <w:tc>
          <w:tcPr>
            <w:tcW w:type="dxa" w:w="2088"/>
            <w:shd w:fill="1F4E79"/>
            <w:tcMar>
              <w:top w:w="38" w:type="dxa"/>
              <w:start w:w="46" w:type="dxa"/>
              <w:bottom w:w="38" w:type="dxa"/>
              <w:end w:w="46" w:type="dxa"/>
            </w:tcMar>
          </w:tcPr>
          <w:p>
            <w:pPr>
              <w:spacing w:after="0" w:line="240" w:lineRule="auto"/>
              <w:jc w:val="center"/>
            </w:pPr>
            <w:r>
              <w:rPr>
                <w:rFonts w:ascii="Aptos" w:hAnsi="Aptos"/>
                <w:b/>
                <w:color w:val="FFFFFF"/>
                <w:sz w:val="11"/>
              </w:rPr>
              <w:t>Accountable</w:t>
            </w:r>
          </w:p>
        </w:tc>
        <w:tc>
          <w:tcPr>
            <w:tcW w:type="dxa" w:w="1944"/>
            <w:shd w:fill="1F4E79"/>
            <w:tcMar>
              <w:top w:w="38" w:type="dxa"/>
              <w:start w:w="46" w:type="dxa"/>
              <w:bottom w:w="38" w:type="dxa"/>
              <w:end w:w="46" w:type="dxa"/>
            </w:tcMar>
          </w:tcPr>
          <w:p>
            <w:pPr>
              <w:spacing w:after="0" w:line="240" w:lineRule="auto"/>
              <w:jc w:val="center"/>
            </w:pPr>
            <w:r>
              <w:rPr>
                <w:rFonts w:ascii="Aptos" w:hAnsi="Aptos"/>
                <w:b/>
                <w:color w:val="FFFFFF"/>
                <w:sz w:val="11"/>
              </w:rPr>
              <w:t>Consulted</w:t>
            </w:r>
          </w:p>
        </w:tc>
        <w:tc>
          <w:tcPr>
            <w:tcW w:type="dxa" w:w="1296"/>
            <w:shd w:fill="1F4E79"/>
            <w:tcMar>
              <w:top w:w="38" w:type="dxa"/>
              <w:start w:w="46" w:type="dxa"/>
              <w:bottom w:w="38" w:type="dxa"/>
              <w:end w:w="46" w:type="dxa"/>
            </w:tcMar>
          </w:tcPr>
          <w:p>
            <w:pPr>
              <w:spacing w:after="0" w:line="240" w:lineRule="auto"/>
              <w:jc w:val="center"/>
            </w:pPr>
            <w:r>
              <w:rPr>
                <w:rFonts w:ascii="Aptos" w:hAnsi="Aptos"/>
                <w:b/>
                <w:color w:val="FFFFFF"/>
                <w:sz w:val="11"/>
              </w:rPr>
              <w:t>Informed</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Approve rollout standard</w:t>
            </w:r>
          </w:p>
        </w:tc>
        <w:tc>
          <w:tcPr>
            <w:tcW w:type="dxa" w:w="1944"/>
            <w:vAlign w:val="top"/>
            <w:tcMar>
              <w:top w:w="38" w:type="dxa"/>
              <w:start w:w="46" w:type="dxa"/>
              <w:bottom w:w="38" w:type="dxa"/>
              <w:end w:w="46" w:type="dxa"/>
            </w:tcMar>
          </w:tcPr>
          <w:p>
            <w:pPr>
              <w:spacing w:after="0" w:line="240" w:lineRule="auto"/>
            </w:pPr>
            <w:r>
              <w:rPr>
                <w:rFonts w:ascii="Aptos" w:hAnsi="Aptos"/>
                <w:sz w:val="11"/>
              </w:rPr>
              <w:t>Solutions Architecture Office</w:t>
            </w:r>
          </w:p>
        </w:tc>
        <w:tc>
          <w:tcPr>
            <w:tcW w:type="dxa" w:w="2088"/>
            <w:vAlign w:val="top"/>
            <w:tcMar>
              <w:top w:w="38" w:type="dxa"/>
              <w:start w:w="46" w:type="dxa"/>
              <w:bottom w:w="38" w:type="dxa"/>
              <w:end w:w="46" w:type="dxa"/>
            </w:tcMar>
          </w:tcPr>
          <w:p>
            <w:pPr>
              <w:spacing w:after="0" w:line="240" w:lineRule="auto"/>
            </w:pPr>
            <w:r>
              <w:rPr>
                <w:rFonts w:ascii="Aptos" w:hAnsi="Aptos"/>
                <w:sz w:val="11"/>
              </w:rPr>
              <w:t>Architecture Board / CAB</w:t>
            </w:r>
          </w:p>
        </w:tc>
        <w:tc>
          <w:tcPr>
            <w:tcW w:type="dxa" w:w="1944"/>
            <w:vAlign w:val="top"/>
            <w:tcMar>
              <w:top w:w="38" w:type="dxa"/>
              <w:start w:w="46" w:type="dxa"/>
              <w:bottom w:w="38" w:type="dxa"/>
              <w:end w:w="46" w:type="dxa"/>
            </w:tcMar>
          </w:tcPr>
          <w:p>
            <w:pPr>
              <w:spacing w:after="0" w:line="240" w:lineRule="auto"/>
            </w:pPr>
            <w:r>
              <w:rPr>
                <w:rFonts w:ascii="Aptos" w:hAnsi="Aptos"/>
                <w:sz w:val="11"/>
              </w:rPr>
              <w:t>Security, QA, DevSecOps, Internal Audit</w:t>
            </w:r>
          </w:p>
        </w:tc>
        <w:tc>
          <w:tcPr>
            <w:tcW w:type="dxa" w:w="1296"/>
            <w:vAlign w:val="top"/>
            <w:tcMar>
              <w:top w:w="38" w:type="dxa"/>
              <w:start w:w="46" w:type="dxa"/>
              <w:bottom w:w="38" w:type="dxa"/>
              <w:end w:w="46" w:type="dxa"/>
            </w:tcMar>
          </w:tcPr>
          <w:p>
            <w:pPr>
              <w:spacing w:after="0" w:line="240" w:lineRule="auto"/>
            </w:pPr>
            <w:r>
              <w:rPr>
                <w:rFonts w:ascii="Aptos" w:hAnsi="Aptos"/>
                <w:sz w:val="11"/>
              </w:rPr>
              <w:t>All contributors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Maintain template registry</w:t>
            </w:r>
          </w:p>
        </w:tc>
        <w:tc>
          <w:tcPr>
            <w:tcW w:type="dxa" w:w="1944"/>
            <w:vAlign w:val="top"/>
            <w:tcMar>
              <w:top w:w="38" w:type="dxa"/>
              <w:start w:w="46" w:type="dxa"/>
              <w:bottom w:w="38" w:type="dxa"/>
              <w:end w:w="46" w:type="dxa"/>
            </w:tcMar>
          </w:tcPr>
          <w:p>
            <w:pPr>
              <w:spacing w:after="0" w:line="240" w:lineRule="auto"/>
            </w:pPr>
            <w:r>
              <w:rPr>
                <w:rFonts w:ascii="Aptos" w:hAnsi="Aptos"/>
                <w:sz w:val="11"/>
              </w:rPr>
              <w:t>AI DevSecOps Lead</w:t>
            </w:r>
          </w:p>
        </w:tc>
        <w:tc>
          <w:tcPr>
            <w:tcW w:type="dxa" w:w="2088"/>
            <w:vAlign w:val="top"/>
            <w:tcMar>
              <w:top w:w="38" w:type="dxa"/>
              <w:start w:w="46" w:type="dxa"/>
              <w:bottom w:w="38" w:type="dxa"/>
              <w:end w:w="46" w:type="dxa"/>
            </w:tcMar>
          </w:tcPr>
          <w:p>
            <w:pPr>
              <w:spacing w:after="0" w:line="240" w:lineRule="auto"/>
            </w:pPr>
            <w:r>
              <w:rPr>
                <w:rFonts w:ascii="Aptos" w:hAnsi="Aptos"/>
                <w:sz w:val="11"/>
              </w:rPr>
              <w:t>Solutions Architect / IT Head</w:t>
            </w:r>
          </w:p>
        </w:tc>
        <w:tc>
          <w:tcPr>
            <w:tcW w:type="dxa" w:w="1944"/>
            <w:vAlign w:val="top"/>
            <w:tcMar>
              <w:top w:w="38" w:type="dxa"/>
              <w:start w:w="46" w:type="dxa"/>
              <w:bottom w:w="38" w:type="dxa"/>
              <w:end w:w="46" w:type="dxa"/>
            </w:tcMar>
          </w:tcPr>
          <w:p>
            <w:pPr>
              <w:spacing w:after="0" w:line="240" w:lineRule="auto"/>
            </w:pPr>
            <w:r>
              <w:rPr>
                <w:rFonts w:ascii="Aptos" w:hAnsi="Aptos"/>
                <w:sz w:val="11"/>
              </w:rPr>
              <w:t>Security, Development Lead</w:t>
            </w:r>
          </w:p>
        </w:tc>
        <w:tc>
          <w:tcPr>
            <w:tcW w:type="dxa" w:w="1296"/>
            <w:vAlign w:val="top"/>
            <w:tcMar>
              <w:top w:w="38" w:type="dxa"/>
              <w:start w:w="46" w:type="dxa"/>
              <w:bottom w:w="38" w:type="dxa"/>
              <w:end w:w="46" w:type="dxa"/>
            </w:tcMar>
          </w:tcPr>
          <w:p>
            <w:pPr>
              <w:spacing w:after="0" w:line="240" w:lineRule="auto"/>
            </w:pPr>
            <w:r>
              <w:rPr>
                <w:rFonts w:ascii="Aptos" w:hAnsi="Aptos"/>
                <w:sz w:val="11"/>
              </w:rPr>
              <w:t>Developers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Implement hooks and CI gates</w:t>
            </w:r>
          </w:p>
        </w:tc>
        <w:tc>
          <w:tcPr>
            <w:tcW w:type="dxa" w:w="1944"/>
            <w:vAlign w:val="top"/>
            <w:tcMar>
              <w:top w:w="38" w:type="dxa"/>
              <w:start w:w="46" w:type="dxa"/>
              <w:bottom w:w="38" w:type="dxa"/>
              <w:end w:w="46" w:type="dxa"/>
            </w:tcMar>
          </w:tcPr>
          <w:p>
            <w:pPr>
              <w:spacing w:after="0" w:line="240" w:lineRule="auto"/>
            </w:pPr>
            <w:r>
              <w:rPr>
                <w:rFonts w:ascii="Aptos" w:hAnsi="Aptos"/>
                <w:sz w:val="11"/>
              </w:rPr>
              <w:t>DevSecOps Lead</w:t>
            </w:r>
          </w:p>
        </w:tc>
        <w:tc>
          <w:tcPr>
            <w:tcW w:type="dxa" w:w="2088"/>
            <w:vAlign w:val="top"/>
            <w:tcMar>
              <w:top w:w="38" w:type="dxa"/>
              <w:start w:w="46" w:type="dxa"/>
              <w:bottom w:w="38" w:type="dxa"/>
              <w:end w:w="46" w:type="dxa"/>
            </w:tcMar>
          </w:tcPr>
          <w:p>
            <w:pPr>
              <w:spacing w:after="0" w:line="240" w:lineRule="auto"/>
            </w:pPr>
            <w:r>
              <w:rPr>
                <w:rFonts w:ascii="Aptos" w:hAnsi="Aptos"/>
                <w:sz w:val="11"/>
              </w:rPr>
              <w:t>AI DevSecOps Lead</w:t>
            </w:r>
          </w:p>
        </w:tc>
        <w:tc>
          <w:tcPr>
            <w:tcW w:type="dxa" w:w="1944"/>
            <w:vAlign w:val="top"/>
            <w:tcMar>
              <w:top w:w="38" w:type="dxa"/>
              <w:start w:w="46" w:type="dxa"/>
              <w:bottom w:w="38" w:type="dxa"/>
              <w:end w:w="46" w:type="dxa"/>
            </w:tcMar>
          </w:tcPr>
          <w:p>
            <w:pPr>
              <w:spacing w:after="0" w:line="240" w:lineRule="auto"/>
            </w:pPr>
            <w:r>
              <w:rPr>
                <w:rFonts w:ascii="Aptos" w:hAnsi="Aptos"/>
                <w:sz w:val="11"/>
              </w:rPr>
              <w:t>QA, Security, Platform</w:t>
            </w:r>
          </w:p>
        </w:tc>
        <w:tc>
          <w:tcPr>
            <w:tcW w:type="dxa" w:w="1296"/>
            <w:vAlign w:val="top"/>
            <w:tcMar>
              <w:top w:w="38" w:type="dxa"/>
              <w:start w:w="46" w:type="dxa"/>
              <w:bottom w:w="38" w:type="dxa"/>
              <w:end w:w="46" w:type="dxa"/>
            </w:tcMar>
          </w:tcPr>
          <w:p>
            <w:pPr>
              <w:spacing w:after="0" w:line="240" w:lineRule="auto"/>
            </w:pPr>
            <w:r>
              <w:rPr>
                <w:rFonts w:ascii="Aptos" w:hAnsi="Aptos"/>
                <w:sz w:val="11"/>
              </w:rPr>
              <w:t>Developers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Maintain CODEOWNERS</w:t>
            </w:r>
          </w:p>
        </w:tc>
        <w:tc>
          <w:tcPr>
            <w:tcW w:type="dxa" w:w="1944"/>
            <w:vAlign w:val="top"/>
            <w:tcMar>
              <w:top w:w="38" w:type="dxa"/>
              <w:start w:w="46" w:type="dxa"/>
              <w:bottom w:w="38" w:type="dxa"/>
              <w:end w:w="46" w:type="dxa"/>
            </w:tcMar>
          </w:tcPr>
          <w:p>
            <w:pPr>
              <w:spacing w:after="0" w:line="240" w:lineRule="auto"/>
            </w:pPr>
            <w:r>
              <w:rPr>
                <w:rFonts w:ascii="Aptos" w:hAnsi="Aptos"/>
                <w:sz w:val="11"/>
              </w:rPr>
              <w:t>Repository Owners</w:t>
            </w:r>
          </w:p>
        </w:tc>
        <w:tc>
          <w:tcPr>
            <w:tcW w:type="dxa" w:w="2088"/>
            <w:vAlign w:val="top"/>
            <w:tcMar>
              <w:top w:w="38" w:type="dxa"/>
              <w:start w:w="46" w:type="dxa"/>
              <w:bottom w:w="38" w:type="dxa"/>
              <w:end w:w="46" w:type="dxa"/>
            </w:tcMar>
          </w:tcPr>
          <w:p>
            <w:pPr>
              <w:spacing w:after="0" w:line="240" w:lineRule="auto"/>
            </w:pPr>
            <w:r>
              <w:rPr>
                <w:rFonts w:ascii="Aptos" w:hAnsi="Aptos"/>
                <w:sz w:val="11"/>
              </w:rPr>
              <w:t>Software Development Lead</w:t>
            </w:r>
          </w:p>
        </w:tc>
        <w:tc>
          <w:tcPr>
            <w:tcW w:type="dxa" w:w="1944"/>
            <w:vAlign w:val="top"/>
            <w:tcMar>
              <w:top w:w="38" w:type="dxa"/>
              <w:start w:w="46" w:type="dxa"/>
              <w:bottom w:w="38" w:type="dxa"/>
              <w:end w:w="46" w:type="dxa"/>
            </w:tcMar>
          </w:tcPr>
          <w:p>
            <w:pPr>
              <w:spacing w:after="0" w:line="240" w:lineRule="auto"/>
            </w:pPr>
            <w:r>
              <w:rPr>
                <w:rFonts w:ascii="Aptos" w:hAnsi="Aptos"/>
                <w:sz w:val="11"/>
              </w:rPr>
              <w:t>Architecture, Security, DBA, QA</w:t>
            </w:r>
          </w:p>
        </w:tc>
        <w:tc>
          <w:tcPr>
            <w:tcW w:type="dxa" w:w="1296"/>
            <w:vAlign w:val="top"/>
            <w:tcMar>
              <w:top w:w="38" w:type="dxa"/>
              <w:start w:w="46" w:type="dxa"/>
              <w:bottom w:w="38" w:type="dxa"/>
              <w:end w:w="46" w:type="dxa"/>
            </w:tcMar>
          </w:tcPr>
          <w:p>
            <w:pPr>
              <w:spacing w:after="0" w:line="240" w:lineRule="auto"/>
            </w:pPr>
            <w:r>
              <w:rPr>
                <w:rFonts w:ascii="Aptos" w:hAnsi="Aptos"/>
                <w:sz w:val="11"/>
              </w:rPr>
              <w:t>Contributors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Review AI/prompt/guardrail changes</w:t>
            </w:r>
          </w:p>
        </w:tc>
        <w:tc>
          <w:tcPr>
            <w:tcW w:type="dxa" w:w="1944"/>
            <w:vAlign w:val="top"/>
            <w:tcMar>
              <w:top w:w="38" w:type="dxa"/>
              <w:start w:w="46" w:type="dxa"/>
              <w:bottom w:w="38" w:type="dxa"/>
              <w:end w:w="46" w:type="dxa"/>
            </w:tcMar>
          </w:tcPr>
          <w:p>
            <w:pPr>
              <w:spacing w:after="0" w:line="240" w:lineRule="auto"/>
            </w:pPr>
            <w:r>
              <w:rPr>
                <w:rFonts w:ascii="Aptos" w:hAnsi="Aptos"/>
                <w:sz w:val="11"/>
              </w:rPr>
              <w:t>AI Governance Owner</w:t>
            </w:r>
          </w:p>
        </w:tc>
        <w:tc>
          <w:tcPr>
            <w:tcW w:type="dxa" w:w="2088"/>
            <w:vAlign w:val="top"/>
            <w:tcMar>
              <w:top w:w="38" w:type="dxa"/>
              <w:start w:w="46" w:type="dxa"/>
              <w:bottom w:w="38" w:type="dxa"/>
              <w:end w:w="46" w:type="dxa"/>
            </w:tcMar>
          </w:tcPr>
          <w:p>
            <w:pPr>
              <w:spacing w:after="0" w:line="240" w:lineRule="auto"/>
            </w:pPr>
            <w:r>
              <w:rPr>
                <w:rFonts w:ascii="Aptos" w:hAnsi="Aptos"/>
                <w:sz w:val="11"/>
              </w:rPr>
              <w:t>Solutions Architect / IT Head</w:t>
            </w:r>
          </w:p>
        </w:tc>
        <w:tc>
          <w:tcPr>
            <w:tcW w:type="dxa" w:w="1944"/>
            <w:vAlign w:val="top"/>
            <w:tcMar>
              <w:top w:w="38" w:type="dxa"/>
              <w:start w:w="46" w:type="dxa"/>
              <w:bottom w:w="38" w:type="dxa"/>
              <w:end w:w="46" w:type="dxa"/>
            </w:tcMar>
          </w:tcPr>
          <w:p>
            <w:pPr>
              <w:spacing w:after="0" w:line="240" w:lineRule="auto"/>
            </w:pPr>
            <w:r>
              <w:rPr>
                <w:rFonts w:ascii="Aptos" w:hAnsi="Aptos"/>
                <w:sz w:val="11"/>
              </w:rPr>
              <w:t>Security, QA, Domain Owner</w:t>
            </w:r>
          </w:p>
        </w:tc>
        <w:tc>
          <w:tcPr>
            <w:tcW w:type="dxa" w:w="1296"/>
            <w:vAlign w:val="top"/>
            <w:tcMar>
              <w:top w:w="38" w:type="dxa"/>
              <w:start w:w="46" w:type="dxa"/>
              <w:bottom w:w="38" w:type="dxa"/>
              <w:end w:w="46" w:type="dxa"/>
            </w:tcMar>
          </w:tcPr>
          <w:p>
            <w:pPr>
              <w:spacing w:after="0" w:line="240" w:lineRule="auto"/>
            </w:pPr>
            <w:r>
              <w:rPr>
                <w:rFonts w:ascii="Aptos" w:hAnsi="Aptos"/>
                <w:sz w:val="11"/>
              </w:rPr>
              <w:t>Internal Audit</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Review security and policy changes</w:t>
            </w:r>
          </w:p>
        </w:tc>
        <w:tc>
          <w:tcPr>
            <w:tcW w:type="dxa" w:w="1944"/>
            <w:vAlign w:val="top"/>
            <w:tcMar>
              <w:top w:w="38" w:type="dxa"/>
              <w:start w:w="46" w:type="dxa"/>
              <w:bottom w:w="38" w:type="dxa"/>
              <w:end w:w="46" w:type="dxa"/>
            </w:tcMar>
          </w:tcPr>
          <w:p>
            <w:pPr>
              <w:spacing w:after="0" w:line="240" w:lineRule="auto"/>
            </w:pPr>
            <w:r>
              <w:rPr>
                <w:rFonts w:ascii="Aptos" w:hAnsi="Aptos"/>
                <w:sz w:val="11"/>
              </w:rPr>
              <w:t>Security Administrator</w:t>
            </w:r>
          </w:p>
        </w:tc>
        <w:tc>
          <w:tcPr>
            <w:tcW w:type="dxa" w:w="2088"/>
            <w:vAlign w:val="top"/>
            <w:tcMar>
              <w:top w:w="38" w:type="dxa"/>
              <w:start w:w="46" w:type="dxa"/>
              <w:bottom w:w="38" w:type="dxa"/>
              <w:end w:w="46" w:type="dxa"/>
            </w:tcMar>
          </w:tcPr>
          <w:p>
            <w:pPr>
              <w:spacing w:after="0" w:line="240" w:lineRule="auto"/>
            </w:pPr>
            <w:r>
              <w:rPr>
                <w:rFonts w:ascii="Aptos" w:hAnsi="Aptos"/>
                <w:sz w:val="11"/>
              </w:rPr>
              <w:t>Security Architecture</w:t>
            </w:r>
          </w:p>
        </w:tc>
        <w:tc>
          <w:tcPr>
            <w:tcW w:type="dxa" w:w="1944"/>
            <w:vAlign w:val="top"/>
            <w:tcMar>
              <w:top w:w="38" w:type="dxa"/>
              <w:start w:w="46" w:type="dxa"/>
              <w:bottom w:w="38" w:type="dxa"/>
              <w:end w:w="46" w:type="dxa"/>
            </w:tcMar>
          </w:tcPr>
          <w:p>
            <w:pPr>
              <w:spacing w:after="0" w:line="240" w:lineRule="auto"/>
            </w:pPr>
            <w:r>
              <w:rPr>
                <w:rFonts w:ascii="Aptos" w:hAnsi="Aptos"/>
                <w:sz w:val="11"/>
              </w:rPr>
              <w:t>DevSecOps, Internal Audit</w:t>
            </w:r>
          </w:p>
        </w:tc>
        <w:tc>
          <w:tcPr>
            <w:tcW w:type="dxa" w:w="1296"/>
            <w:vAlign w:val="top"/>
            <w:tcMar>
              <w:top w:w="38" w:type="dxa"/>
              <w:start w:w="46" w:type="dxa"/>
              <w:bottom w:w="38" w:type="dxa"/>
              <w:end w:w="46" w:type="dxa"/>
            </w:tcMar>
          </w:tcPr>
          <w:p>
            <w:pPr>
              <w:spacing w:after="0" w:line="240" w:lineRule="auto"/>
            </w:pPr>
            <w:r>
              <w:rPr>
                <w:rFonts w:ascii="Aptos" w:hAnsi="Aptos"/>
                <w:sz w:val="11"/>
              </w:rPr>
              <w:t>Affected teams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Review database migrations</w:t>
            </w:r>
          </w:p>
        </w:tc>
        <w:tc>
          <w:tcPr>
            <w:tcW w:type="dxa" w:w="1944"/>
            <w:vAlign w:val="top"/>
            <w:tcMar>
              <w:top w:w="38" w:type="dxa"/>
              <w:start w:w="46" w:type="dxa"/>
              <w:bottom w:w="38" w:type="dxa"/>
              <w:end w:w="46" w:type="dxa"/>
            </w:tcMar>
          </w:tcPr>
          <w:p>
            <w:pPr>
              <w:spacing w:after="0" w:line="240" w:lineRule="auto"/>
            </w:pPr>
            <w:r>
              <w:rPr>
                <w:rFonts w:ascii="Aptos" w:hAnsi="Aptos"/>
                <w:sz w:val="11"/>
              </w:rPr>
              <w:t>DBA</w:t>
            </w:r>
          </w:p>
        </w:tc>
        <w:tc>
          <w:tcPr>
            <w:tcW w:type="dxa" w:w="2088"/>
            <w:vAlign w:val="top"/>
            <w:tcMar>
              <w:top w:w="38" w:type="dxa"/>
              <w:start w:w="46" w:type="dxa"/>
              <w:bottom w:w="38" w:type="dxa"/>
              <w:end w:w="46" w:type="dxa"/>
            </w:tcMar>
          </w:tcPr>
          <w:p>
            <w:pPr>
              <w:spacing w:after="0" w:line="240" w:lineRule="auto"/>
            </w:pPr>
            <w:r>
              <w:rPr>
                <w:rFonts w:ascii="Aptos" w:hAnsi="Aptos"/>
                <w:sz w:val="11"/>
              </w:rPr>
              <w:t>Database Architecture</w:t>
            </w:r>
          </w:p>
        </w:tc>
        <w:tc>
          <w:tcPr>
            <w:tcW w:type="dxa" w:w="1944"/>
            <w:vAlign w:val="top"/>
            <w:tcMar>
              <w:top w:w="38" w:type="dxa"/>
              <w:start w:w="46" w:type="dxa"/>
              <w:bottom w:w="38" w:type="dxa"/>
              <w:end w:w="46" w:type="dxa"/>
            </w:tcMar>
          </w:tcPr>
          <w:p>
            <w:pPr>
              <w:spacing w:after="0" w:line="240" w:lineRule="auto"/>
            </w:pPr>
            <w:r>
              <w:rPr>
                <w:rFonts w:ascii="Aptos" w:hAnsi="Aptos"/>
                <w:sz w:val="11"/>
              </w:rPr>
              <w:t>Development Lead, QA, Security</w:t>
            </w:r>
          </w:p>
        </w:tc>
        <w:tc>
          <w:tcPr>
            <w:tcW w:type="dxa" w:w="1296"/>
            <w:vAlign w:val="top"/>
            <w:tcMar>
              <w:top w:w="38" w:type="dxa"/>
              <w:start w:w="46" w:type="dxa"/>
              <w:bottom w:w="38" w:type="dxa"/>
              <w:end w:w="46" w:type="dxa"/>
            </w:tcMar>
          </w:tcPr>
          <w:p>
            <w:pPr>
              <w:spacing w:after="0" w:line="240" w:lineRule="auto"/>
            </w:pPr>
            <w:r>
              <w:rPr>
                <w:rFonts w:ascii="Aptos" w:hAnsi="Aptos"/>
                <w:sz w:val="11"/>
              </w:rPr>
              <w:t>Affected teams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Validate test and fitness evidence</w:t>
            </w:r>
          </w:p>
        </w:tc>
        <w:tc>
          <w:tcPr>
            <w:tcW w:type="dxa" w:w="1944"/>
            <w:vAlign w:val="top"/>
            <w:tcMar>
              <w:top w:w="38" w:type="dxa"/>
              <w:start w:w="46" w:type="dxa"/>
              <w:bottom w:w="38" w:type="dxa"/>
              <w:end w:w="46" w:type="dxa"/>
            </w:tcMar>
          </w:tcPr>
          <w:p>
            <w:pPr>
              <w:spacing w:after="0" w:line="240" w:lineRule="auto"/>
            </w:pPr>
            <w:r>
              <w:rPr>
                <w:rFonts w:ascii="Aptos" w:hAnsi="Aptos"/>
                <w:sz w:val="11"/>
              </w:rPr>
              <w:t>QA / SDET</w:t>
            </w:r>
          </w:p>
        </w:tc>
        <w:tc>
          <w:tcPr>
            <w:tcW w:type="dxa" w:w="2088"/>
            <w:vAlign w:val="top"/>
            <w:tcMar>
              <w:top w:w="38" w:type="dxa"/>
              <w:start w:w="46" w:type="dxa"/>
              <w:bottom w:w="38" w:type="dxa"/>
              <w:end w:w="46" w:type="dxa"/>
            </w:tcMar>
          </w:tcPr>
          <w:p>
            <w:pPr>
              <w:spacing w:after="0" w:line="240" w:lineRule="auto"/>
            </w:pPr>
            <w:r>
              <w:rPr>
                <w:rFonts w:ascii="Aptos" w:hAnsi="Aptos"/>
                <w:sz w:val="11"/>
              </w:rPr>
              <w:t>Quality Engineering Lead</w:t>
            </w:r>
          </w:p>
        </w:tc>
        <w:tc>
          <w:tcPr>
            <w:tcW w:type="dxa" w:w="1944"/>
            <w:vAlign w:val="top"/>
            <w:tcMar>
              <w:top w:w="38" w:type="dxa"/>
              <w:start w:w="46" w:type="dxa"/>
              <w:bottom w:w="38" w:type="dxa"/>
              <w:end w:w="46" w:type="dxa"/>
            </w:tcMar>
          </w:tcPr>
          <w:p>
            <w:pPr>
              <w:spacing w:after="0" w:line="240" w:lineRule="auto"/>
            </w:pPr>
            <w:r>
              <w:rPr>
                <w:rFonts w:ascii="Aptos" w:hAnsi="Aptos"/>
                <w:sz w:val="11"/>
              </w:rPr>
              <w:t>Development Lead, Architecture</w:t>
            </w:r>
          </w:p>
        </w:tc>
        <w:tc>
          <w:tcPr>
            <w:tcW w:type="dxa" w:w="1296"/>
            <w:vAlign w:val="top"/>
            <w:tcMar>
              <w:top w:w="38" w:type="dxa"/>
              <w:start w:w="46" w:type="dxa"/>
              <w:bottom w:w="38" w:type="dxa"/>
              <w:end w:w="46" w:type="dxa"/>
            </w:tcMar>
          </w:tcPr>
          <w:p>
            <w:pPr>
              <w:spacing w:after="0" w:line="240" w:lineRule="auto"/>
            </w:pPr>
            <w:r>
              <w:rPr>
                <w:rFonts w:ascii="Aptos" w:hAnsi="Aptos"/>
                <w:sz w:val="11"/>
              </w:rPr>
              <w:t>Contributors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1"/>
              </w:rPr>
              <w:t>Retain evidence and acknowledgements</w:t>
            </w:r>
          </w:p>
        </w:tc>
        <w:tc>
          <w:tcPr>
            <w:tcW w:type="dxa" w:w="1944"/>
            <w:vAlign w:val="top"/>
            <w:tcMar>
              <w:top w:w="38" w:type="dxa"/>
              <w:start w:w="46" w:type="dxa"/>
              <w:bottom w:w="38" w:type="dxa"/>
              <w:end w:w="46" w:type="dxa"/>
            </w:tcMar>
          </w:tcPr>
          <w:p>
            <w:pPr>
              <w:spacing w:after="0" w:line="240" w:lineRule="auto"/>
            </w:pPr>
            <w:r>
              <w:rPr>
                <w:rFonts w:ascii="Aptos" w:hAnsi="Aptos"/>
                <w:sz w:val="11"/>
              </w:rPr>
              <w:t>Internal Audit / PMO support</w:t>
            </w:r>
          </w:p>
        </w:tc>
        <w:tc>
          <w:tcPr>
            <w:tcW w:type="dxa" w:w="2088"/>
            <w:vAlign w:val="top"/>
            <w:tcMar>
              <w:top w:w="38" w:type="dxa"/>
              <w:start w:w="46" w:type="dxa"/>
              <w:bottom w:w="38" w:type="dxa"/>
              <w:end w:w="46" w:type="dxa"/>
            </w:tcMar>
          </w:tcPr>
          <w:p>
            <w:pPr>
              <w:spacing w:after="0" w:line="240" w:lineRule="auto"/>
            </w:pPr>
            <w:r>
              <w:rPr>
                <w:rFonts w:ascii="Aptos" w:hAnsi="Aptos"/>
                <w:sz w:val="11"/>
              </w:rPr>
              <w:t>Solutions Architect / IT Head</w:t>
            </w:r>
          </w:p>
        </w:tc>
        <w:tc>
          <w:tcPr>
            <w:tcW w:type="dxa" w:w="1944"/>
            <w:vAlign w:val="top"/>
            <w:tcMar>
              <w:top w:w="38" w:type="dxa"/>
              <w:start w:w="46" w:type="dxa"/>
              <w:bottom w:w="38" w:type="dxa"/>
              <w:end w:w="46" w:type="dxa"/>
            </w:tcMar>
          </w:tcPr>
          <w:p>
            <w:pPr>
              <w:spacing w:after="0" w:line="240" w:lineRule="auto"/>
            </w:pPr>
            <w:r>
              <w:rPr>
                <w:rFonts w:ascii="Aptos" w:hAnsi="Aptos"/>
                <w:sz w:val="11"/>
              </w:rPr>
              <w:t>DevSecOps, Security</w:t>
            </w:r>
          </w:p>
        </w:tc>
        <w:tc>
          <w:tcPr>
            <w:tcW w:type="dxa" w:w="1296"/>
            <w:vAlign w:val="top"/>
            <w:tcMar>
              <w:top w:w="38" w:type="dxa"/>
              <w:start w:w="46" w:type="dxa"/>
              <w:bottom w:w="38" w:type="dxa"/>
              <w:end w:w="46" w:type="dxa"/>
            </w:tcMar>
          </w:tcPr>
          <w:p>
            <w:pPr>
              <w:spacing w:after="0" w:line="240" w:lineRule="auto"/>
            </w:pPr>
            <w:r>
              <w:rPr>
                <w:rFonts w:ascii="Aptos" w:hAnsi="Aptos"/>
                <w:sz w:val="11"/>
              </w:rPr>
              <w:t>Architecture Board</w:t>
            </w:r>
          </w:p>
        </w:tc>
      </w:tr>
    </w:tbl>
    <w:p/>
    <w:p>
      <w:pPr>
        <w:pStyle w:val="Heading1"/>
        <w:keepNext/>
        <w:spacing w:before="140" w:after="60"/>
      </w:pPr>
      <w:r>
        <w:t>14. Acceptance Criteria and Audit Evidence</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448"/>
            <w:shd w:fill="1F4E79"/>
            <w:tcMar>
              <w:top w:w="38" w:type="dxa"/>
              <w:start w:w="46" w:type="dxa"/>
              <w:bottom w:w="38" w:type="dxa"/>
              <w:end w:w="46" w:type="dxa"/>
            </w:tcMar>
          </w:tcPr>
          <w:p>
            <w:pPr>
              <w:spacing w:after="0" w:line="240" w:lineRule="auto"/>
              <w:jc w:val="center"/>
            </w:pPr>
            <w:r>
              <w:rPr>
                <w:rFonts w:ascii="Aptos" w:hAnsi="Aptos"/>
                <w:b/>
                <w:color w:val="FFFFFF"/>
                <w:sz w:val="12"/>
              </w:rPr>
              <w:t>Acceptance Gate</w:t>
            </w:r>
          </w:p>
        </w:tc>
        <w:tc>
          <w:tcPr>
            <w:tcW w:type="dxa" w:w="7343"/>
            <w:shd w:fill="1F4E79"/>
            <w:tcMar>
              <w:top w:w="38" w:type="dxa"/>
              <w:start w:w="46" w:type="dxa"/>
              <w:bottom w:w="38" w:type="dxa"/>
              <w:end w:w="46" w:type="dxa"/>
            </w:tcMar>
          </w:tcPr>
          <w:p>
            <w:pPr>
              <w:spacing w:after="0" w:line="240" w:lineRule="auto"/>
              <w:jc w:val="center"/>
            </w:pPr>
            <w:r>
              <w:rPr>
                <w:rFonts w:ascii="Aptos" w:hAnsi="Aptos"/>
                <w:b/>
                <w:color w:val="FFFFFF"/>
                <w:sz w:val="12"/>
              </w:rPr>
              <w:t>Minimum Evidence</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Repository adoption</w:t>
            </w:r>
          </w:p>
        </w:tc>
        <w:tc>
          <w:tcPr>
            <w:tcW w:type="dxa" w:w="7343"/>
            <w:vAlign w:val="top"/>
            <w:tcMar>
              <w:top w:w="38" w:type="dxa"/>
              <w:start w:w="46" w:type="dxa"/>
              <w:bottom w:w="38" w:type="dxa"/>
              <w:end w:w="46" w:type="dxa"/>
            </w:tcMar>
          </w:tcPr>
          <w:p>
            <w:pPr>
              <w:spacing w:after="0" w:line="240" w:lineRule="auto"/>
            </w:pPr>
            <w:r>
              <w:rPr>
                <w:rFonts w:ascii="Aptos" w:hAnsi="Aptos"/>
                <w:sz w:val="12"/>
              </w:rPr>
              <w:t>Root CLAUDE.md, required directory CLAUDE.md files, generated adapters, .claude-md.lock, template version, rollout register entry.</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Local enforcement</w:t>
            </w:r>
          </w:p>
        </w:tc>
        <w:tc>
          <w:tcPr>
            <w:tcW w:type="dxa" w:w="7343"/>
            <w:vAlign w:val="top"/>
            <w:tcMar>
              <w:top w:w="38" w:type="dxa"/>
              <w:start w:w="46" w:type="dxa"/>
              <w:bottom w:w="38" w:type="dxa"/>
              <w:end w:w="46" w:type="dxa"/>
            </w:tcMar>
          </w:tcPr>
          <w:p>
            <w:pPr>
              <w:spacing w:after="0" w:line="240" w:lineRule="auto"/>
            </w:pPr>
            <w:r>
              <w:rPr>
                <w:rFonts w:ascii="Aptos" w:hAnsi="Aptos"/>
                <w:sz w:val="12"/>
              </w:rPr>
              <w:t>Pre-commit installed, hook execution evidence, false-positive handling process, developer setup instructions.</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CI enforcement</w:t>
            </w:r>
          </w:p>
        </w:tc>
        <w:tc>
          <w:tcPr>
            <w:tcW w:type="dxa" w:w="7343"/>
            <w:vAlign w:val="top"/>
            <w:tcMar>
              <w:top w:w="38" w:type="dxa"/>
              <w:start w:w="46" w:type="dxa"/>
              <w:bottom w:w="38" w:type="dxa"/>
              <w:end w:w="46" w:type="dxa"/>
            </w:tcMar>
          </w:tcPr>
          <w:p>
            <w:pPr>
              <w:spacing w:after="0" w:line="240" w:lineRule="auto"/>
            </w:pPr>
            <w:r>
              <w:rPr>
                <w:rFonts w:ascii="Aptos" w:hAnsi="Aptos"/>
                <w:sz w:val="12"/>
              </w:rPr>
              <w:t>Strict-mode workflow, required status checks, test/scan/policy evidence, artifact retention path.</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Review enforcement</w:t>
            </w:r>
          </w:p>
        </w:tc>
        <w:tc>
          <w:tcPr>
            <w:tcW w:type="dxa" w:w="7343"/>
            <w:vAlign w:val="top"/>
            <w:tcMar>
              <w:top w:w="38" w:type="dxa"/>
              <w:start w:w="46" w:type="dxa"/>
              <w:bottom w:w="38" w:type="dxa"/>
              <w:end w:w="46" w:type="dxa"/>
            </w:tcMar>
          </w:tcPr>
          <w:p>
            <w:pPr>
              <w:spacing w:after="0" w:line="240" w:lineRule="auto"/>
            </w:pPr>
            <w:r>
              <w:rPr>
                <w:rFonts w:ascii="Aptos" w:hAnsi="Aptos"/>
                <w:sz w:val="12"/>
              </w:rPr>
              <w:t>CODEOWNERS, branch protection, protected branch settings, required reviewer map.</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AI governance</w:t>
            </w:r>
          </w:p>
        </w:tc>
        <w:tc>
          <w:tcPr>
            <w:tcW w:type="dxa" w:w="7343"/>
            <w:vAlign w:val="top"/>
            <w:tcMar>
              <w:top w:w="38" w:type="dxa"/>
              <w:start w:w="46" w:type="dxa"/>
              <w:bottom w:w="38" w:type="dxa"/>
              <w:end w:w="46" w:type="dxa"/>
            </w:tcMar>
          </w:tcPr>
          <w:p>
            <w:pPr>
              <w:spacing w:after="0" w:line="240" w:lineRule="auto"/>
            </w:pPr>
            <w:r>
              <w:rPr>
                <w:rFonts w:ascii="Aptos" w:hAnsi="Aptos"/>
                <w:sz w:val="12"/>
              </w:rPr>
              <w:t>Approved AI tools, adapter hash, usage declaration field, no personal/shadow AI path.</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Principle enforcement</w:t>
            </w:r>
          </w:p>
        </w:tc>
        <w:tc>
          <w:tcPr>
            <w:tcW w:type="dxa" w:w="7343"/>
            <w:vAlign w:val="top"/>
            <w:tcMar>
              <w:top w:w="38" w:type="dxa"/>
              <w:start w:w="46" w:type="dxa"/>
              <w:bottom w:w="38" w:type="dxa"/>
              <w:end w:w="46" w:type="dxa"/>
            </w:tcMar>
          </w:tcPr>
          <w:p>
            <w:pPr>
              <w:spacing w:after="0" w:line="240" w:lineRule="auto"/>
            </w:pPr>
            <w:r>
              <w:rPr>
                <w:rFonts w:ascii="Aptos" w:hAnsi="Aptos"/>
                <w:sz w:val="12"/>
              </w:rPr>
              <w:t>Architecture tests, SOLID checks, DDD boundary checks, fitness functions, rollback and observability evidence.</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Onboarding</w:t>
            </w:r>
          </w:p>
        </w:tc>
        <w:tc>
          <w:tcPr>
            <w:tcW w:type="dxa" w:w="7343"/>
            <w:vAlign w:val="top"/>
            <w:tcMar>
              <w:top w:w="38" w:type="dxa"/>
              <w:start w:w="46" w:type="dxa"/>
              <w:bottom w:w="38" w:type="dxa"/>
              <w:end w:w="46" w:type="dxa"/>
            </w:tcMar>
          </w:tcPr>
          <w:p>
            <w:pPr>
              <w:spacing w:after="0" w:line="240" w:lineRule="auto"/>
            </w:pPr>
            <w:r>
              <w:rPr>
                <w:rFonts w:ascii="Aptos" w:hAnsi="Aptos"/>
                <w:sz w:val="12"/>
              </w:rPr>
              <w:t>Signed acknowledgement, date, role, repository access, AI tool access, renewal schedule.</w:t>
            </w:r>
          </w:p>
        </w:tc>
      </w:tr>
      <w:tr>
        <w:trPr>
          <w:cantSplit/>
        </w:trPr>
        <w:tc>
          <w:tcPr>
            <w:tcW w:type="dxa" w:w="2448"/>
            <w:vAlign w:val="top"/>
            <w:tcMar>
              <w:top w:w="38" w:type="dxa"/>
              <w:start w:w="46" w:type="dxa"/>
              <w:bottom w:w="38" w:type="dxa"/>
              <w:end w:w="46" w:type="dxa"/>
            </w:tcMar>
          </w:tcPr>
          <w:p>
            <w:pPr>
              <w:spacing w:after="0" w:line="240" w:lineRule="auto"/>
            </w:pPr>
            <w:r>
              <w:rPr>
                <w:rFonts w:ascii="Aptos" w:hAnsi="Aptos"/>
                <w:sz w:val="12"/>
              </w:rPr>
              <w:t>Audit readiness</w:t>
            </w:r>
          </w:p>
        </w:tc>
        <w:tc>
          <w:tcPr>
            <w:tcW w:type="dxa" w:w="7343"/>
            <w:vAlign w:val="top"/>
            <w:tcMar>
              <w:top w:w="38" w:type="dxa"/>
              <w:start w:w="46" w:type="dxa"/>
              <w:bottom w:w="38" w:type="dxa"/>
              <w:end w:w="46" w:type="dxa"/>
            </w:tcMar>
          </w:tcPr>
          <w:p>
            <w:pPr>
              <w:spacing w:after="0" w:line="240" w:lineRule="auto"/>
            </w:pPr>
            <w:r>
              <w:rPr>
                <w:rFonts w:ascii="Aptos" w:hAnsi="Aptos"/>
                <w:sz w:val="12"/>
              </w:rPr>
              <w:t>Evidence stored in OpenKM/Git/CI audit path and linked from AVCI summary.</w:t>
            </w:r>
          </w:p>
        </w:tc>
      </w:tr>
    </w:tbl>
    <w:p/>
    <w:p>
      <w:pPr>
        <w:pStyle w:val="Heading1"/>
        <w:keepNext/>
        <w:spacing w:before="140" w:after="60"/>
      </w:pPr>
      <w:r>
        <w:t>15. Compliance and Control Mapping</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520"/>
            <w:shd w:fill="1F4E79"/>
            <w:tcMar>
              <w:top w:w="38" w:type="dxa"/>
              <w:start w:w="46" w:type="dxa"/>
              <w:bottom w:w="38" w:type="dxa"/>
              <w:end w:w="46" w:type="dxa"/>
            </w:tcMar>
          </w:tcPr>
          <w:p>
            <w:pPr>
              <w:spacing w:after="0" w:line="240" w:lineRule="auto"/>
              <w:jc w:val="center"/>
            </w:pPr>
            <w:r>
              <w:rPr>
                <w:rFonts w:ascii="Aptos" w:hAnsi="Aptos"/>
                <w:b/>
                <w:color w:val="FFFFFF"/>
                <w:sz w:val="12"/>
              </w:rPr>
              <w:t>Framework</w:t>
            </w:r>
          </w:p>
        </w:tc>
        <w:tc>
          <w:tcPr>
            <w:tcW w:type="dxa" w:w="7272"/>
            <w:shd w:fill="1F4E79"/>
            <w:tcMar>
              <w:top w:w="38" w:type="dxa"/>
              <w:start w:w="46" w:type="dxa"/>
              <w:bottom w:w="38" w:type="dxa"/>
              <w:end w:w="46" w:type="dxa"/>
            </w:tcMar>
          </w:tcPr>
          <w:p>
            <w:pPr>
              <w:spacing w:after="0" w:line="240" w:lineRule="auto"/>
              <w:jc w:val="center"/>
            </w:pPr>
            <w:r>
              <w:rPr>
                <w:rFonts w:ascii="Aptos" w:hAnsi="Aptos"/>
                <w:b/>
                <w:color w:val="FFFFFF"/>
                <w:sz w:val="12"/>
              </w:rPr>
              <w:t>Rollout Alignment</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AVCI</w:t>
            </w:r>
          </w:p>
        </w:tc>
        <w:tc>
          <w:tcPr>
            <w:tcW w:type="dxa" w:w="7272"/>
            <w:vAlign w:val="top"/>
            <w:tcMar>
              <w:top w:w="38" w:type="dxa"/>
              <w:start w:w="46" w:type="dxa"/>
              <w:bottom w:w="38" w:type="dxa"/>
              <w:end w:w="46" w:type="dxa"/>
            </w:tcMar>
          </w:tcPr>
          <w:p>
            <w:pPr>
              <w:spacing w:after="0" w:line="240" w:lineRule="auto"/>
            </w:pPr>
            <w:r>
              <w:rPr>
                <w:rFonts w:ascii="Aptos" w:hAnsi="Aptos"/>
                <w:sz w:val="12"/>
              </w:rPr>
              <w:t>Attribution, verification, classification, and improvement path embedded in PR/MR templates, CI evidence, and repository rules.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ISO/IEC 27001:2022</w:t>
            </w:r>
          </w:p>
        </w:tc>
        <w:tc>
          <w:tcPr>
            <w:tcW w:type="dxa" w:w="7272"/>
            <w:vAlign w:val="top"/>
            <w:tcMar>
              <w:top w:w="38" w:type="dxa"/>
              <w:start w:w="46" w:type="dxa"/>
              <w:bottom w:w="38" w:type="dxa"/>
              <w:end w:w="46" w:type="dxa"/>
            </w:tcMar>
          </w:tcPr>
          <w:p>
            <w:pPr>
              <w:spacing w:after="0" w:line="240" w:lineRule="auto"/>
            </w:pPr>
            <w:r>
              <w:rPr>
                <w:rFonts w:ascii="Aptos" w:hAnsi="Aptos"/>
                <w:sz w:val="12"/>
              </w:rPr>
              <w:t>Access control, secure development, change management, supplier/tool governance, audit evidence, and information classification.</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NIST SSDF SP 800-218</w:t>
            </w:r>
          </w:p>
        </w:tc>
        <w:tc>
          <w:tcPr>
            <w:tcW w:type="dxa" w:w="7272"/>
            <w:vAlign w:val="top"/>
            <w:tcMar>
              <w:top w:w="38" w:type="dxa"/>
              <w:start w:w="46" w:type="dxa"/>
              <w:bottom w:w="38" w:type="dxa"/>
              <w:end w:w="46" w:type="dxa"/>
            </w:tcMar>
          </w:tcPr>
          <w:p>
            <w:pPr>
              <w:spacing w:after="0" w:line="240" w:lineRule="auto"/>
            </w:pPr>
            <w:r>
              <w:rPr>
                <w:rFonts w:ascii="Aptos" w:hAnsi="Aptos"/>
                <w:sz w:val="12"/>
              </w:rPr>
              <w:t>Secure software practices, dependency control, code review, vulnerability scanning, provenance, and evidence retention.</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NIST AI RMF / NIST AI 600-1</w:t>
            </w:r>
          </w:p>
        </w:tc>
        <w:tc>
          <w:tcPr>
            <w:tcW w:type="dxa" w:w="7272"/>
            <w:vAlign w:val="top"/>
            <w:tcMar>
              <w:top w:w="38" w:type="dxa"/>
              <w:start w:w="46" w:type="dxa"/>
              <w:bottom w:w="38" w:type="dxa"/>
              <w:end w:w="46" w:type="dxa"/>
            </w:tcMar>
          </w:tcPr>
          <w:p>
            <w:pPr>
              <w:spacing w:after="0" w:line="240" w:lineRule="auto"/>
            </w:pPr>
            <w:r>
              <w:rPr>
                <w:rFonts w:ascii="Aptos" w:hAnsi="Aptos"/>
                <w:sz w:val="12"/>
              </w:rPr>
              <w:t>AI governance, measurement, human oversight, guardrails, model routing, and documented risk controls.</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CIS Controls v8.1</w:t>
            </w:r>
          </w:p>
        </w:tc>
        <w:tc>
          <w:tcPr>
            <w:tcW w:type="dxa" w:w="7272"/>
            <w:vAlign w:val="top"/>
            <w:tcMar>
              <w:top w:w="38" w:type="dxa"/>
              <w:start w:w="46" w:type="dxa"/>
              <w:bottom w:w="38" w:type="dxa"/>
              <w:end w:w="46" w:type="dxa"/>
            </w:tcMar>
          </w:tcPr>
          <w:p>
            <w:pPr>
              <w:spacing w:after="0" w:line="240" w:lineRule="auto"/>
            </w:pPr>
            <w:r>
              <w:rPr>
                <w:rFonts w:ascii="Aptos" w:hAnsi="Aptos"/>
                <w:sz w:val="12"/>
              </w:rPr>
              <w:t>Inventory, access control, secure configuration, audit logs, vulnerability management, and secure software development.</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OWASP ASVS / SAMM</w:t>
            </w:r>
          </w:p>
        </w:tc>
        <w:tc>
          <w:tcPr>
            <w:tcW w:type="dxa" w:w="7272"/>
            <w:vAlign w:val="top"/>
            <w:tcMar>
              <w:top w:w="38" w:type="dxa"/>
              <w:start w:w="46" w:type="dxa"/>
              <w:bottom w:w="38" w:type="dxa"/>
              <w:end w:w="46" w:type="dxa"/>
            </w:tcMar>
          </w:tcPr>
          <w:p>
            <w:pPr>
              <w:spacing w:after="0" w:line="240" w:lineRule="auto"/>
            </w:pPr>
            <w:r>
              <w:rPr>
                <w:rFonts w:ascii="Aptos" w:hAnsi="Aptos"/>
                <w:sz w:val="12"/>
              </w:rPr>
              <w:t>Secure coding, authentication/authorization, logging, API security, verification, and maturity governance.</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SOC 2</w:t>
            </w:r>
          </w:p>
        </w:tc>
        <w:tc>
          <w:tcPr>
            <w:tcW w:type="dxa" w:w="7272"/>
            <w:vAlign w:val="top"/>
            <w:tcMar>
              <w:top w:w="38" w:type="dxa"/>
              <w:start w:w="46" w:type="dxa"/>
              <w:bottom w:w="38" w:type="dxa"/>
              <w:end w:w="46" w:type="dxa"/>
            </w:tcMar>
          </w:tcPr>
          <w:p>
            <w:pPr>
              <w:spacing w:after="0" w:line="240" w:lineRule="auto"/>
            </w:pPr>
            <w:r>
              <w:rPr>
                <w:rFonts w:ascii="Aptos" w:hAnsi="Aptos"/>
                <w:sz w:val="12"/>
              </w:rPr>
              <w:t>Change management, logical access, system operations, confidentiality, processing integrity, and evidence.</w:t>
            </w:r>
          </w:p>
        </w:tc>
      </w:tr>
      <w:tr>
        <w:trPr>
          <w:cantSplit/>
        </w:trPr>
        <w:tc>
          <w:tcPr>
            <w:tcW w:type="dxa" w:w="2520"/>
            <w:vAlign w:val="top"/>
            <w:tcMar>
              <w:top w:w="38" w:type="dxa"/>
              <w:start w:w="46" w:type="dxa"/>
              <w:bottom w:w="38" w:type="dxa"/>
              <w:end w:w="46" w:type="dxa"/>
            </w:tcMar>
          </w:tcPr>
          <w:p>
            <w:pPr>
              <w:spacing w:after="0" w:line="240" w:lineRule="auto"/>
            </w:pPr>
            <w:r>
              <w:rPr>
                <w:rFonts w:ascii="Aptos" w:hAnsi="Aptos"/>
                <w:sz w:val="12"/>
              </w:rPr>
              <w:t>SLSA Level 3 Target</w:t>
            </w:r>
          </w:p>
        </w:tc>
        <w:tc>
          <w:tcPr>
            <w:tcW w:type="dxa" w:w="7272"/>
            <w:vAlign w:val="top"/>
            <w:tcMar>
              <w:top w:w="38" w:type="dxa"/>
              <w:start w:w="46" w:type="dxa"/>
              <w:bottom w:w="38" w:type="dxa"/>
              <w:end w:w="46" w:type="dxa"/>
            </w:tcMar>
          </w:tcPr>
          <w:p>
            <w:pPr>
              <w:spacing w:after="0" w:line="240" w:lineRule="auto"/>
            </w:pPr>
            <w:r>
              <w:rPr>
                <w:rFonts w:ascii="Aptos" w:hAnsi="Aptos"/>
                <w:sz w:val="12"/>
              </w:rPr>
              <w:t>Controlled build pipelines, signed provenance, protected sources, review gates, and reproducible artifact discipline.</w:t>
            </w:r>
          </w:p>
        </w:tc>
      </w:tr>
    </w:tbl>
    <w:p/>
    <w:p>
      <w:pPr>
        <w:pStyle w:val="Heading1"/>
        <w:keepNext/>
        <w:spacing w:before="140" w:after="60"/>
      </w:pPr>
      <w:r>
        <w:t>Appendix A. Root CLAUDE.md Template</w:t>
      </w:r>
    </w:p>
    <w:p>
      <w:pPr>
        <w:spacing w:after="40"/>
      </w:pPr>
      <w:r>
        <w:rPr>
          <w:rFonts w:ascii="Aptos" w:hAnsi="Aptos"/>
          <w:b/>
          <w:color w:val="1F4E79"/>
          <w:sz w:val="16"/>
        </w:rPr>
        <w:t>Root CLAUDE.md Minimum Template</w:t>
      </w:r>
    </w:p>
    <w:tbl>
      <w:tblPr>
        <w:tblStyle w:val="TableGrid"/>
        <w:tblW w:type="auto" w:w="0"/>
        <w:tblLook w:firstColumn="1" w:firstRow="1" w:lastColumn="0" w:lastRow="0" w:noHBand="0" w:noVBand="1" w:val="04A0"/>
      </w:tblPr>
      <w:tblGrid>
        <w:gridCol w:w="10512"/>
      </w:tblGrid>
      <w:tr>
        <w:tc>
          <w:tcPr>
            <w:tcW w:type="dxa" w:w="10512"/>
            <w:shd w:fill="F4F6F7"/>
            <w:tcMar>
              <w:top w:w="70" w:type="dxa"/>
              <w:start w:w="85" w:type="dxa"/>
              <w:bottom w:w="70" w:type="dxa"/>
              <w:end w:w="85" w:type="dxa"/>
            </w:tcMar>
          </w:tcPr>
          <w:p>
            <w:pPr>
              <w:spacing w:after="0" w:line="240" w:lineRule="auto"/>
            </w:pPr>
            <w:r>
              <w:rPr>
                <w:rFonts w:ascii="Courier New" w:hAnsi="Courier New"/>
                <w:color w:val="333333"/>
                <w:sz w:val="11"/>
              </w:rPr>
              <w:t># AIRA Root CLAUDE.md</w:t>
            </w:r>
            <w:r>
              <w:br/>
            </w:r>
            <w:r>
              <w:rPr>
                <w:rFonts w:ascii="Courier New" w:hAnsi="Courier New"/>
                <w:color w:val="333333"/>
                <w:sz w:val="11"/>
              </w:rPr>
            </w:r>
            <w:r>
              <w:br/>
            </w:r>
            <w:r>
              <w:rPr>
                <w:rFonts w:ascii="Courier New" w:hAnsi="Courier New"/>
                <w:color w:val="333333"/>
                <w:sz w:val="11"/>
              </w:rPr>
              <w:t>## Mandatory Rule</w:t>
            </w:r>
            <w:r>
              <w:br/>
            </w:r>
            <w:r>
              <w:rPr>
                <w:rFonts w:ascii="Courier New" w:hAnsi="Courier New"/>
                <w:color w:val="333333"/>
                <w:sz w:val="11"/>
              </w:rPr>
              <w:t>Follow 01A-AIRA Enterprise Design Principles and SOLID Enforcement Layer v1.0.</w:t>
            </w:r>
            <w:r>
              <w:br/>
            </w:r>
            <w:r>
              <w:rPr>
                <w:rFonts w:ascii="Courier New" w:hAnsi="Courier New"/>
                <w:color w:val="333333"/>
                <w:sz w:val="11"/>
              </w:rPr>
              <w:t>All changes must preserve or improve SOLID, Clean Architecture boundaries,</w:t>
            </w:r>
            <w:r>
              <w:br/>
            </w:r>
            <w:r>
              <w:rPr>
                <w:rFonts w:ascii="Courier New" w:hAnsi="Courier New"/>
                <w:color w:val="333333"/>
                <w:sz w:val="11"/>
              </w:rPr>
              <w:t>DDD bounded contexts, ports-and-adapters separation, testability, security posture,</w:t>
            </w:r>
            <w:r>
              <w:br/>
            </w:r>
            <w:r>
              <w:rPr>
                <w:rFonts w:ascii="Courier New" w:hAnsi="Courier New"/>
                <w:color w:val="333333"/>
                <w:sz w:val="11"/>
              </w:rPr>
              <w:t>observability, reversibility, rollbackability, and AVCI evidence.</w:t>
            </w:r>
            <w:r>
              <w:br/>
            </w:r>
            <w:r>
              <w:rPr>
                <w:rFonts w:ascii="Courier New" w:hAnsi="Courier New"/>
                <w:color w:val="333333"/>
                <w:sz w:val="11"/>
              </w:rPr>
            </w:r>
            <w:r>
              <w:br/>
            </w:r>
            <w:r>
              <w:rPr>
                <w:rFonts w:ascii="Courier New" w:hAnsi="Courier New"/>
                <w:color w:val="333333"/>
                <w:sz w:val="11"/>
              </w:rPr>
              <w:t>## Non-Negotiables</w:t>
            </w:r>
            <w:r>
              <w:br/>
            </w:r>
            <w:r>
              <w:rPr>
                <w:rFonts w:ascii="Courier New" w:hAnsi="Courier New"/>
                <w:color w:val="333333"/>
                <w:sz w:val="11"/>
              </w:rPr>
              <w:t>- No direct model provider SDK calls; use LiteLLM aliases only.</w:t>
            </w:r>
            <w:r>
              <w:br/>
            </w:r>
            <w:r>
              <w:rPr>
                <w:rFonts w:ascii="Courier New" w:hAnsi="Courier New"/>
                <w:color w:val="333333"/>
                <w:sz w:val="11"/>
              </w:rPr>
              <w:t>- No guardrail bypass flags; Input, Retrieval, Execution, and Output rails fail closed.</w:t>
            </w:r>
            <w:r>
              <w:br/>
            </w:r>
            <w:r>
              <w:rPr>
                <w:rFonts w:ascii="Courier New" w:hAnsi="Courier New"/>
                <w:color w:val="333333"/>
                <w:sz w:val="11"/>
              </w:rPr>
              <w:t>- No AI direct tool execution; Harness, SBAC, OPA, trust scoring, and audit are required.</w:t>
            </w:r>
            <w:r>
              <w:br/>
            </w:r>
            <w:r>
              <w:rPr>
                <w:rFonts w:ascii="Courier New" w:hAnsi="Courier New"/>
                <w:color w:val="333333"/>
                <w:sz w:val="11"/>
              </w:rPr>
              <w:t>- No secrets, production data, raw PII, Restricted content, or credentials in prompts,</w:t>
            </w:r>
            <w:r>
              <w:br/>
            </w:r>
            <w:r>
              <w:rPr>
                <w:rFonts w:ascii="Courier New" w:hAnsi="Courier New"/>
                <w:color w:val="333333"/>
                <w:sz w:val="11"/>
              </w:rPr>
              <w:t xml:space="preserve">  logs, tests, examples, docs, or fixtures.</w:t>
            </w:r>
            <w:r>
              <w:br/>
            </w:r>
            <w:r>
              <w:rPr>
                <w:rFonts w:ascii="Courier New" w:hAnsi="Courier New"/>
                <w:color w:val="333333"/>
                <w:sz w:val="11"/>
              </w:rPr>
              <w:t>- No direct production mutation, manual kubectl writes, direct database edits, or click-ops.</w:t>
            </w:r>
            <w:r>
              <w:br/>
            </w:r>
            <w:r>
              <w:rPr>
                <w:rFonts w:ascii="Courier New" w:hAnsi="Courier New"/>
                <w:color w:val="333333"/>
                <w:sz w:val="11"/>
              </w:rPr>
              <w:t>- No business logic in controllers, adapters, infrastructure code, or generic framework steps.</w:t>
            </w:r>
            <w:r>
              <w:br/>
            </w:r>
            <w:r>
              <w:rPr>
                <w:rFonts w:ascii="Courier New" w:hAnsi="Courier New"/>
                <w:color w:val="333333"/>
                <w:sz w:val="11"/>
              </w:rPr>
              <w:t>- No cross-bounded-context direct writes.</w:t>
            </w:r>
            <w:r>
              <w:br/>
            </w:r>
            <w:r>
              <w:rPr>
                <w:rFonts w:ascii="Courier New" w:hAnsi="Courier New"/>
                <w:color w:val="333333"/>
                <w:sz w:val="11"/>
              </w:rPr>
              <w:t>- Every material PR/MR requires AVCI summary, design-principle impact, tests,</w:t>
            </w:r>
            <w:r>
              <w:br/>
            </w:r>
            <w:r>
              <w:rPr>
                <w:rFonts w:ascii="Courier New" w:hAnsi="Courier New"/>
                <w:color w:val="333333"/>
                <w:sz w:val="11"/>
              </w:rPr>
              <w:t xml:space="preserve">  classification, rollback/forward-fix plan, and human checker.</w:t>
            </w:r>
            <w:r>
              <w:br/>
            </w:r>
            <w:r>
              <w:rPr>
                <w:rFonts w:ascii="Courier New" w:hAnsi="Courier New"/>
                <w:color w:val="333333"/>
                <w:sz w:val="11"/>
              </w:rPr>
            </w:r>
            <w:r>
              <w:br/>
            </w:r>
            <w:r>
              <w:rPr>
                <w:rFonts w:ascii="Courier New" w:hAnsi="Courier New"/>
                <w:color w:val="333333"/>
                <w:sz w:val="11"/>
              </w:rPr>
              <w:t>## AI Accountability</w:t>
            </w:r>
            <w:r>
              <w:br/>
            </w:r>
            <w:r>
              <w:rPr>
                <w:rFonts w:ascii="Courier New" w:hAnsi="Courier New"/>
                <w:color w:val="333333"/>
                <w:sz w:val="11"/>
              </w:rPr>
              <w:t>AI may draft, explain, test, and propose. Humans approve and remain accountable.</w:t>
            </w:r>
          </w:p>
        </w:tc>
      </w:tr>
    </w:tbl>
    <w:p/>
    <w:p>
      <w:pPr>
        <w:pStyle w:val="Heading1"/>
        <w:keepNext/>
        <w:spacing w:before="140" w:after="60"/>
      </w:pPr>
      <w:r>
        <w:t>Appendix B. Directory CLAUDE.md Template</w:t>
      </w:r>
    </w:p>
    <w:p>
      <w:pPr>
        <w:spacing w:after="40"/>
      </w:pPr>
      <w:r>
        <w:rPr>
          <w:rFonts w:ascii="Aptos" w:hAnsi="Aptos"/>
          <w:b/>
          <w:color w:val="1F4E79"/>
          <w:sz w:val="16"/>
        </w:rPr>
        <w:t>Directory CLAUDE.md Template</w:t>
      </w:r>
    </w:p>
    <w:tbl>
      <w:tblPr>
        <w:tblStyle w:val="TableGrid"/>
        <w:tblW w:type="auto" w:w="0"/>
        <w:tblLook w:firstColumn="1" w:firstRow="1" w:lastColumn="0" w:lastRow="0" w:noHBand="0" w:noVBand="1" w:val="04A0"/>
      </w:tblPr>
      <w:tblGrid>
        <w:gridCol w:w="10512"/>
      </w:tblGrid>
      <w:tr>
        <w:tc>
          <w:tcPr>
            <w:tcW w:type="dxa" w:w="10512"/>
            <w:shd w:fill="F4F6F7"/>
            <w:tcMar>
              <w:top w:w="70" w:type="dxa"/>
              <w:start w:w="85" w:type="dxa"/>
              <w:bottom w:w="70" w:type="dxa"/>
              <w:end w:w="85" w:type="dxa"/>
            </w:tcMar>
          </w:tcPr>
          <w:p>
            <w:pPr>
              <w:spacing w:after="0" w:line="240" w:lineRule="auto"/>
            </w:pPr>
            <w:r>
              <w:rPr>
                <w:rFonts w:ascii="Courier New" w:hAnsi="Courier New"/>
                <w:color w:val="333333"/>
                <w:sz w:val="11"/>
              </w:rPr>
              <w:t># Directory CLAUDE.md - &lt;directory-name&gt;</w:t>
            </w:r>
            <w:r>
              <w:br/>
            </w:r>
            <w:r>
              <w:rPr>
                <w:rFonts w:ascii="Courier New" w:hAnsi="Courier New"/>
                <w:color w:val="333333"/>
                <w:sz w:val="11"/>
              </w:rPr>
            </w:r>
            <w:r>
              <w:br/>
            </w:r>
            <w:r>
              <w:rPr>
                <w:rFonts w:ascii="Courier New" w:hAnsi="Courier New"/>
                <w:color w:val="333333"/>
                <w:sz w:val="11"/>
              </w:rPr>
              <w:t>## Scope</w:t>
            </w:r>
            <w:r>
              <w:br/>
            </w:r>
            <w:r>
              <w:rPr>
                <w:rFonts w:ascii="Courier New" w:hAnsi="Courier New"/>
                <w:color w:val="333333"/>
                <w:sz w:val="11"/>
              </w:rPr>
              <w:t>Applies to: &lt;path-patterns&gt;</w:t>
            </w:r>
            <w:r>
              <w:br/>
            </w:r>
            <w:r>
              <w:rPr>
                <w:rFonts w:ascii="Courier New" w:hAnsi="Courier New"/>
                <w:color w:val="333333"/>
                <w:sz w:val="11"/>
              </w:rPr>
              <w:t>Owner: &lt;role / team&gt;</w:t>
            </w:r>
            <w:r>
              <w:br/>
            </w:r>
            <w:r>
              <w:rPr>
                <w:rFonts w:ascii="Courier New" w:hAnsi="Courier New"/>
                <w:color w:val="333333"/>
                <w:sz w:val="11"/>
              </w:rPr>
              <w:t>Classification ceiling: &lt;Internal / Confidential / Restricted&gt;</w:t>
            </w:r>
            <w:r>
              <w:br/>
            </w:r>
            <w:r>
              <w:rPr>
                <w:rFonts w:ascii="Courier New" w:hAnsi="Courier New"/>
                <w:color w:val="333333"/>
                <w:sz w:val="11"/>
              </w:rPr>
            </w:r>
            <w:r>
              <w:br/>
            </w:r>
            <w:r>
              <w:rPr>
                <w:rFonts w:ascii="Courier New" w:hAnsi="Courier New"/>
                <w:color w:val="333333"/>
                <w:sz w:val="11"/>
              </w:rPr>
              <w:t>## Additional Rules</w:t>
            </w:r>
            <w:r>
              <w:br/>
            </w:r>
            <w:r>
              <w:rPr>
                <w:rFonts w:ascii="Courier New" w:hAnsi="Courier New"/>
                <w:color w:val="333333"/>
                <w:sz w:val="11"/>
              </w:rPr>
              <w:t>- This directory inherits all root CLAUDE.md rules.</w:t>
            </w:r>
            <w:r>
              <w:br/>
            </w:r>
            <w:r>
              <w:rPr>
                <w:rFonts w:ascii="Courier New" w:hAnsi="Courier New"/>
                <w:color w:val="333333"/>
                <w:sz w:val="11"/>
              </w:rPr>
              <w:t>- Additional architecture boundary rules: &lt;define&gt;</w:t>
            </w:r>
            <w:r>
              <w:br/>
            </w:r>
            <w:r>
              <w:rPr>
                <w:rFonts w:ascii="Courier New" w:hAnsi="Courier New"/>
                <w:color w:val="333333"/>
                <w:sz w:val="11"/>
              </w:rPr>
              <w:t>- Additional security rules: &lt;define&gt;</w:t>
            </w:r>
            <w:r>
              <w:br/>
            </w:r>
            <w:r>
              <w:rPr>
                <w:rFonts w:ascii="Courier New" w:hAnsi="Courier New"/>
                <w:color w:val="333333"/>
                <w:sz w:val="11"/>
              </w:rPr>
              <w:t>- Additional testing and evidence rules: &lt;define&gt;</w:t>
            </w:r>
            <w:r>
              <w:br/>
            </w:r>
            <w:r>
              <w:rPr>
                <w:rFonts w:ascii="Courier New" w:hAnsi="Courier New"/>
                <w:color w:val="333333"/>
                <w:sz w:val="11"/>
              </w:rPr>
              <w:t>- Required reviewers: &lt;CODEOWNERS roles&gt;</w:t>
            </w:r>
            <w:r>
              <w:br/>
            </w:r>
            <w:r>
              <w:rPr>
                <w:rFonts w:ascii="Courier New" w:hAnsi="Courier New"/>
                <w:color w:val="333333"/>
                <w:sz w:val="11"/>
              </w:rPr>
            </w:r>
            <w:r>
              <w:br/>
            </w:r>
            <w:r>
              <w:rPr>
                <w:rFonts w:ascii="Courier New" w:hAnsi="Courier New"/>
                <w:color w:val="333333"/>
                <w:sz w:val="11"/>
              </w:rPr>
              <w:t>## Forbidden Patterns</w:t>
            </w:r>
            <w:r>
              <w:br/>
            </w:r>
            <w:r>
              <w:rPr>
                <w:rFonts w:ascii="Courier New" w:hAnsi="Courier New"/>
                <w:color w:val="333333"/>
                <w:sz w:val="11"/>
              </w:rPr>
              <w:t>- &lt;forbidden pattern 1&gt;</w:t>
            </w:r>
            <w:r>
              <w:br/>
            </w:r>
            <w:r>
              <w:rPr>
                <w:rFonts w:ascii="Courier New" w:hAnsi="Courier New"/>
                <w:color w:val="333333"/>
                <w:sz w:val="11"/>
              </w:rPr>
              <w:t>- &lt;forbidden pattern 2&gt;</w:t>
            </w:r>
            <w:r>
              <w:br/>
            </w:r>
            <w:r>
              <w:rPr>
                <w:rFonts w:ascii="Courier New" w:hAnsi="Courier New"/>
                <w:color w:val="333333"/>
                <w:sz w:val="11"/>
              </w:rPr>
            </w:r>
            <w:r>
              <w:br/>
            </w:r>
            <w:r>
              <w:rPr>
                <w:rFonts w:ascii="Courier New" w:hAnsi="Courier New"/>
                <w:color w:val="333333"/>
                <w:sz w:val="11"/>
              </w:rPr>
              <w:t>## Required Evidence</w:t>
            </w:r>
            <w:r>
              <w:br/>
            </w:r>
            <w:r>
              <w:rPr>
                <w:rFonts w:ascii="Courier New" w:hAnsi="Courier New"/>
                <w:color w:val="333333"/>
                <w:sz w:val="11"/>
              </w:rPr>
              <w:t>- Tests: &lt;unit/component/contract/architecture/AI eval&gt;</w:t>
            </w:r>
            <w:r>
              <w:br/>
            </w:r>
            <w:r>
              <w:rPr>
                <w:rFonts w:ascii="Courier New" w:hAnsi="Courier New"/>
                <w:color w:val="333333"/>
                <w:sz w:val="11"/>
              </w:rPr>
              <w:t>- Security: &lt;SAST/SCA/secret/policy checks&gt;</w:t>
            </w:r>
            <w:r>
              <w:br/>
            </w:r>
            <w:r>
              <w:rPr>
                <w:rFonts w:ascii="Courier New" w:hAnsi="Courier New"/>
                <w:color w:val="333333"/>
                <w:sz w:val="11"/>
              </w:rPr>
              <w:t>- Rollback/forward-fix: &lt;required or conditional&gt;</w:t>
            </w:r>
            <w:r>
              <w:br/>
            </w:r>
            <w:r>
              <w:rPr>
                <w:rFonts w:ascii="Courier New" w:hAnsi="Courier New"/>
                <w:color w:val="333333"/>
                <w:sz w:val="11"/>
              </w:rPr>
              <w:t>- AVCI: &lt;required evidence fields&gt;</w:t>
            </w:r>
          </w:p>
        </w:tc>
      </w:tr>
    </w:tbl>
    <w:p/>
    <w:p>
      <w:pPr>
        <w:pStyle w:val="Heading1"/>
        <w:keepNext/>
        <w:spacing w:before="140" w:after="60"/>
      </w:pPr>
      <w:r>
        <w:t>Appendix C. PR / MR AVCI Template</w:t>
      </w:r>
    </w:p>
    <w:p>
      <w:pPr>
        <w:spacing w:after="40"/>
      </w:pPr>
      <w:r>
        <w:rPr>
          <w:rFonts w:ascii="Aptos" w:hAnsi="Aptos"/>
          <w:b/>
          <w:color w:val="1F4E79"/>
          <w:sz w:val="16"/>
        </w:rPr>
        <w:t>PR / MR Template Addendum</w:t>
      </w:r>
    </w:p>
    <w:tbl>
      <w:tblPr>
        <w:tblStyle w:val="TableGrid"/>
        <w:tblW w:type="auto" w:w="0"/>
        <w:tblLook w:firstColumn="1" w:firstRow="1" w:lastColumn="0" w:lastRow="0" w:noHBand="0" w:noVBand="1" w:val="04A0"/>
      </w:tblPr>
      <w:tblGrid>
        <w:gridCol w:w="10512"/>
      </w:tblGrid>
      <w:tr>
        <w:tc>
          <w:tcPr>
            <w:tcW w:type="dxa" w:w="10512"/>
            <w:shd w:fill="F4F6F7"/>
            <w:tcMar>
              <w:top w:w="70" w:type="dxa"/>
              <w:start w:w="85" w:type="dxa"/>
              <w:bottom w:w="70" w:type="dxa"/>
              <w:end w:w="85" w:type="dxa"/>
            </w:tcMar>
          </w:tcPr>
          <w:p>
            <w:pPr>
              <w:spacing w:after="0" w:line="240" w:lineRule="auto"/>
            </w:pPr>
            <w:r>
              <w:rPr>
                <w:rFonts w:ascii="Courier New" w:hAnsi="Courier New"/>
                <w:color w:val="333333"/>
                <w:sz w:val="11"/>
              </w:rPr>
              <w:t>## AIRA AVCI Compliance Summary</w:t>
            </w:r>
            <w:r>
              <w:br/>
            </w:r>
            <w:r>
              <w:rPr>
                <w:rFonts w:ascii="Courier New" w:hAnsi="Courier New"/>
                <w:color w:val="333333"/>
                <w:sz w:val="11"/>
              </w:rPr>
            </w:r>
            <w:r>
              <w:br/>
            </w:r>
            <w:r>
              <w:rPr>
                <w:rFonts w:ascii="Courier New" w:hAnsi="Courier New"/>
                <w:color w:val="333333"/>
                <w:sz w:val="11"/>
              </w:rPr>
              <w:t>### Attributable</w:t>
            </w:r>
            <w:r>
              <w:br/>
            </w:r>
            <w:r>
              <w:rPr>
                <w:rFonts w:ascii="Courier New" w:hAnsi="Courier New"/>
                <w:color w:val="333333"/>
                <w:sz w:val="11"/>
              </w:rPr>
              <w:t>- Owner:</w:t>
            </w:r>
            <w:r>
              <w:br/>
            </w:r>
            <w:r>
              <w:rPr>
                <w:rFonts w:ascii="Courier New" w:hAnsi="Courier New"/>
                <w:color w:val="333333"/>
                <w:sz w:val="11"/>
              </w:rPr>
              <w:t>- Ticket / ADR / TDL:</w:t>
            </w:r>
            <w:r>
              <w:br/>
            </w:r>
            <w:r>
              <w:rPr>
                <w:rFonts w:ascii="Courier New" w:hAnsi="Courier New"/>
                <w:color w:val="333333"/>
                <w:sz w:val="11"/>
              </w:rPr>
              <w:t>- AI tools used:</w:t>
            </w:r>
            <w:r>
              <w:br/>
            </w:r>
            <w:r>
              <w:rPr>
                <w:rFonts w:ascii="Courier New" w:hAnsi="Courier New"/>
                <w:color w:val="333333"/>
                <w:sz w:val="11"/>
              </w:rPr>
              <w:t>- Human checker:</w:t>
            </w:r>
            <w:r>
              <w:br/>
            </w:r>
            <w:r>
              <w:rPr>
                <w:rFonts w:ascii="Courier New" w:hAnsi="Courier New"/>
                <w:color w:val="333333"/>
                <w:sz w:val="11"/>
              </w:rPr>
            </w:r>
            <w:r>
              <w:br/>
            </w:r>
            <w:r>
              <w:rPr>
                <w:rFonts w:ascii="Courier New" w:hAnsi="Courier New"/>
                <w:color w:val="333333"/>
                <w:sz w:val="11"/>
              </w:rPr>
              <w:t>### Verifiable</w:t>
            </w:r>
            <w:r>
              <w:br/>
            </w:r>
            <w:r>
              <w:rPr>
                <w:rFonts w:ascii="Courier New" w:hAnsi="Courier New"/>
                <w:color w:val="333333"/>
                <w:sz w:val="11"/>
              </w:rPr>
              <w:t>- Tests run:</w:t>
            </w:r>
            <w:r>
              <w:br/>
            </w:r>
            <w:r>
              <w:rPr>
                <w:rFonts w:ascii="Courier New" w:hAnsi="Courier New"/>
                <w:color w:val="333333"/>
                <w:sz w:val="11"/>
              </w:rPr>
              <w:t>- Architecture fitness checks:</w:t>
            </w:r>
            <w:r>
              <w:br/>
            </w:r>
            <w:r>
              <w:rPr>
                <w:rFonts w:ascii="Courier New" w:hAnsi="Courier New"/>
                <w:color w:val="333333"/>
                <w:sz w:val="11"/>
              </w:rPr>
              <w:t>- Security / policy scans:</w:t>
            </w:r>
            <w:r>
              <w:br/>
            </w:r>
            <w:r>
              <w:rPr>
                <w:rFonts w:ascii="Courier New" w:hAnsi="Courier New"/>
                <w:color w:val="333333"/>
                <w:sz w:val="11"/>
              </w:rPr>
              <w:t>- Contract / migration checks:</w:t>
            </w:r>
            <w:r>
              <w:br/>
            </w:r>
            <w:r>
              <w:rPr>
                <w:rFonts w:ascii="Courier New" w:hAnsi="Courier New"/>
                <w:color w:val="333333"/>
                <w:sz w:val="11"/>
              </w:rPr>
            </w:r>
            <w:r>
              <w:br/>
            </w:r>
            <w:r>
              <w:rPr>
                <w:rFonts w:ascii="Courier New" w:hAnsi="Courier New"/>
                <w:color w:val="333333"/>
                <w:sz w:val="11"/>
              </w:rPr>
              <w:t>### Classifiable</w:t>
            </w:r>
            <w:r>
              <w:br/>
            </w:r>
            <w:r>
              <w:rPr>
                <w:rFonts w:ascii="Courier New" w:hAnsi="Courier New"/>
                <w:color w:val="333333"/>
                <w:sz w:val="11"/>
              </w:rPr>
              <w:t>- Data classification:</w:t>
            </w:r>
            <w:r>
              <w:br/>
            </w:r>
            <w:r>
              <w:rPr>
                <w:rFonts w:ascii="Courier New" w:hAnsi="Courier New"/>
                <w:color w:val="333333"/>
                <w:sz w:val="11"/>
              </w:rPr>
              <w:t>- Model routing impact:</w:t>
            </w:r>
            <w:r>
              <w:br/>
            </w:r>
            <w:r>
              <w:rPr>
                <w:rFonts w:ascii="Courier New" w:hAnsi="Courier New"/>
                <w:color w:val="333333"/>
                <w:sz w:val="11"/>
              </w:rPr>
              <w:t>- Logging / telemetry impact:</w:t>
            </w:r>
            <w:r>
              <w:br/>
            </w:r>
            <w:r>
              <w:rPr>
                <w:rFonts w:ascii="Courier New" w:hAnsi="Courier New"/>
                <w:color w:val="333333"/>
                <w:sz w:val="11"/>
              </w:rPr>
            </w:r>
            <w:r>
              <w:br/>
            </w:r>
            <w:r>
              <w:rPr>
                <w:rFonts w:ascii="Courier New" w:hAnsi="Courier New"/>
                <w:color w:val="333333"/>
                <w:sz w:val="11"/>
              </w:rPr>
              <w:t>### Improvable</w:t>
            </w:r>
            <w:r>
              <w:br/>
            </w:r>
            <w:r>
              <w:rPr>
                <w:rFonts w:ascii="Courier New" w:hAnsi="Courier New"/>
                <w:color w:val="333333"/>
                <w:sz w:val="11"/>
              </w:rPr>
              <w:t>- Improvement reason:</w:t>
            </w:r>
            <w:r>
              <w:br/>
            </w:r>
            <w:r>
              <w:rPr>
                <w:rFonts w:ascii="Courier New" w:hAnsi="Courier New"/>
                <w:color w:val="333333"/>
                <w:sz w:val="11"/>
              </w:rPr>
              <w:t>- Metrics affected:</w:t>
            </w:r>
            <w:r>
              <w:br/>
            </w:r>
            <w:r>
              <w:rPr>
                <w:rFonts w:ascii="Courier New" w:hAnsi="Courier New"/>
                <w:color w:val="333333"/>
                <w:sz w:val="11"/>
              </w:rPr>
              <w:t>- Follow-up backlog item:</w:t>
            </w:r>
            <w:r>
              <w:br/>
            </w:r>
            <w:r>
              <w:rPr>
                <w:rFonts w:ascii="Courier New" w:hAnsi="Courier New"/>
                <w:color w:val="333333"/>
                <w:sz w:val="11"/>
              </w:rPr>
            </w:r>
            <w:r>
              <w:br/>
            </w:r>
            <w:r>
              <w:rPr>
                <w:rFonts w:ascii="Courier New" w:hAnsi="Courier New"/>
                <w:color w:val="333333"/>
                <w:sz w:val="11"/>
              </w:rPr>
              <w:t>### Enterprise Design Principles Impact</w:t>
            </w:r>
            <w:r>
              <w:br/>
            </w:r>
            <w:r>
              <w:rPr>
                <w:rFonts w:ascii="Courier New" w:hAnsi="Courier New"/>
                <w:color w:val="333333"/>
                <w:sz w:val="11"/>
              </w:rPr>
              <w:t>- SOLID impact:</w:t>
            </w:r>
            <w:r>
              <w:br/>
            </w:r>
            <w:r>
              <w:rPr>
                <w:rFonts w:ascii="Courier New" w:hAnsi="Courier New"/>
                <w:color w:val="333333"/>
                <w:sz w:val="11"/>
              </w:rPr>
              <w:t>- Clean Architecture / DDD boundary impact:</w:t>
            </w:r>
            <w:r>
              <w:br/>
            </w:r>
            <w:r>
              <w:rPr>
                <w:rFonts w:ascii="Courier New" w:hAnsi="Courier New"/>
                <w:color w:val="333333"/>
                <w:sz w:val="11"/>
              </w:rPr>
              <w:t>- Ports-and-adapters impact:</w:t>
            </w:r>
            <w:r>
              <w:br/>
            </w:r>
            <w:r>
              <w:rPr>
                <w:rFonts w:ascii="Courier New" w:hAnsi="Courier New"/>
                <w:color w:val="333333"/>
                <w:sz w:val="11"/>
              </w:rPr>
              <w:t>- Idempotency / determinism impact:</w:t>
            </w:r>
            <w:r>
              <w:br/>
            </w:r>
            <w:r>
              <w:rPr>
                <w:rFonts w:ascii="Courier New" w:hAnsi="Courier New"/>
                <w:color w:val="333333"/>
                <w:sz w:val="11"/>
              </w:rPr>
              <w:t>- Security / SBAC / SoD impact:</w:t>
            </w:r>
            <w:r>
              <w:br/>
            </w:r>
            <w:r>
              <w:rPr>
                <w:rFonts w:ascii="Courier New" w:hAnsi="Courier New"/>
                <w:color w:val="333333"/>
                <w:sz w:val="11"/>
              </w:rPr>
              <w:t>- Observability impact:</w:t>
            </w:r>
            <w:r>
              <w:br/>
            </w:r>
            <w:r>
              <w:rPr>
                <w:rFonts w:ascii="Courier New" w:hAnsi="Courier New"/>
                <w:color w:val="333333"/>
                <w:sz w:val="11"/>
              </w:rPr>
              <w:t>- Resilience impact:</w:t>
            </w:r>
            <w:r>
              <w:br/>
            </w:r>
            <w:r>
              <w:rPr>
                <w:rFonts w:ascii="Courier New" w:hAnsi="Courier New"/>
                <w:color w:val="333333"/>
                <w:sz w:val="11"/>
              </w:rPr>
              <w:t>- Reversibility / rollbackability impact:</w:t>
            </w:r>
            <w:r>
              <w:br/>
            </w:r>
            <w:r>
              <w:rPr>
                <w:rFonts w:ascii="Courier New" w:hAnsi="Courier New"/>
                <w:color w:val="333333"/>
                <w:sz w:val="11"/>
              </w:rPr>
              <w:t>- Waiver required? yes/no</w:t>
            </w:r>
          </w:p>
        </w:tc>
      </w:tr>
    </w:tbl>
    <w:p/>
    <w:p>
      <w:pPr>
        <w:pStyle w:val="Heading1"/>
        <w:keepNext/>
        <w:spacing w:before="140" w:after="60"/>
      </w:pPr>
      <w:r>
        <w:t>Appendix D. Pre-Commit and CI Examples</w:t>
      </w:r>
    </w:p>
    <w:p>
      <w:pPr>
        <w:spacing w:after="40"/>
      </w:pPr>
      <w:r>
        <w:rPr>
          <w:rFonts w:ascii="Aptos" w:hAnsi="Aptos"/>
          <w:b/>
          <w:color w:val="1F4E79"/>
          <w:sz w:val="16"/>
        </w:rPr>
        <w:t>Example .pre-commit-config.yaml</w:t>
      </w:r>
    </w:p>
    <w:tbl>
      <w:tblPr>
        <w:tblStyle w:val="TableGrid"/>
        <w:tblW w:type="auto" w:w="0"/>
        <w:tblLook w:firstColumn="1" w:firstRow="1" w:lastColumn="0" w:lastRow="0" w:noHBand="0" w:noVBand="1" w:val="04A0"/>
      </w:tblPr>
      <w:tblGrid>
        <w:gridCol w:w="10512"/>
      </w:tblGrid>
      <w:tr>
        <w:tc>
          <w:tcPr>
            <w:tcW w:type="dxa" w:w="10512"/>
            <w:shd w:fill="F4F6F7"/>
            <w:tcMar>
              <w:top w:w="70" w:type="dxa"/>
              <w:start w:w="85" w:type="dxa"/>
              <w:bottom w:w="70" w:type="dxa"/>
              <w:end w:w="85" w:type="dxa"/>
            </w:tcMar>
          </w:tcPr>
          <w:p>
            <w:pPr>
              <w:spacing w:after="0" w:line="240" w:lineRule="auto"/>
            </w:pPr>
            <w:r>
              <w:rPr>
                <w:rFonts w:ascii="Courier New" w:hAnsi="Courier New"/>
                <w:color w:val="333333"/>
                <w:sz w:val="11"/>
              </w:rPr>
              <w:t>repos:</w:t>
            </w:r>
            <w:r>
              <w:br/>
            </w:r>
            <w:r>
              <w:rPr>
                <w:rFonts w:ascii="Courier New" w:hAnsi="Courier New"/>
                <w:color w:val="333333"/>
                <w:sz w:val="11"/>
              </w:rPr>
              <w:t xml:space="preserve">  - repo: local</w:t>
            </w:r>
            <w:r>
              <w:br/>
            </w:r>
            <w:r>
              <w:rPr>
                <w:rFonts w:ascii="Courier New" w:hAnsi="Courier New"/>
                <w:color w:val="333333"/>
                <w:sz w:val="11"/>
              </w:rPr>
              <w:t xml:space="preserve">    hooks:</w:t>
            </w:r>
            <w:r>
              <w:br/>
            </w:r>
            <w:r>
              <w:rPr>
                <w:rFonts w:ascii="Courier New" w:hAnsi="Courier New"/>
                <w:color w:val="333333"/>
                <w:sz w:val="11"/>
              </w:rPr>
              <w:t xml:space="preserve">      - id: aira-claude-lock</w:t>
            </w:r>
            <w:r>
              <w:br/>
            </w:r>
            <w:r>
              <w:rPr>
                <w:rFonts w:ascii="Courier New" w:hAnsi="Courier New"/>
                <w:color w:val="333333"/>
                <w:sz w:val="11"/>
              </w:rPr>
              <w:t xml:space="preserve">        name: Validate CLAUDE.md compiled lock</w:t>
            </w:r>
            <w:r>
              <w:br/>
            </w:r>
            <w:r>
              <w:rPr>
                <w:rFonts w:ascii="Courier New" w:hAnsi="Courier New"/>
                <w:color w:val="333333"/>
                <w:sz w:val="11"/>
              </w:rPr>
              <w:t xml:space="preserve">        entry: python scripts/validate_claude_lock.py --staged</w:t>
            </w:r>
            <w:r>
              <w:br/>
            </w:r>
            <w:r>
              <w:rPr>
                <w:rFonts w:ascii="Courier New" w:hAnsi="Courier New"/>
                <w:color w:val="333333"/>
                <w:sz w:val="11"/>
              </w:rPr>
              <w:t xml:space="preserve">        language: system</w:t>
            </w:r>
            <w:r>
              <w:br/>
            </w:r>
            <w:r>
              <w:rPr>
                <w:rFonts w:ascii="Courier New" w:hAnsi="Courier New"/>
                <w:color w:val="333333"/>
                <w:sz w:val="11"/>
              </w:rPr>
              <w:t xml:space="preserve">      - id: aira-no-provider-sdk</w:t>
            </w:r>
            <w:r>
              <w:br/>
            </w:r>
            <w:r>
              <w:rPr>
                <w:rFonts w:ascii="Courier New" w:hAnsi="Courier New"/>
                <w:color w:val="333333"/>
                <w:sz w:val="11"/>
              </w:rPr>
              <w:t xml:space="preserve">        name: Block direct model provider SDK imports</w:t>
            </w:r>
            <w:r>
              <w:br/>
            </w:r>
            <w:r>
              <w:rPr>
                <w:rFonts w:ascii="Courier New" w:hAnsi="Courier New"/>
                <w:color w:val="333333"/>
                <w:sz w:val="11"/>
              </w:rPr>
              <w:t xml:space="preserve">        entry: python scripts/check_no_direct_model_provider.py --staged</w:t>
            </w:r>
            <w:r>
              <w:br/>
            </w:r>
            <w:r>
              <w:rPr>
                <w:rFonts w:ascii="Courier New" w:hAnsi="Courier New"/>
                <w:color w:val="333333"/>
                <w:sz w:val="11"/>
              </w:rPr>
              <w:t xml:space="preserve">        language: system</w:t>
            </w:r>
            <w:r>
              <w:br/>
            </w:r>
            <w:r>
              <w:rPr>
                <w:rFonts w:ascii="Courier New" w:hAnsi="Courier New"/>
                <w:color w:val="333333"/>
                <w:sz w:val="11"/>
              </w:rPr>
              <w:t xml:space="preserve">      - id: aira-no-guardrail-bypass</w:t>
            </w:r>
            <w:r>
              <w:br/>
            </w:r>
            <w:r>
              <w:rPr>
                <w:rFonts w:ascii="Courier New" w:hAnsi="Courier New"/>
                <w:color w:val="333333"/>
                <w:sz w:val="11"/>
              </w:rPr>
              <w:t xml:space="preserve">        name: Block guardrail bypass flags</w:t>
            </w:r>
            <w:r>
              <w:br/>
            </w:r>
            <w:r>
              <w:rPr>
                <w:rFonts w:ascii="Courier New" w:hAnsi="Courier New"/>
                <w:color w:val="333333"/>
                <w:sz w:val="11"/>
              </w:rPr>
              <w:t xml:space="preserve">        entry: python scripts/check_no_guardrail_bypass.py --staged</w:t>
            </w:r>
            <w:r>
              <w:br/>
            </w:r>
            <w:r>
              <w:rPr>
                <w:rFonts w:ascii="Courier New" w:hAnsi="Courier New"/>
                <w:color w:val="333333"/>
                <w:sz w:val="11"/>
              </w:rPr>
              <w:t xml:space="preserve">        language: system</w:t>
            </w:r>
            <w:r>
              <w:br/>
            </w:r>
            <w:r>
              <w:rPr>
                <w:rFonts w:ascii="Courier New" w:hAnsi="Courier New"/>
                <w:color w:val="333333"/>
                <w:sz w:val="11"/>
              </w:rPr>
              <w:t xml:space="preserve">      - id: aira-secret-scan</w:t>
            </w:r>
            <w:r>
              <w:br/>
            </w:r>
            <w:r>
              <w:rPr>
                <w:rFonts w:ascii="Courier New" w:hAnsi="Courier New"/>
                <w:color w:val="333333"/>
                <w:sz w:val="11"/>
              </w:rPr>
              <w:t xml:space="preserve">        name: Secret and token scan</w:t>
            </w:r>
            <w:r>
              <w:br/>
            </w:r>
            <w:r>
              <w:rPr>
                <w:rFonts w:ascii="Courier New" w:hAnsi="Courier New"/>
                <w:color w:val="333333"/>
                <w:sz w:val="11"/>
              </w:rPr>
              <w:t xml:space="preserve">        entry: gitleaks protect --staged --verbose</w:t>
            </w:r>
            <w:r>
              <w:br/>
            </w:r>
            <w:r>
              <w:rPr>
                <w:rFonts w:ascii="Courier New" w:hAnsi="Courier New"/>
                <w:color w:val="333333"/>
                <w:sz w:val="11"/>
              </w:rPr>
              <w:t xml:space="preserve">        language: system</w:t>
            </w:r>
            <w:r>
              <w:br/>
            </w:r>
            <w:r>
              <w:rPr>
                <w:rFonts w:ascii="Courier New" w:hAnsi="Courier New"/>
                <w:color w:val="333333"/>
                <w:sz w:val="11"/>
              </w:rPr>
              <w:t xml:space="preserve">      - id: aira-architecture-tests</w:t>
            </w:r>
            <w:r>
              <w:br/>
            </w:r>
            <w:r>
              <w:rPr>
                <w:rFonts w:ascii="Courier New" w:hAnsi="Courier New"/>
                <w:color w:val="333333"/>
                <w:sz w:val="11"/>
              </w:rPr>
              <w:t xml:space="preserve">        name: Architecture boundary tests</w:t>
            </w:r>
            <w:r>
              <w:br/>
            </w:r>
            <w:r>
              <w:rPr>
                <w:rFonts w:ascii="Courier New" w:hAnsi="Courier New"/>
                <w:color w:val="333333"/>
                <w:sz w:val="11"/>
              </w:rPr>
              <w:t xml:space="preserve">        entry: ./gradlew test --tests '*ArchitectureTest'</w:t>
            </w:r>
            <w:r>
              <w:br/>
            </w:r>
            <w:r>
              <w:rPr>
                <w:rFonts w:ascii="Courier New" w:hAnsi="Courier New"/>
                <w:color w:val="333333"/>
                <w:sz w:val="11"/>
              </w:rPr>
              <w:t xml:space="preserve">        language: system</w:t>
            </w:r>
          </w:p>
        </w:tc>
      </w:tr>
    </w:tbl>
    <w:p/>
    <w:p>
      <w:pPr>
        <w:spacing w:after="40"/>
      </w:pPr>
      <w:r>
        <w:rPr>
          <w:rFonts w:ascii="Aptos" w:hAnsi="Aptos"/>
          <w:b/>
          <w:color w:val="1F4E79"/>
          <w:sz w:val="16"/>
        </w:rPr>
        <w:t>Example GitHub Actions Strict Gate</w:t>
      </w:r>
    </w:p>
    <w:tbl>
      <w:tblPr>
        <w:tblStyle w:val="TableGrid"/>
        <w:tblW w:type="auto" w:w="0"/>
        <w:tblLook w:firstColumn="1" w:firstRow="1" w:lastColumn="0" w:lastRow="0" w:noHBand="0" w:noVBand="1" w:val="04A0"/>
      </w:tblPr>
      <w:tblGrid>
        <w:gridCol w:w="10512"/>
      </w:tblGrid>
      <w:tr>
        <w:tc>
          <w:tcPr>
            <w:tcW w:type="dxa" w:w="10512"/>
            <w:shd w:fill="F4F6F7"/>
            <w:tcMar>
              <w:top w:w="70" w:type="dxa"/>
              <w:start w:w="85" w:type="dxa"/>
              <w:bottom w:w="70" w:type="dxa"/>
              <w:end w:w="85" w:type="dxa"/>
            </w:tcMar>
          </w:tcPr>
          <w:p>
            <w:pPr>
              <w:spacing w:after="0" w:line="240" w:lineRule="auto"/>
            </w:pPr>
            <w:r>
              <w:rPr>
                <w:rFonts w:ascii="Courier New" w:hAnsi="Courier New"/>
                <w:color w:val="333333"/>
                <w:sz w:val="11"/>
              </w:rPr>
              <w:t>name: AIRA Repository Governance</w:t>
            </w:r>
            <w:r>
              <w:br/>
            </w:r>
            <w:r>
              <w:rPr>
                <w:rFonts w:ascii="Courier New" w:hAnsi="Courier New"/>
                <w:color w:val="333333"/>
                <w:sz w:val="11"/>
              </w:rPr>
              <w:t>on: [pull_request]</w:t>
            </w:r>
            <w:r>
              <w:br/>
            </w:r>
            <w:r>
              <w:rPr>
                <w:rFonts w:ascii="Courier New" w:hAnsi="Courier New"/>
                <w:color w:val="333333"/>
                <w:sz w:val="11"/>
              </w:rPr>
              <w:t>jobs:</w:t>
            </w:r>
            <w:r>
              <w:br/>
            </w:r>
            <w:r>
              <w:rPr>
                <w:rFonts w:ascii="Courier New" w:hAnsi="Courier New"/>
                <w:color w:val="333333"/>
                <w:sz w:val="11"/>
              </w:rPr>
              <w:t xml:space="preserve">  aira-governance:</w:t>
            </w:r>
            <w:r>
              <w:br/>
            </w:r>
            <w:r>
              <w:rPr>
                <w:rFonts w:ascii="Courier New" w:hAnsi="Courier New"/>
                <w:color w:val="333333"/>
                <w:sz w:val="11"/>
              </w:rPr>
              <w:t xml:space="preserve">    runs-on: ubuntu-latest</w:t>
            </w:r>
            <w:r>
              <w:br/>
            </w:r>
            <w:r>
              <w:rPr>
                <w:rFonts w:ascii="Courier New" w:hAnsi="Courier New"/>
                <w:color w:val="333333"/>
                <w:sz w:val="11"/>
              </w:rPr>
              <w:t xml:space="preserve">    steps:</w:t>
            </w:r>
            <w:r>
              <w:br/>
            </w:r>
            <w:r>
              <w:rPr>
                <w:rFonts w:ascii="Courier New" w:hAnsi="Courier New"/>
                <w:color w:val="333333"/>
                <w:sz w:val="11"/>
              </w:rPr>
              <w:t xml:space="preserve">      - uses: actions/checkout@v4</w:t>
            </w:r>
            <w:r>
              <w:br/>
            </w:r>
            <w:r>
              <w:rPr>
                <w:rFonts w:ascii="Courier New" w:hAnsi="Courier New"/>
                <w:color w:val="333333"/>
                <w:sz w:val="11"/>
              </w:rPr>
              <w:t xml:space="preserve">      - name: Validate CLAUDE.md lock and adapters</w:t>
            </w:r>
            <w:r>
              <w:br/>
            </w:r>
            <w:r>
              <w:rPr>
                <w:rFonts w:ascii="Courier New" w:hAnsi="Courier New"/>
                <w:color w:val="333333"/>
                <w:sz w:val="11"/>
              </w:rPr>
              <w:t xml:space="preserve">        run: python scripts/validate_claude_lock.py --strict</w:t>
            </w:r>
            <w:r>
              <w:br/>
            </w:r>
            <w:r>
              <w:rPr>
                <w:rFonts w:ascii="Courier New" w:hAnsi="Courier New"/>
                <w:color w:val="333333"/>
                <w:sz w:val="11"/>
              </w:rPr>
              <w:t xml:space="preserve">      - name: Run architecture fitness functions</w:t>
            </w:r>
            <w:r>
              <w:br/>
            </w:r>
            <w:r>
              <w:rPr>
                <w:rFonts w:ascii="Courier New" w:hAnsi="Courier New"/>
                <w:color w:val="333333"/>
                <w:sz w:val="11"/>
              </w:rPr>
              <w:t xml:space="preserve">        run: ./gradlew test --tests '*ArchitectureTest'</w:t>
            </w:r>
            <w:r>
              <w:br/>
            </w:r>
            <w:r>
              <w:rPr>
                <w:rFonts w:ascii="Courier New" w:hAnsi="Courier New"/>
                <w:color w:val="333333"/>
                <w:sz w:val="11"/>
              </w:rPr>
              <w:t xml:space="preserve">      - name: Run unit and component tests</w:t>
            </w:r>
            <w:r>
              <w:br/>
            </w:r>
            <w:r>
              <w:rPr>
                <w:rFonts w:ascii="Courier New" w:hAnsi="Courier New"/>
                <w:color w:val="333333"/>
                <w:sz w:val="11"/>
              </w:rPr>
              <w:t xml:space="preserve">        run: ./gradlew test</w:t>
            </w:r>
            <w:r>
              <w:br/>
            </w:r>
            <w:r>
              <w:rPr>
                <w:rFonts w:ascii="Courier New" w:hAnsi="Courier New"/>
                <w:color w:val="333333"/>
                <w:sz w:val="11"/>
              </w:rPr>
              <w:t xml:space="preserve">      - name: Run policy-as-code checks</w:t>
            </w:r>
            <w:r>
              <w:br/>
            </w:r>
            <w:r>
              <w:rPr>
                <w:rFonts w:ascii="Courier New" w:hAnsi="Courier New"/>
                <w:color w:val="333333"/>
                <w:sz w:val="11"/>
              </w:rPr>
              <w:t xml:space="preserve">        run: conftest test infra/ ai/ --policy policy/</w:t>
            </w:r>
            <w:r>
              <w:br/>
            </w:r>
            <w:r>
              <w:rPr>
                <w:rFonts w:ascii="Courier New" w:hAnsi="Courier New"/>
                <w:color w:val="333333"/>
                <w:sz w:val="11"/>
              </w:rPr>
              <w:t xml:space="preserve">      - name: Run security scans</w:t>
            </w:r>
            <w:r>
              <w:br/>
            </w:r>
            <w:r>
              <w:rPr>
                <w:rFonts w:ascii="Courier New" w:hAnsi="Courier New"/>
                <w:color w:val="333333"/>
                <w:sz w:val="11"/>
              </w:rPr>
              <w:t xml:space="preserve">        run: ./scripts/run_security_scans.sh</w:t>
            </w:r>
            <w:r>
              <w:br/>
            </w:r>
            <w:r>
              <w:rPr>
                <w:rFonts w:ascii="Courier New" w:hAnsi="Courier New"/>
                <w:color w:val="333333"/>
                <w:sz w:val="11"/>
              </w:rPr>
              <w:t xml:space="preserve">      - name: Verify AVCI and design-principle evidence</w:t>
            </w:r>
            <w:r>
              <w:br/>
            </w:r>
            <w:r>
              <w:rPr>
                <w:rFonts w:ascii="Courier New" w:hAnsi="Courier New"/>
                <w:color w:val="333333"/>
                <w:sz w:val="11"/>
              </w:rPr>
              <w:t xml:space="preserve">        run: python scripts/check_pr_avci_summary.py --strict</w:t>
            </w:r>
          </w:p>
        </w:tc>
      </w:tr>
    </w:tbl>
    <w:p/>
    <w:p>
      <w:pPr>
        <w:pStyle w:val="Heading1"/>
        <w:keepNext/>
        <w:spacing w:before="140" w:after="60"/>
      </w:pPr>
      <w:r>
        <w:t>Appendix E. Onboarding Acknowledgement Form</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3888"/>
            <w:shd w:fill="1F4E79"/>
            <w:tcMar>
              <w:top w:w="38" w:type="dxa"/>
              <w:start w:w="46" w:type="dxa"/>
              <w:bottom w:w="38" w:type="dxa"/>
              <w:end w:w="46" w:type="dxa"/>
            </w:tcMar>
          </w:tcPr>
          <w:p>
            <w:pPr>
              <w:spacing w:after="0" w:line="240" w:lineRule="auto"/>
              <w:jc w:val="center"/>
            </w:pPr>
            <w:r>
              <w:rPr>
                <w:rFonts w:ascii="Aptos" w:hAnsi="Aptos"/>
                <w:b/>
                <w:color w:val="FFFFFF"/>
                <w:sz w:val="13"/>
              </w:rPr>
              <w:t>Field</w:t>
            </w:r>
          </w:p>
        </w:tc>
        <w:tc>
          <w:tcPr>
            <w:tcW w:type="dxa" w:w="5903"/>
            <w:shd w:fill="1F4E79"/>
            <w:tcMar>
              <w:top w:w="38" w:type="dxa"/>
              <w:start w:w="46" w:type="dxa"/>
              <w:bottom w:w="38" w:type="dxa"/>
              <w:end w:w="46" w:type="dxa"/>
            </w:tcMar>
          </w:tcPr>
          <w:p>
            <w:pPr>
              <w:spacing w:after="0" w:line="240" w:lineRule="auto"/>
              <w:jc w:val="center"/>
            </w:pPr>
            <w:r>
              <w:rPr>
                <w:rFonts w:ascii="Aptos" w:hAnsi="Aptos"/>
                <w:b/>
                <w:color w:val="FFFFFF"/>
                <w:sz w:val="13"/>
              </w:rPr>
              <w:t>Value</w:t>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Name</w:t>
            </w:r>
          </w:p>
        </w:tc>
        <w:tc>
          <w:tcPr>
            <w:tcW w:type="dxa" w:w="5903"/>
            <w:vAlign w:val="top"/>
            <w:tcMar>
              <w:top w:w="38" w:type="dxa"/>
              <w:start w:w="46" w:type="dxa"/>
              <w:bottom w:w="38" w:type="dxa"/>
              <w:end w:w="46" w:type="dxa"/>
            </w:tcMar>
          </w:tcPr>
          <w:p>
            <w:pPr>
              <w:spacing w:after="0" w:line="240" w:lineRule="auto"/>
            </w:pPr>
            <w:r>
              <w:rPr>
                <w:rFonts w:ascii="Aptos" w:hAnsi="Aptos"/>
                <w:sz w:val="13"/>
              </w:rPr>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Role</w:t>
            </w:r>
          </w:p>
        </w:tc>
        <w:tc>
          <w:tcPr>
            <w:tcW w:type="dxa" w:w="5903"/>
            <w:vAlign w:val="top"/>
            <w:tcMar>
              <w:top w:w="38" w:type="dxa"/>
              <w:start w:w="46" w:type="dxa"/>
              <w:bottom w:w="38" w:type="dxa"/>
              <w:end w:w="46" w:type="dxa"/>
            </w:tcMar>
          </w:tcPr>
          <w:p>
            <w:pPr>
              <w:spacing w:after="0" w:line="240" w:lineRule="auto"/>
            </w:pPr>
            <w:r>
              <w:rPr>
                <w:rFonts w:ascii="Aptos" w:hAnsi="Aptos"/>
                <w:sz w:val="13"/>
              </w:rPr>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Repository access requested</w:t>
            </w:r>
          </w:p>
        </w:tc>
        <w:tc>
          <w:tcPr>
            <w:tcW w:type="dxa" w:w="5903"/>
            <w:vAlign w:val="top"/>
            <w:tcMar>
              <w:top w:w="38" w:type="dxa"/>
              <w:start w:w="46" w:type="dxa"/>
              <w:bottom w:w="38" w:type="dxa"/>
              <w:end w:w="46" w:type="dxa"/>
            </w:tcMar>
          </w:tcPr>
          <w:p>
            <w:pPr>
              <w:spacing w:after="0" w:line="240" w:lineRule="auto"/>
            </w:pPr>
            <w:r>
              <w:rPr>
                <w:rFonts w:ascii="Aptos" w:hAnsi="Aptos"/>
                <w:sz w:val="13"/>
              </w:rPr>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AI tools approved</w:t>
            </w:r>
          </w:p>
        </w:tc>
        <w:tc>
          <w:tcPr>
            <w:tcW w:type="dxa" w:w="5903"/>
            <w:vAlign w:val="top"/>
            <w:tcMar>
              <w:top w:w="38" w:type="dxa"/>
              <w:start w:w="46" w:type="dxa"/>
              <w:bottom w:w="38" w:type="dxa"/>
              <w:end w:w="46" w:type="dxa"/>
            </w:tcMar>
          </w:tcPr>
          <w:p>
            <w:pPr>
              <w:spacing w:after="0" w:line="240" w:lineRule="auto"/>
            </w:pPr>
            <w:r>
              <w:rPr>
                <w:rFonts w:ascii="Aptos" w:hAnsi="Aptos"/>
                <w:sz w:val="13"/>
              </w:rPr>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Acknowledgement date</w:t>
            </w:r>
          </w:p>
        </w:tc>
        <w:tc>
          <w:tcPr>
            <w:tcW w:type="dxa" w:w="5903"/>
            <w:vAlign w:val="top"/>
            <w:tcMar>
              <w:top w:w="38" w:type="dxa"/>
              <w:start w:w="46" w:type="dxa"/>
              <w:bottom w:w="38" w:type="dxa"/>
              <w:end w:w="46" w:type="dxa"/>
            </w:tcMar>
          </w:tcPr>
          <w:p>
            <w:pPr>
              <w:spacing w:after="0" w:line="240" w:lineRule="auto"/>
            </w:pPr>
            <w:r>
              <w:rPr>
                <w:rFonts w:ascii="Aptos" w:hAnsi="Aptos"/>
                <w:sz w:val="13"/>
              </w:rPr>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I have read 01A, 06 v3.0, and this rollout pack</w:t>
            </w:r>
          </w:p>
        </w:tc>
        <w:tc>
          <w:tcPr>
            <w:tcW w:type="dxa" w:w="5903"/>
            <w:vAlign w:val="top"/>
            <w:tcMar>
              <w:top w:w="38" w:type="dxa"/>
              <w:start w:w="46" w:type="dxa"/>
              <w:bottom w:w="38" w:type="dxa"/>
              <w:end w:w="46" w:type="dxa"/>
            </w:tcMar>
          </w:tcPr>
          <w:p>
            <w:pPr>
              <w:spacing w:after="0" w:line="240" w:lineRule="auto"/>
            </w:pPr>
            <w:r>
              <w:rPr>
                <w:rFonts w:ascii="Aptos" w:hAnsi="Aptos"/>
                <w:sz w:val="13"/>
              </w:rPr>
              <w:t>Yes / No</w:t>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I understand I remain accountable for AI-assisted outputs</w:t>
            </w:r>
          </w:p>
        </w:tc>
        <w:tc>
          <w:tcPr>
            <w:tcW w:type="dxa" w:w="5903"/>
            <w:vAlign w:val="top"/>
            <w:tcMar>
              <w:top w:w="38" w:type="dxa"/>
              <w:start w:w="46" w:type="dxa"/>
              <w:bottom w:w="38" w:type="dxa"/>
              <w:end w:w="46" w:type="dxa"/>
            </w:tcMar>
          </w:tcPr>
          <w:p>
            <w:pPr>
              <w:spacing w:after="0" w:line="240" w:lineRule="auto"/>
            </w:pPr>
            <w:r>
              <w:rPr>
                <w:rFonts w:ascii="Aptos" w:hAnsi="Aptos"/>
                <w:sz w:val="13"/>
              </w:rPr>
              <w:t>Yes / No</w:t>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I will not expose secrets, PII, Restricted data, or credentials to AI tools</w:t>
            </w:r>
          </w:p>
        </w:tc>
        <w:tc>
          <w:tcPr>
            <w:tcW w:type="dxa" w:w="5903"/>
            <w:vAlign w:val="top"/>
            <w:tcMar>
              <w:top w:w="38" w:type="dxa"/>
              <w:start w:w="46" w:type="dxa"/>
              <w:bottom w:w="38" w:type="dxa"/>
              <w:end w:w="46" w:type="dxa"/>
            </w:tcMar>
          </w:tcPr>
          <w:p>
            <w:pPr>
              <w:spacing w:after="0" w:line="240" w:lineRule="auto"/>
            </w:pPr>
            <w:r>
              <w:rPr>
                <w:rFonts w:ascii="Aptos" w:hAnsi="Aptos"/>
                <w:sz w:val="13"/>
              </w:rPr>
              <w:t>Yes / No</w:t>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I will preserve SOLID, architecture boundaries, testability, security, observability, rollbackability, and AVCI</w:t>
            </w:r>
          </w:p>
        </w:tc>
        <w:tc>
          <w:tcPr>
            <w:tcW w:type="dxa" w:w="5903"/>
            <w:vAlign w:val="top"/>
            <w:tcMar>
              <w:top w:w="38" w:type="dxa"/>
              <w:start w:w="46" w:type="dxa"/>
              <w:bottom w:w="38" w:type="dxa"/>
              <w:end w:w="46" w:type="dxa"/>
            </w:tcMar>
          </w:tcPr>
          <w:p>
            <w:pPr>
              <w:spacing w:after="0" w:line="240" w:lineRule="auto"/>
            </w:pPr>
            <w:r>
              <w:rPr>
                <w:rFonts w:ascii="Aptos" w:hAnsi="Aptos"/>
                <w:sz w:val="13"/>
              </w:rPr>
              <w:t>Yes / No</w:t>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Signature</w:t>
            </w:r>
          </w:p>
        </w:tc>
        <w:tc>
          <w:tcPr>
            <w:tcW w:type="dxa" w:w="5903"/>
            <w:vAlign w:val="top"/>
            <w:tcMar>
              <w:top w:w="38" w:type="dxa"/>
              <w:start w:w="46" w:type="dxa"/>
              <w:bottom w:w="38" w:type="dxa"/>
              <w:end w:w="46" w:type="dxa"/>
            </w:tcMar>
          </w:tcPr>
          <w:p>
            <w:pPr>
              <w:spacing w:after="0" w:line="240" w:lineRule="auto"/>
            </w:pPr>
            <w:r>
              <w:rPr>
                <w:rFonts w:ascii="Aptos" w:hAnsi="Aptos"/>
                <w:sz w:val="13"/>
              </w:rPr>
            </w:r>
          </w:p>
        </w:tc>
      </w:tr>
      <w:tr>
        <w:trPr>
          <w:cantSplit/>
        </w:trPr>
        <w:tc>
          <w:tcPr>
            <w:tcW w:type="dxa" w:w="3888"/>
            <w:vAlign w:val="top"/>
            <w:tcMar>
              <w:top w:w="38" w:type="dxa"/>
              <w:start w:w="46" w:type="dxa"/>
              <w:bottom w:w="38" w:type="dxa"/>
              <w:end w:w="46" w:type="dxa"/>
            </w:tcMar>
          </w:tcPr>
          <w:p>
            <w:pPr>
              <w:spacing w:after="0" w:line="240" w:lineRule="auto"/>
            </w:pPr>
            <w:r>
              <w:rPr>
                <w:rFonts w:ascii="Aptos" w:hAnsi="Aptos"/>
                <w:sz w:val="13"/>
              </w:rPr>
              <w:t>Reviewer / Approver</w:t>
            </w:r>
          </w:p>
        </w:tc>
        <w:tc>
          <w:tcPr>
            <w:tcW w:type="dxa" w:w="5903"/>
            <w:vAlign w:val="top"/>
            <w:tcMar>
              <w:top w:w="38" w:type="dxa"/>
              <w:start w:w="46" w:type="dxa"/>
              <w:bottom w:w="38" w:type="dxa"/>
              <w:end w:w="46" w:type="dxa"/>
            </w:tcMar>
          </w:tcPr>
          <w:p>
            <w:pPr>
              <w:spacing w:after="0" w:line="240" w:lineRule="auto"/>
            </w:pPr>
            <w:r>
              <w:rPr>
                <w:rFonts w:ascii="Aptos" w:hAnsi="Aptos"/>
                <w:sz w:val="13"/>
              </w:rPr>
            </w:r>
          </w:p>
        </w:tc>
      </w:tr>
    </w:tbl>
    <w:p/>
    <w:p>
      <w:pPr>
        <w:pStyle w:val="Heading1"/>
        <w:keepNext/>
        <w:spacing w:before="140" w:after="60"/>
      </w:pPr>
      <w:r>
        <w:t>Appendix F. AVCI Compliance Summary</w:t>
      </w:r>
    </w:p>
    <w:tbl>
      <w:tblPr>
        <w:tblStyle w:val="TableGrid"/>
        <w:tblW w:type="auto" w:w="0"/>
        <w:jc w:val="center"/>
        <w:tblLayout w:type="autofit"/>
        <w:tblLook w:firstColumn="1" w:firstRow="1" w:lastColumn="0" w:lastRow="0" w:noHBand="0" w:noVBand="1" w:val="04A0"/>
      </w:tblPr>
      <w:tblGrid>
        <w:gridCol w:w="5256"/>
        <w:gridCol w:w="5256"/>
      </w:tblGrid>
      <w:tr>
        <w:trPr>
          <w:tblHeader w:val="true"/>
        </w:trPr>
        <w:tc>
          <w:tcPr>
            <w:tcW w:type="dxa" w:w="2088"/>
            <w:shd w:fill="1F4E79"/>
            <w:tcMar>
              <w:top w:w="38" w:type="dxa"/>
              <w:start w:w="46" w:type="dxa"/>
              <w:bottom w:w="38" w:type="dxa"/>
              <w:end w:w="46" w:type="dxa"/>
            </w:tcMar>
          </w:tcPr>
          <w:p>
            <w:pPr>
              <w:spacing w:after="0" w:line="240" w:lineRule="auto"/>
              <w:jc w:val="center"/>
            </w:pPr>
            <w:r>
              <w:rPr>
                <w:rFonts w:ascii="Aptos" w:hAnsi="Aptos"/>
                <w:b/>
                <w:color w:val="FFFFFF"/>
                <w:sz w:val="13"/>
              </w:rPr>
              <w:t>AVCI Property</w:t>
            </w:r>
          </w:p>
        </w:tc>
        <w:tc>
          <w:tcPr>
            <w:tcW w:type="dxa" w:w="7703"/>
            <w:shd w:fill="1F4E79"/>
            <w:tcMar>
              <w:top w:w="38" w:type="dxa"/>
              <w:start w:w="46" w:type="dxa"/>
              <w:bottom w:w="38" w:type="dxa"/>
              <w:end w:w="46" w:type="dxa"/>
            </w:tcMar>
          </w:tcPr>
          <w:p>
            <w:pPr>
              <w:spacing w:after="0" w:line="240" w:lineRule="auto"/>
              <w:jc w:val="center"/>
            </w:pPr>
            <w:r>
              <w:rPr>
                <w:rFonts w:ascii="Aptos" w:hAnsi="Aptos"/>
                <w:b/>
                <w:color w:val="FFFFFF"/>
                <w:sz w:val="13"/>
              </w:rPr>
              <w:t>How This Document Satisfies It</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3"/>
              </w:rPr>
              <w:t>Attributable</w:t>
            </w:r>
          </w:p>
        </w:tc>
        <w:tc>
          <w:tcPr>
            <w:tcW w:type="dxa" w:w="7703"/>
            <w:vAlign w:val="top"/>
            <w:tcMar>
              <w:top w:w="38" w:type="dxa"/>
              <w:start w:w="46" w:type="dxa"/>
              <w:bottom w:w="38" w:type="dxa"/>
              <w:end w:w="46" w:type="dxa"/>
            </w:tcMar>
          </w:tcPr>
          <w:p>
            <w:pPr>
              <w:spacing w:after="0" w:line="240" w:lineRule="auto"/>
            </w:pPr>
            <w:r>
              <w:rPr>
                <w:rFonts w:ascii="Aptos" w:hAnsi="Aptos"/>
                <w:sz w:val="13"/>
              </w:rPr>
              <w:t>Owned by Solutions Architect / IT Head with AI DevSecOps, Security, Development, and Quality co-owners; governed by ADR-AIRA-2026-001.</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3"/>
              </w:rPr>
              <w:t>Verifiable</w:t>
            </w:r>
          </w:p>
        </w:tc>
        <w:tc>
          <w:tcPr>
            <w:tcW w:type="dxa" w:w="7703"/>
            <w:vAlign w:val="top"/>
            <w:tcMar>
              <w:top w:w="38" w:type="dxa"/>
              <w:start w:w="46" w:type="dxa"/>
              <w:bottom w:w="38" w:type="dxa"/>
              <w:end w:w="46" w:type="dxa"/>
            </w:tcMar>
          </w:tcPr>
          <w:p>
            <w:pPr>
              <w:spacing w:after="0" w:line="240" w:lineRule="auto"/>
            </w:pPr>
            <w:r>
              <w:rPr>
                <w:rFonts w:ascii="Aptos" w:hAnsi="Aptos"/>
                <w:sz w:val="13"/>
              </w:rPr>
              <w:t>Defines executable hooks, CI gates, CODEOWNERS, branch protection, architecture tests, policy checks, security scans, and evidence pack requirements.</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3"/>
              </w:rPr>
              <w:t>Classifiable</w:t>
            </w:r>
          </w:p>
        </w:tc>
        <w:tc>
          <w:tcPr>
            <w:tcW w:type="dxa" w:w="7703"/>
            <w:vAlign w:val="top"/>
            <w:tcMar>
              <w:top w:w="38" w:type="dxa"/>
              <w:start w:w="46" w:type="dxa"/>
              <w:bottom w:w="38" w:type="dxa"/>
              <w:end w:w="46" w:type="dxa"/>
            </w:tcMar>
          </w:tcPr>
          <w:p>
            <w:pPr>
              <w:spacing w:after="0" w:line="240" w:lineRule="auto"/>
            </w:pPr>
            <w:r>
              <w:rPr>
                <w:rFonts w:ascii="Aptos" w:hAnsi="Aptos"/>
                <w:sz w:val="13"/>
              </w:rPr>
              <w:t>CONFIDENTIAL - Internal Use Only; governs repository instructions, AI tool use, source control controls, and engineering evidence.</w:t>
            </w:r>
          </w:p>
        </w:tc>
      </w:tr>
      <w:tr>
        <w:trPr>
          <w:cantSplit/>
        </w:trPr>
        <w:tc>
          <w:tcPr>
            <w:tcW w:type="dxa" w:w="2088"/>
            <w:vAlign w:val="top"/>
            <w:tcMar>
              <w:top w:w="38" w:type="dxa"/>
              <w:start w:w="46" w:type="dxa"/>
              <w:bottom w:w="38" w:type="dxa"/>
              <w:end w:w="46" w:type="dxa"/>
            </w:tcMar>
          </w:tcPr>
          <w:p>
            <w:pPr>
              <w:spacing w:after="0" w:line="240" w:lineRule="auto"/>
            </w:pPr>
            <w:r>
              <w:rPr>
                <w:rFonts w:ascii="Aptos" w:hAnsi="Aptos"/>
                <w:sz w:val="13"/>
              </w:rPr>
              <w:t>Improvable</w:t>
            </w:r>
          </w:p>
        </w:tc>
        <w:tc>
          <w:tcPr>
            <w:tcW w:type="dxa" w:w="7703"/>
            <w:vAlign w:val="top"/>
            <w:tcMar>
              <w:top w:w="38" w:type="dxa"/>
              <w:start w:w="46" w:type="dxa"/>
              <w:bottom w:w="38" w:type="dxa"/>
              <w:end w:w="46" w:type="dxa"/>
            </w:tcMar>
          </w:tcPr>
          <w:p>
            <w:pPr>
              <w:spacing w:after="0" w:line="240" w:lineRule="auto"/>
            </w:pPr>
            <w:r>
              <w:rPr>
                <w:rFonts w:ascii="Aptos" w:hAnsi="Aptos"/>
                <w:sz w:val="13"/>
              </w:rPr>
              <w:t>Quarterly review and improvement through audit findings, CI failures, rule drift, incidents, new AI tools, and architecture reconciliation items.</w:t>
            </w:r>
          </w:p>
        </w:tc>
      </w:tr>
    </w:tbl>
    <w:p/>
    <w:sectPr w:rsidR="00FC693F" w:rsidRPr="0006063C" w:rsidSect="00034616">
      <w:headerReference w:type="default" r:id="rId9"/>
      <w:footerReference w:type="default" r:id="rId10"/>
      <w:pgSz w:w="12240" w:h="15840"/>
      <w:pgMar w:top="864" w:right="864" w:bottom="806" w:left="864" w:header="317" w:footer="3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666"/>
        <w:sz w:val="15"/>
      </w:rPr>
      <w:t>AIRA CLAUDE.md Rollout Starter Pack v3.0 | SOLID Enforcement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