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4D"/>
          <w:sz w:val="48"/>
        </w:rPr>
        <w:t>AIRA</w:t>
        <w:br/>
        <w:t>Business Process, Role, Permission, and SBAC Catalog</w:t>
      </w:r>
    </w:p>
    <w:p>
      <w:pPr>
        <w:jc w:val="center"/>
      </w:pPr>
      <w:r>
        <w:rPr>
          <w:b/>
          <w:color w:val="1F4E79"/>
          <w:sz w:val="24"/>
        </w:rPr>
        <w:t>Business Process Authority | RBAC / ABAC / SBAC | Separation of Duties | Least Privilege | AVCI-Aligned</w:t>
      </w:r>
    </w:p>
    <w:p>
      <w:pPr>
        <w:jc w:val="center"/>
      </w:pPr>
      <w:r>
        <w:rPr>
          <w:color w:val="1F2937"/>
          <w:sz w:val="20"/>
        </w:rPr>
        <w:t>Document 32 | Version 1.0 | April 2026 | INTERNAL CONFIDENTIAL</w:t>
      </w:r>
    </w:p>
    <w:tbl>
      <w:tblPr>
        <w:tblW w:type="auto" w:w="0"/>
        <w:jc w:val="center"/>
        <w:tblLook w:firstColumn="1" w:firstRow="1" w:lastColumn="0" w:lastRow="0" w:noHBand="0" w:noVBand="1" w:val="04A0"/>
        <w:tblBorders>
          <w:top w:val="single" w:sz="12" w:space="0" w:color="0B1F4D"/>
          <w:left w:val="single" w:sz="12" w:space="0" w:color="0B1F4D"/>
          <w:bottom w:val="single" w:sz="12" w:space="0" w:color="0B1F4D"/>
          <w:right w:val="single" w:sz="12" w:space="0" w:color="0B1F4D"/>
          <w:insideH w:val="single" w:sz="12" w:space="0" w:color="0B1F4D"/>
          <w:insideV w:val="single" w:sz="12" w:space="0" w:color="0B1F4D"/>
        </w:tblBorders>
      </w:tblPr>
      <w:tblGrid>
        <w:gridCol w:w="14256"/>
      </w:tblGrid>
      <w:tr>
        <w:tc>
          <w:tcPr>
            <w:tcW w:type="dxa" w:w="14256"/>
            <w:shd w:fill="EAF2F8"/>
          </w:tcPr>
          <w:p>
            <w:r>
              <w:rPr>
                <w:b/>
                <w:color w:val="0B1F4D"/>
                <w:sz w:val="18"/>
              </w:rPr>
              <w:t>Mandatory Practice Statement</w:t>
            </w:r>
            <w:r>
              <w:rPr>
                <w:sz w:val="18"/>
              </w:rPr>
              <w:br/>
              <w:t>No AIRA business process, role, permission, skill, approval authority, service account, AI-agent action, or privileged operation may be implemented unless it is cataloged, classified, assigned to an accountable owner, checked for separation of duties, mapped to least privilege, and evidenced through the approved access-control lifecycle. Access is not a convenience setting; it is a governed engineering artifact.</w:t>
            </w:r>
          </w:p>
        </w:tc>
      </w:tr>
    </w:tbl>
    <w:p/>
    <w:p>
      <w:r>
        <w:br w:type="page"/>
      </w:r>
    </w:p>
    <w:p>
      <w:pPr>
        <w:pStyle w:val="Heading1"/>
        <w:keepNext w:val="1"/>
      </w:pPr>
      <w:r>
        <w:t>Table of Contents</w:t>
      </w:r>
    </w:p>
    <w:p>
      <w:pPr>
        <w:ind w:left="144"/>
      </w:pPr>
      <w:r>
        <w:t>1. Executive Summary</w:t>
      </w:r>
    </w:p>
    <w:p>
      <w:pPr>
        <w:ind w:left="144"/>
      </w:pPr>
      <w:r>
        <w:t>2. Purpose, Scope, and Authority</w:t>
      </w:r>
    </w:p>
    <w:p>
      <w:pPr>
        <w:ind w:left="144"/>
      </w:pPr>
      <w:r>
        <w:t>3. Catalog Principles and Enforcement Rules</w:t>
      </w:r>
    </w:p>
    <w:p>
      <w:pPr>
        <w:ind w:left="144"/>
      </w:pPr>
      <w:r>
        <w:t>4. Business Process Catalog Model</w:t>
      </w:r>
    </w:p>
    <w:p>
      <w:pPr>
        <w:ind w:left="144"/>
      </w:pPr>
      <w:r>
        <w:t>5. Role, Permission, and Skill Taxonomy</w:t>
      </w:r>
    </w:p>
    <w:p>
      <w:pPr>
        <w:ind w:left="144"/>
      </w:pPr>
      <w:r>
        <w:t>6. SBAC Authorization Model</w:t>
      </w:r>
    </w:p>
    <w:p>
      <w:pPr>
        <w:ind w:left="144"/>
      </w:pPr>
      <w:r>
        <w:t>7. Business Process and Role Catalog Baseline</w:t>
      </w:r>
    </w:p>
    <w:p>
      <w:pPr>
        <w:ind w:left="144"/>
      </w:pPr>
      <w:r>
        <w:t>8. Permission and Skill Register Baseline</w:t>
      </w:r>
    </w:p>
    <w:p>
      <w:pPr>
        <w:ind w:left="144"/>
      </w:pPr>
      <w:r>
        <w:t>9. Separation of Duties and Approval Authority Matrix</w:t>
      </w:r>
    </w:p>
    <w:p>
      <w:pPr>
        <w:ind w:left="144"/>
      </w:pPr>
      <w:r>
        <w:t>10. Access Request, Review, and Recertification Workflow</w:t>
      </w:r>
    </w:p>
    <w:p>
      <w:pPr>
        <w:ind w:left="144"/>
      </w:pPr>
      <w:r>
        <w:t>11. Technical Implementation Patterns</w:t>
      </w:r>
    </w:p>
    <w:p>
      <w:pPr>
        <w:ind w:left="144"/>
      </w:pPr>
      <w:r>
        <w:t>12. Catalog Evidence and Audit Requirements</w:t>
      </w:r>
    </w:p>
    <w:p>
      <w:pPr>
        <w:ind w:left="144"/>
      </w:pPr>
      <w:r>
        <w:t>13. AI Agent and Progressive Autonomy Controls</w:t>
      </w:r>
    </w:p>
    <w:p>
      <w:pPr>
        <w:ind w:left="144"/>
      </w:pPr>
      <w:r>
        <w:t>14. Architecture Fitness Functions and CI Gates</w:t>
      </w:r>
    </w:p>
    <w:p>
      <w:pPr>
        <w:ind w:left="144"/>
      </w:pPr>
      <w:r>
        <w:t>15. RACI and Operating Responsibilities</w:t>
      </w:r>
    </w:p>
    <w:p>
      <w:pPr>
        <w:ind w:left="144"/>
      </w:pPr>
      <w:r>
        <w:t>16. Implementation Roadmap</w:t>
      </w:r>
    </w:p>
    <w:p>
      <w:pPr>
        <w:ind w:left="144"/>
      </w:pPr>
      <w:r>
        <w:t>17. Templates and Appendices</w:t>
      </w:r>
    </w:p>
    <w:p>
      <w:pPr>
        <w:ind w:left="144"/>
      </w:pPr>
      <w:r>
        <w:t>18. AVCI Compliance Summary</w:t>
      </w:r>
    </w:p>
    <w:p/>
    <w:p>
      <w:pPr>
        <w:pStyle w:val="Heading1"/>
        <w:keepNext w:val="1"/>
        <w:keepNext w:val="1"/>
      </w:pPr>
      <w:r>
        <w:t>Document Control</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7128"/>
        <w:gridCol w:w="7128"/>
      </w:tblGrid>
      <w:tr>
        <w:trPr>
          <w:tblHeader w:val="true"/>
          <w:cantSplit/>
        </w:trPr>
        <w:tc>
          <w:tcPr>
            <w:tcW w:type="dxa" w:w="2880"/>
            <w:shd w:fill="1F4E79"/>
            <w:vAlign w:val="center"/>
          </w:tcPr>
          <w:p>
            <w:r>
              <w:rPr>
                <w:b/>
                <w:color w:val="FFFFFF"/>
              </w:rPr>
              <w:t>Property</w:t>
            </w:r>
          </w:p>
        </w:tc>
        <w:tc>
          <w:tcPr>
            <w:tcW w:type="dxa" w:w="11088"/>
            <w:shd w:fill="1F4E79"/>
            <w:vAlign w:val="center"/>
          </w:tcPr>
          <w:p>
            <w:r>
              <w:rPr>
                <w:b/>
                <w:color w:val="FFFFFF"/>
              </w:rPr>
              <w:t>Value</w:t>
            </w:r>
          </w:p>
        </w:tc>
      </w:tr>
      <w:tr>
        <w:trPr>
          <w:cantSplit/>
        </w:trPr>
        <w:tc>
          <w:tcPr>
            <w:tcW w:type="dxa" w:w="2880"/>
            <w:vAlign w:val="top"/>
          </w:tcPr>
          <w:p>
            <w:r>
              <w:rPr>
                <w:sz w:val="16"/>
              </w:rPr>
              <w:t>Document ID</w:t>
            </w:r>
          </w:p>
        </w:tc>
        <w:tc>
          <w:tcPr>
            <w:tcW w:type="dxa" w:w="11088"/>
            <w:vAlign w:val="top"/>
          </w:tcPr>
          <w:p>
            <w:r>
              <w:rPr>
                <w:sz w:val="16"/>
              </w:rPr>
              <w:t>AIRA-DOC-032</w:t>
            </w:r>
          </w:p>
        </w:tc>
      </w:tr>
      <w:tr>
        <w:trPr>
          <w:cantSplit/>
        </w:trPr>
        <w:tc>
          <w:tcPr>
            <w:tcW w:type="dxa" w:w="2880"/>
            <w:vAlign w:val="top"/>
          </w:tcPr>
          <w:p>
            <w:r>
              <w:rPr>
                <w:sz w:val="16"/>
              </w:rPr>
              <w:t>Document Title</w:t>
            </w:r>
          </w:p>
        </w:tc>
        <w:tc>
          <w:tcPr>
            <w:tcW w:type="dxa" w:w="11088"/>
            <w:vAlign w:val="top"/>
          </w:tcPr>
          <w:p>
            <w:r>
              <w:rPr>
                <w:sz w:val="16"/>
              </w:rPr>
              <w:t>AIRA Business Process, Role, Permission, and SBAC Catalog</w:t>
            </w:r>
          </w:p>
        </w:tc>
      </w:tr>
      <w:tr>
        <w:trPr>
          <w:cantSplit/>
        </w:trPr>
        <w:tc>
          <w:tcPr>
            <w:tcW w:type="dxa" w:w="2880"/>
            <w:vAlign w:val="top"/>
          </w:tcPr>
          <w:p>
            <w:r>
              <w:rPr>
                <w:sz w:val="16"/>
              </w:rPr>
              <w:t>Version</w:t>
            </w:r>
          </w:p>
        </w:tc>
        <w:tc>
          <w:tcPr>
            <w:tcW w:type="dxa" w:w="11088"/>
            <w:vAlign w:val="top"/>
          </w:tcPr>
          <w:p>
            <w:r>
              <w:rPr>
                <w:sz w:val="16"/>
              </w:rPr>
              <w:t>v1.0 - Initial Operational Catalog</w:t>
            </w:r>
          </w:p>
        </w:tc>
      </w:tr>
      <w:tr>
        <w:trPr>
          <w:cantSplit/>
        </w:trPr>
        <w:tc>
          <w:tcPr>
            <w:tcW w:type="dxa" w:w="2880"/>
            <w:vAlign w:val="top"/>
          </w:tcPr>
          <w:p>
            <w:r>
              <w:rPr>
                <w:sz w:val="16"/>
              </w:rPr>
              <w:t>Classification</w:t>
            </w:r>
          </w:p>
        </w:tc>
        <w:tc>
          <w:tcPr>
            <w:tcW w:type="dxa" w:w="11088"/>
            <w:vAlign w:val="top"/>
          </w:tcPr>
          <w:p>
            <w:r>
              <w:rPr>
                <w:sz w:val="16"/>
              </w:rPr>
              <w:t>CONFIDENTIAL - Internal Use Only</w:t>
            </w:r>
          </w:p>
        </w:tc>
      </w:tr>
      <w:tr>
        <w:trPr>
          <w:cantSplit/>
        </w:trPr>
        <w:tc>
          <w:tcPr>
            <w:tcW w:type="dxa" w:w="2880"/>
            <w:vAlign w:val="top"/>
          </w:tcPr>
          <w:p>
            <w:r>
              <w:rPr>
                <w:sz w:val="16"/>
              </w:rPr>
              <w:t>Status</w:t>
            </w:r>
          </w:p>
        </w:tc>
        <w:tc>
          <w:tcPr>
            <w:tcW w:type="dxa" w:w="11088"/>
            <w:vAlign w:val="top"/>
          </w:tcPr>
          <w:p>
            <w:r>
              <w:rPr>
                <w:sz w:val="16"/>
              </w:rPr>
              <w:t>FOR ARCHITECTURE REVIEW BOARD / SECURITY GOVERNANCE APPROVAL</w:t>
            </w:r>
          </w:p>
        </w:tc>
      </w:tr>
      <w:tr>
        <w:trPr>
          <w:cantSplit/>
        </w:trPr>
        <w:tc>
          <w:tcPr>
            <w:tcW w:type="dxa" w:w="2880"/>
            <w:vAlign w:val="top"/>
          </w:tcPr>
          <w:p>
            <w:r>
              <w:rPr>
                <w:sz w:val="16"/>
              </w:rPr>
              <w:t>Owner</w:t>
            </w:r>
          </w:p>
        </w:tc>
        <w:tc>
          <w:tcPr>
            <w:tcW w:type="dxa" w:w="11088"/>
            <w:vAlign w:val="top"/>
          </w:tcPr>
          <w:p>
            <w:r>
              <w:rPr>
                <w:sz w:val="16"/>
              </w:rPr>
              <w:t>Solutions Architecture Office / Security Architecture</w:t>
            </w:r>
          </w:p>
        </w:tc>
      </w:tr>
      <w:tr>
        <w:trPr>
          <w:cantSplit/>
        </w:trPr>
        <w:tc>
          <w:tcPr>
            <w:tcW w:type="dxa" w:w="2880"/>
            <w:vAlign w:val="top"/>
          </w:tcPr>
          <w:p>
            <w:r>
              <w:rPr>
                <w:sz w:val="16"/>
              </w:rPr>
              <w:t>Co-Owners</w:t>
            </w:r>
          </w:p>
        </w:tc>
        <w:tc>
          <w:tcPr>
            <w:tcW w:type="dxa" w:w="11088"/>
            <w:vAlign w:val="top"/>
          </w:tcPr>
          <w:p>
            <w:r>
              <w:rPr>
                <w:sz w:val="16"/>
              </w:rPr>
              <w:t>Product Owner, Business Process Owners, Security Administrator, DevSecOps Lead, Software Development Lead, Compliance, Internal Audit</w:t>
            </w:r>
          </w:p>
        </w:tc>
      </w:tr>
      <w:tr>
        <w:trPr>
          <w:cantSplit/>
        </w:trPr>
        <w:tc>
          <w:tcPr>
            <w:tcW w:type="dxa" w:w="2880"/>
            <w:vAlign w:val="top"/>
          </w:tcPr>
          <w:p>
            <w:r>
              <w:rPr>
                <w:sz w:val="16"/>
              </w:rPr>
              <w:t>Effective Date</w:t>
            </w:r>
          </w:p>
        </w:tc>
        <w:tc>
          <w:tcPr>
            <w:tcW w:type="dxa" w:w="11088"/>
            <w:vAlign w:val="top"/>
          </w:tcPr>
          <w:p>
            <w:r>
              <w:rPr>
                <w:sz w:val="16"/>
              </w:rPr>
              <w:t>Upon Architecture Review Board / CAB approval</w:t>
            </w:r>
          </w:p>
        </w:tc>
      </w:tr>
      <w:tr>
        <w:trPr>
          <w:cantSplit/>
        </w:trPr>
        <w:tc>
          <w:tcPr>
            <w:tcW w:type="dxa" w:w="2880"/>
            <w:vAlign w:val="top"/>
          </w:tcPr>
          <w:p>
            <w:r>
              <w:rPr>
                <w:sz w:val="16"/>
              </w:rPr>
              <w:t>Review Cadence</w:t>
            </w:r>
          </w:p>
        </w:tc>
        <w:tc>
          <w:tcPr>
            <w:tcW w:type="dxa" w:w="11088"/>
            <w:vAlign w:val="top"/>
          </w:tcPr>
          <w:p>
            <w:r>
              <w:rPr>
                <w:sz w:val="16"/>
              </w:rPr>
              <w:t>Quarterly; unscheduled on business-process, access-model, regulatory, role, permission, AI-agent, or SoD change</w:t>
            </w:r>
          </w:p>
        </w:tc>
      </w:tr>
      <w:tr>
        <w:trPr>
          <w:cantSplit/>
        </w:trPr>
        <w:tc>
          <w:tcPr>
            <w:tcW w:type="dxa" w:w="2880"/>
            <w:vAlign w:val="top"/>
          </w:tcPr>
          <w:p>
            <w:r>
              <w:rPr>
                <w:sz w:val="16"/>
              </w:rPr>
              <w:t>Audience</w:t>
            </w:r>
          </w:p>
        </w:tc>
        <w:tc>
          <w:tcPr>
            <w:tcW w:type="dxa" w:w="11088"/>
            <w:vAlign w:val="top"/>
          </w:tcPr>
          <w:p>
            <w:r>
              <w:rPr>
                <w:sz w:val="16"/>
              </w:rPr>
              <w:t>Solutions Architect / IT Head, Product Owner, Business SMEs, Software Developers, DevSecOps, Security Administrator, QA, DBA, Internal Audit, Compliance</w:t>
            </w:r>
          </w:p>
        </w:tc>
      </w:tr>
      <w:tr>
        <w:trPr>
          <w:cantSplit/>
        </w:trPr>
        <w:tc>
          <w:tcPr>
            <w:tcW w:type="dxa" w:w="2880"/>
            <w:vAlign w:val="top"/>
          </w:tcPr>
          <w:p>
            <w:r>
              <w:rPr>
                <w:sz w:val="16"/>
              </w:rPr>
              <w:t>Companion Documents</w:t>
            </w:r>
          </w:p>
        </w:tc>
        <w:tc>
          <w:tcPr>
            <w:tcW w:type="dxa" w:w="11088"/>
            <w:vAlign w:val="top"/>
          </w:tcPr>
          <w:p>
            <w:r>
              <w:rPr>
                <w:sz w:val="16"/>
              </w:rPr>
              <w:t>01 AVCI; 01A Enterprise Design Principles and SOLID Enforcement Layer; 02 Engineering Blueprint; 03 Developer Guide; 07 Skills Framework; 11 DevSecOps Standard; 14 ADR/TDL; 17 Security Standard; 25 MVP Backlog; 26 Data Classification Register; 27 Developer Onboarding</w:t>
            </w:r>
          </w:p>
        </w:tc>
      </w:tr>
      <w:tr>
        <w:trPr>
          <w:cantSplit/>
        </w:trPr>
        <w:tc>
          <w:tcPr>
            <w:tcW w:type="dxa" w:w="2880"/>
            <w:vAlign w:val="top"/>
          </w:tcPr>
          <w:p>
            <w:r>
              <w:rPr>
                <w:sz w:val="16"/>
              </w:rPr>
              <w:t>Purpose</w:t>
            </w:r>
          </w:p>
        </w:tc>
        <w:tc>
          <w:tcPr>
            <w:tcW w:type="dxa" w:w="11088"/>
            <w:vAlign w:val="top"/>
          </w:tcPr>
          <w:p>
            <w:r>
              <w:rPr>
                <w:sz w:val="16"/>
              </w:rPr>
              <w:t>Define the authoritative catalog model for AIRA business processes, roles, permissions, skills, approval authorities, separation-of-duties rules, and SBAC enforcement.</w:t>
            </w:r>
          </w:p>
        </w:tc>
      </w:tr>
      <w:tr>
        <w:trPr>
          <w:cantSplit/>
        </w:trPr>
        <w:tc>
          <w:tcPr>
            <w:tcW w:type="dxa" w:w="2880"/>
            <w:vAlign w:val="top"/>
          </w:tcPr>
          <w:p>
            <w:r>
              <w:rPr>
                <w:sz w:val="16"/>
              </w:rPr>
              <w:t>Evidence Path</w:t>
            </w:r>
          </w:p>
        </w:tc>
        <w:tc>
          <w:tcPr>
            <w:tcW w:type="dxa" w:w="11088"/>
            <w:vAlign w:val="top"/>
          </w:tcPr>
          <w:p>
            <w:r>
              <w:rPr>
                <w:sz w:val="16"/>
              </w:rPr>
              <w:t>OpenKM Tier-0 / AIRA / Registers / Business-Process-Role-Permission-SBAC / v1.0</w:t>
            </w:r>
          </w:p>
        </w:tc>
      </w:tr>
    </w:tbl>
    <w:p/>
    <w:p>
      <w:pPr>
        <w:pStyle w:val="Heading1"/>
        <w:keepNext w:val="1"/>
      </w:pPr>
      <w:r>
        <w:t>1. Executive Summary</w:t>
      </w:r>
    </w:p>
    <w:p>
      <w:r>
        <w:t>AIRA requires a governed access model that links business process intent to system roles, permissions, skills, approval authority, evidence, and policy-as-code enforcement. This catalog standard establishes the operational structure for defining who may do what, under what conditions, using which system capability, with which evidence, and with which human accountability.</w:t>
      </w:r>
    </w:p>
    <w:p>
      <w:r>
        <w:t>The catalog is intentionally broader than RBAC. AIRA uses roles for coarse grouping, attributes for context, skills for capability-based action gating, OPA for policy decisions, and evidence records for audit. This prevents over-privileged access, uncontrolled AI-agent execution, hidden process ownership, and separation-of-duties conflicts.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7128"/>
        <w:gridCol w:w="7128"/>
      </w:tblGrid>
      <w:tr>
        <w:trPr>
          <w:tblHeader w:val="true"/>
          <w:cantSplit/>
        </w:trPr>
        <w:tc>
          <w:tcPr>
            <w:tcW w:type="dxa" w:w="4032"/>
            <w:shd w:fill="1F4E79"/>
            <w:vAlign w:val="center"/>
          </w:tcPr>
          <w:p>
            <w:r>
              <w:rPr>
                <w:b/>
                <w:color w:val="FFFFFF"/>
              </w:rPr>
              <w:t>Strategic Outcome</w:t>
            </w:r>
          </w:p>
        </w:tc>
        <w:tc>
          <w:tcPr>
            <w:tcW w:type="dxa" w:w="9936"/>
            <w:shd w:fill="1F4E79"/>
            <w:vAlign w:val="center"/>
          </w:tcPr>
          <w:p>
            <w:r>
              <w:rPr>
                <w:b/>
                <w:color w:val="FFFFFF"/>
              </w:rPr>
              <w:t>Required Result</w:t>
            </w:r>
          </w:p>
        </w:tc>
      </w:tr>
      <w:tr>
        <w:trPr>
          <w:cantSplit/>
        </w:trPr>
        <w:tc>
          <w:tcPr>
            <w:tcW w:type="dxa" w:w="4032"/>
            <w:vAlign w:val="top"/>
          </w:tcPr>
          <w:p>
            <w:r>
              <w:rPr>
                <w:sz w:val="16"/>
              </w:rPr>
              <w:t>Least-privilege delivery</w:t>
            </w:r>
          </w:p>
        </w:tc>
        <w:tc>
          <w:tcPr>
            <w:tcW w:type="dxa" w:w="9936"/>
            <w:vAlign w:val="top"/>
          </w:tcPr>
          <w:p>
            <w:r>
              <w:rPr>
                <w:sz w:val="16"/>
              </w:rPr>
              <w:t>Every role and permission is justified by a process need, classification, and owner approval.</w:t>
            </w:r>
          </w:p>
        </w:tc>
      </w:tr>
      <w:tr>
        <w:trPr>
          <w:cantSplit/>
        </w:trPr>
        <w:tc>
          <w:tcPr>
            <w:tcW w:type="dxa" w:w="4032"/>
            <w:vAlign w:val="top"/>
          </w:tcPr>
          <w:p>
            <w:r>
              <w:rPr>
                <w:sz w:val="16"/>
              </w:rPr>
              <w:t>Skill-gated AI-native work</w:t>
            </w:r>
          </w:p>
        </w:tc>
        <w:tc>
          <w:tcPr>
            <w:tcW w:type="dxa" w:w="9936"/>
            <w:vAlign w:val="top"/>
          </w:tcPr>
          <w:p>
            <w:r>
              <w:rPr>
                <w:sz w:val="16"/>
              </w:rPr>
              <w:t>Human and AI-agent actions require active skills, trust, policy approval, and audit evidence.</w:t>
            </w:r>
          </w:p>
        </w:tc>
      </w:tr>
      <w:tr>
        <w:trPr>
          <w:cantSplit/>
        </w:trPr>
        <w:tc>
          <w:tcPr>
            <w:tcW w:type="dxa" w:w="4032"/>
            <w:vAlign w:val="top"/>
          </w:tcPr>
          <w:p>
            <w:r>
              <w:rPr>
                <w:sz w:val="16"/>
              </w:rPr>
              <w:t>Separation of duties</w:t>
            </w:r>
          </w:p>
        </w:tc>
        <w:tc>
          <w:tcPr>
            <w:tcW w:type="dxa" w:w="9936"/>
            <w:vAlign w:val="top"/>
          </w:tcPr>
          <w:p>
            <w:r>
              <w:rPr>
                <w:sz w:val="16"/>
              </w:rPr>
              <w:t>Maker, checker, approver, deployer, and auditor responsibilities are separated and enforced.</w:t>
            </w:r>
          </w:p>
        </w:tc>
      </w:tr>
      <w:tr>
        <w:trPr>
          <w:cantSplit/>
        </w:trPr>
        <w:tc>
          <w:tcPr>
            <w:tcW w:type="dxa" w:w="4032"/>
            <w:vAlign w:val="top"/>
          </w:tcPr>
          <w:p>
            <w:r>
              <w:rPr>
                <w:sz w:val="16"/>
              </w:rPr>
              <w:t>Business traceability</w:t>
            </w:r>
          </w:p>
        </w:tc>
        <w:tc>
          <w:tcPr>
            <w:tcW w:type="dxa" w:w="9936"/>
            <w:vAlign w:val="top"/>
          </w:tcPr>
          <w:p>
            <w:r>
              <w:rPr>
                <w:sz w:val="16"/>
              </w:rPr>
              <w:t>Every permission maps to a business process, service/API, data class, and evidence path.</w:t>
            </w:r>
          </w:p>
        </w:tc>
      </w:tr>
      <w:tr>
        <w:trPr>
          <w:cantSplit/>
        </w:trPr>
        <w:tc>
          <w:tcPr>
            <w:tcW w:type="dxa" w:w="4032"/>
            <w:vAlign w:val="top"/>
          </w:tcPr>
          <w:p>
            <w:r>
              <w:rPr>
                <w:sz w:val="16"/>
              </w:rPr>
              <w:t>Audit readiness</w:t>
            </w:r>
          </w:p>
        </w:tc>
        <w:tc>
          <w:tcPr>
            <w:tcW w:type="dxa" w:w="9936"/>
            <w:vAlign w:val="top"/>
          </w:tcPr>
          <w:p>
            <w:r>
              <w:rPr>
                <w:sz w:val="16"/>
              </w:rPr>
              <w:t>Access decisions, exceptions, recertifications, and approvals are reconstructable through Zammad, Git, Keycloak/AD, OPA, and audit records.</w:t>
            </w:r>
          </w:p>
        </w:tc>
      </w:tr>
    </w:tbl>
    <w:p/>
    <w:p>
      <w:pPr>
        <w:pStyle w:val="Heading1"/>
        <w:keepNext w:val="1"/>
      </w:pPr>
      <w:r>
        <w:t>2. Purpose, Scope, and Authority</w:t>
      </w:r>
    </w:p>
    <w:p>
      <w:r>
        <w:t>This document defines the AIRA operating catalog for business processes, roles, permissions, Skill-Based Access Control, approval authority, and access evidence. It converts security principles into implementable catalogs that can be stored in Git, synchronized with Keycloak/AD, evaluated by OPA, reviewed through Zammad, and audited by Compliance and Internal Audit.</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7128"/>
        <w:gridCol w:w="7128"/>
      </w:tblGrid>
      <w:tr>
        <w:trPr>
          <w:tblHeader w:val="true"/>
          <w:cantSplit/>
        </w:trPr>
        <w:tc>
          <w:tcPr>
            <w:tcW w:type="dxa" w:w="6984"/>
            <w:shd w:fill="1F4E79"/>
            <w:vAlign w:val="center"/>
          </w:tcPr>
          <w:p>
            <w:r>
              <w:rPr>
                <w:b/>
                <w:color w:val="FFFFFF"/>
              </w:rPr>
              <w:t>In Scope</w:t>
            </w:r>
          </w:p>
        </w:tc>
        <w:tc>
          <w:tcPr>
            <w:tcW w:type="dxa" w:w="6984"/>
            <w:shd w:fill="1F4E79"/>
            <w:vAlign w:val="center"/>
          </w:tcPr>
          <w:p>
            <w:r>
              <w:rPr>
                <w:b/>
                <w:color w:val="FFFFFF"/>
              </w:rPr>
              <w:t>Out of Scope</w:t>
            </w:r>
          </w:p>
        </w:tc>
      </w:tr>
      <w:tr>
        <w:trPr>
          <w:cantSplit/>
        </w:trPr>
        <w:tc>
          <w:tcPr>
            <w:tcW w:type="dxa" w:w="6984"/>
            <w:vAlign w:val="top"/>
          </w:tcPr>
          <w:p>
            <w:r>
              <w:rPr>
                <w:sz w:val="16"/>
              </w:rPr>
              <w:t>Business process definitions, role catalog, permission catalog, skill catalog, approval authority, SoD rules, AI-agent skill mapping, access request, access review, and recertification evidence.</w:t>
            </w:r>
          </w:p>
        </w:tc>
        <w:tc>
          <w:tcPr>
            <w:tcW w:type="dxa" w:w="6984"/>
            <w:vAlign w:val="top"/>
          </w:tcPr>
          <w:p>
            <w:r>
              <w:rPr>
                <w:sz w:val="16"/>
              </w:rPr>
              <w:t>Corporate HR job descriptions outside AIRA, non-AIRA enterprise access, unmanaged shadow tools, and production access exceptions outside approved break-glass procedure.</w:t>
            </w:r>
          </w:p>
        </w:tc>
      </w:tr>
      <w:tr>
        <w:trPr>
          <w:cantSplit/>
        </w:trPr>
        <w:tc>
          <w:tcPr>
            <w:tcW w:type="dxa" w:w="6984"/>
            <w:vAlign w:val="top"/>
          </w:tcPr>
          <w:p>
            <w:r>
              <w:rPr>
                <w:sz w:val="16"/>
              </w:rPr>
              <w:t>Human users, service accounts, workload identities, AI agents, administrators, approvers, reviewers, auditors, and emergency operators.</w:t>
            </w:r>
          </w:p>
        </w:tc>
        <w:tc>
          <w:tcPr>
            <w:tcW w:type="dxa" w:w="6984"/>
            <w:vAlign w:val="top"/>
          </w:tcPr>
          <w:p>
            <w:r>
              <w:rPr>
                <w:sz w:val="16"/>
              </w:rPr>
              <w:t>Vendor-native permissions that are not integrated into AIRA governance; these must be registered before operational use.</w:t>
            </w:r>
          </w:p>
        </w:tc>
      </w:tr>
    </w:tbl>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1872"/>
            <w:shd w:fill="1F4E79"/>
            <w:vAlign w:val="center"/>
          </w:tcPr>
          <w:p>
            <w:r>
              <w:rPr>
                <w:b/>
                <w:color w:val="FFFFFF"/>
              </w:rPr>
              <w:t>Authority Level</w:t>
            </w:r>
          </w:p>
        </w:tc>
        <w:tc>
          <w:tcPr>
            <w:tcW w:type="dxa" w:w="4608"/>
            <w:shd w:fill="1F4E79"/>
            <w:vAlign w:val="center"/>
          </w:tcPr>
          <w:p>
            <w:r>
              <w:rPr>
                <w:b/>
                <w:color w:val="FFFFFF"/>
              </w:rPr>
              <w:t>Source</w:t>
            </w:r>
          </w:p>
        </w:tc>
        <w:tc>
          <w:tcPr>
            <w:tcW w:type="dxa" w:w="7488"/>
            <w:shd w:fill="1F4E79"/>
            <w:vAlign w:val="center"/>
          </w:tcPr>
          <w:p>
            <w:r>
              <w:rPr>
                <w:b/>
                <w:color w:val="FFFFFF"/>
              </w:rPr>
              <w:t>Rule</w:t>
            </w:r>
          </w:p>
        </w:tc>
      </w:tr>
      <w:tr>
        <w:trPr>
          <w:cantSplit/>
        </w:trPr>
        <w:tc>
          <w:tcPr>
            <w:tcW w:type="dxa" w:w="1872"/>
            <w:vAlign w:val="top"/>
          </w:tcPr>
          <w:p>
            <w:r>
              <w:rPr>
                <w:sz w:val="16"/>
              </w:rPr>
              <w:t>L0</w:t>
            </w:r>
          </w:p>
        </w:tc>
        <w:tc>
          <w:tcPr>
            <w:tcW w:type="dxa" w:w="4608"/>
            <w:vAlign w:val="top"/>
          </w:tcPr>
          <w:p>
            <w:r>
              <w:rPr>
                <w:sz w:val="16"/>
              </w:rPr>
              <w:t>Executive Risk / Architecture Board</w:t>
            </w:r>
          </w:p>
        </w:tc>
        <w:tc>
          <w:tcPr>
            <w:tcW w:type="dxa" w:w="7488"/>
            <w:vAlign w:val="top"/>
          </w:tcPr>
          <w:p>
            <w:r>
              <w:rPr>
                <w:sz w:val="16"/>
              </w:rPr>
              <w:t>Final authority for material risk acceptance and cross-domain conflicts.</w:t>
            </w:r>
          </w:p>
        </w:tc>
      </w:tr>
      <w:tr>
        <w:trPr>
          <w:cantSplit/>
        </w:trPr>
        <w:tc>
          <w:tcPr>
            <w:tcW w:type="dxa" w:w="1872"/>
            <w:vAlign w:val="top"/>
          </w:tcPr>
          <w:p>
            <w:r>
              <w:rPr>
                <w:sz w:val="16"/>
              </w:rPr>
              <w:t>L1</w:t>
            </w:r>
          </w:p>
        </w:tc>
        <w:tc>
          <w:tcPr>
            <w:tcW w:type="dxa" w:w="4608"/>
            <w:vAlign w:val="top"/>
          </w:tcPr>
          <w:p>
            <w:r>
              <w:rPr>
                <w:sz w:val="16"/>
              </w:rPr>
              <w:t>Engineering Blueprint and Security Standard</w:t>
            </w:r>
          </w:p>
        </w:tc>
        <w:tc>
          <w:tcPr>
            <w:tcW w:type="dxa" w:w="7488"/>
            <w:vAlign w:val="top"/>
          </w:tcPr>
          <w:p>
            <w:r>
              <w:rPr>
                <w:sz w:val="16"/>
              </w:rPr>
              <w:t>Govern service boundaries, identity, secrets, and access architecture.</w:t>
            </w:r>
          </w:p>
        </w:tc>
      </w:tr>
      <w:tr>
        <w:trPr>
          <w:cantSplit/>
        </w:trPr>
        <w:tc>
          <w:tcPr>
            <w:tcW w:type="dxa" w:w="1872"/>
            <w:vAlign w:val="top"/>
          </w:tcPr>
          <w:p>
            <w:r>
              <w:rPr>
                <w:sz w:val="16"/>
              </w:rPr>
              <w:t>L1</w:t>
            </w:r>
          </w:p>
        </w:tc>
        <w:tc>
          <w:tcPr>
            <w:tcW w:type="dxa" w:w="4608"/>
            <w:vAlign w:val="top"/>
          </w:tcPr>
          <w:p>
            <w:r>
              <w:rPr>
                <w:sz w:val="16"/>
              </w:rPr>
              <w:t>AVCI and 01A Enforcement Layer</w:t>
            </w:r>
          </w:p>
        </w:tc>
        <w:tc>
          <w:tcPr>
            <w:tcW w:type="dxa" w:w="7488"/>
            <w:vAlign w:val="top"/>
          </w:tcPr>
          <w:p>
            <w:r>
              <w:rPr>
                <w:sz w:val="16"/>
              </w:rPr>
              <w:t>Missing evidence, testability, security, reversibility, or design-principle compliance blocks production use.</w:t>
            </w:r>
          </w:p>
        </w:tc>
      </w:tr>
      <w:tr>
        <w:trPr>
          <w:cantSplit/>
        </w:trPr>
        <w:tc>
          <w:tcPr>
            <w:tcW w:type="dxa" w:w="1872"/>
            <w:vAlign w:val="top"/>
          </w:tcPr>
          <w:p>
            <w:r>
              <w:rPr>
                <w:sz w:val="16"/>
              </w:rPr>
              <w:t>L2</w:t>
            </w:r>
          </w:p>
        </w:tc>
        <w:tc>
          <w:tcPr>
            <w:tcW w:type="dxa" w:w="4608"/>
            <w:vAlign w:val="top"/>
          </w:tcPr>
          <w:p>
            <w:r>
              <w:rPr>
                <w:sz w:val="16"/>
              </w:rPr>
              <w:t>This Catalog</w:t>
            </w:r>
          </w:p>
        </w:tc>
        <w:tc>
          <w:tcPr>
            <w:tcW w:type="dxa" w:w="7488"/>
            <w:vAlign w:val="top"/>
          </w:tcPr>
          <w:p>
            <w:r>
              <w:rPr>
                <w:sz w:val="16"/>
              </w:rPr>
              <w:t>Governs process-role-permission-skill mappings, SoD, approval authority, and SBAC evidence.</w:t>
            </w:r>
          </w:p>
        </w:tc>
      </w:tr>
      <w:tr>
        <w:trPr>
          <w:cantSplit/>
        </w:trPr>
        <w:tc>
          <w:tcPr>
            <w:tcW w:type="dxa" w:w="1872"/>
            <w:vAlign w:val="top"/>
          </w:tcPr>
          <w:p>
            <w:r>
              <w:rPr>
                <w:sz w:val="16"/>
              </w:rPr>
              <w:t>L3</w:t>
            </w:r>
          </w:p>
        </w:tc>
        <w:tc>
          <w:tcPr>
            <w:tcW w:type="dxa" w:w="4608"/>
            <w:vAlign w:val="top"/>
          </w:tcPr>
          <w:p>
            <w:r>
              <w:rPr>
                <w:sz w:val="16"/>
              </w:rPr>
              <w:t>Repository, OPA, Keycloak/AD, Zammad, CI/CD, and runtime configuration</w:t>
            </w:r>
          </w:p>
        </w:tc>
        <w:tc>
          <w:tcPr>
            <w:tcW w:type="dxa" w:w="7488"/>
            <w:vAlign w:val="top"/>
          </w:tcPr>
          <w:p>
            <w:r>
              <w:rPr>
                <w:sz w:val="16"/>
              </w:rPr>
              <w:t>Must implement, not weaken, this catalog.</w:t>
            </w:r>
          </w:p>
        </w:tc>
      </w:tr>
    </w:tbl>
    <w:p/>
    <w:p>
      <w:pPr>
        <w:pStyle w:val="Heading1"/>
        <w:keepNext w:val="1"/>
      </w:pPr>
      <w:r>
        <w:t>3. Catalog Principles and Enforcement Rules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1440"/>
            <w:shd w:fill="1F4E79"/>
            <w:vAlign w:val="center"/>
          </w:tcPr>
          <w:p>
            <w:r>
              <w:rPr>
                <w:b/>
                <w:color w:val="FFFFFF"/>
              </w:rPr>
              <w:t>ID</w:t>
            </w:r>
          </w:p>
        </w:tc>
        <w:tc>
          <w:tcPr>
            <w:tcW w:type="dxa" w:w="3168"/>
            <w:shd w:fill="1F4E79"/>
            <w:vAlign w:val="center"/>
          </w:tcPr>
          <w:p>
            <w:r>
              <w:rPr>
                <w:b/>
                <w:color w:val="FFFFFF"/>
              </w:rPr>
              <w:t>Principle</w:t>
            </w:r>
          </w:p>
        </w:tc>
        <w:tc>
          <w:tcPr>
            <w:tcW w:type="dxa" w:w="9360"/>
            <w:shd w:fill="1F4E79"/>
            <w:vAlign w:val="center"/>
          </w:tcPr>
          <w:p>
            <w:r>
              <w:rPr>
                <w:b/>
                <w:color w:val="FFFFFF"/>
              </w:rPr>
              <w:t>Operational Meaning</w:t>
            </w:r>
          </w:p>
        </w:tc>
      </w:tr>
      <w:tr>
        <w:trPr>
          <w:cantSplit/>
        </w:trPr>
        <w:tc>
          <w:tcPr>
            <w:tcW w:type="dxa" w:w="1440"/>
            <w:vAlign w:val="top"/>
          </w:tcPr>
          <w:p>
            <w:r>
              <w:rPr>
                <w:sz w:val="16"/>
              </w:rPr>
              <w:t>BRP-01</w:t>
            </w:r>
          </w:p>
        </w:tc>
        <w:tc>
          <w:tcPr>
            <w:tcW w:type="dxa" w:w="3168"/>
            <w:vAlign w:val="top"/>
          </w:tcPr>
          <w:p>
            <w:r>
              <w:rPr>
                <w:sz w:val="16"/>
              </w:rPr>
              <w:t>Process before permission</w:t>
            </w:r>
          </w:p>
        </w:tc>
        <w:tc>
          <w:tcPr>
            <w:tcW w:type="dxa" w:w="9360"/>
            <w:vAlign w:val="top"/>
          </w:tcPr>
          <w:p>
            <w:r>
              <w:rPr>
                <w:sz w:val="16"/>
              </w:rPr>
              <w:t>A permission exists only because a named business or engineering process requires it.</w:t>
            </w:r>
          </w:p>
        </w:tc>
      </w:tr>
      <w:tr>
        <w:trPr>
          <w:cantSplit/>
        </w:trPr>
        <w:tc>
          <w:tcPr>
            <w:tcW w:type="dxa" w:w="1440"/>
            <w:vAlign w:val="top"/>
          </w:tcPr>
          <w:p>
            <w:r>
              <w:rPr>
                <w:sz w:val="16"/>
              </w:rPr>
              <w:t>BRP-02</w:t>
            </w:r>
          </w:p>
        </w:tc>
        <w:tc>
          <w:tcPr>
            <w:tcW w:type="dxa" w:w="3168"/>
            <w:vAlign w:val="top"/>
          </w:tcPr>
          <w:p>
            <w:r>
              <w:rPr>
                <w:sz w:val="16"/>
              </w:rPr>
              <w:t>Named accountability</w:t>
            </w:r>
          </w:p>
        </w:tc>
        <w:tc>
          <w:tcPr>
            <w:tcW w:type="dxa" w:w="9360"/>
            <w:vAlign w:val="top"/>
          </w:tcPr>
          <w:p>
            <w:r>
              <w:rPr>
                <w:sz w:val="16"/>
              </w:rPr>
              <w:t>Human access belongs to one named person; shared accounts are prohibited except approved break-glass controls.</w:t>
            </w:r>
          </w:p>
        </w:tc>
      </w:tr>
      <w:tr>
        <w:trPr>
          <w:cantSplit/>
        </w:trPr>
        <w:tc>
          <w:tcPr>
            <w:tcW w:type="dxa" w:w="1440"/>
            <w:vAlign w:val="top"/>
          </w:tcPr>
          <w:p>
            <w:r>
              <w:rPr>
                <w:sz w:val="16"/>
              </w:rPr>
              <w:t>BRP-03</w:t>
            </w:r>
          </w:p>
        </w:tc>
        <w:tc>
          <w:tcPr>
            <w:tcW w:type="dxa" w:w="3168"/>
            <w:vAlign w:val="top"/>
          </w:tcPr>
          <w:p>
            <w:r>
              <w:rPr>
                <w:sz w:val="16"/>
              </w:rPr>
              <w:t>Least privilege and time bounds</w:t>
            </w:r>
          </w:p>
        </w:tc>
        <w:tc>
          <w:tcPr>
            <w:tcW w:type="dxa" w:w="9360"/>
            <w:vAlign w:val="top"/>
          </w:tcPr>
          <w:p>
            <w:r>
              <w:rPr>
                <w:sz w:val="16"/>
              </w:rPr>
              <w:t>Access is minimum necessary and time-bounded when possible.</w:t>
            </w:r>
          </w:p>
        </w:tc>
      </w:tr>
      <w:tr>
        <w:trPr>
          <w:cantSplit/>
        </w:trPr>
        <w:tc>
          <w:tcPr>
            <w:tcW w:type="dxa" w:w="1440"/>
            <w:vAlign w:val="top"/>
          </w:tcPr>
          <w:p>
            <w:r>
              <w:rPr>
                <w:sz w:val="16"/>
              </w:rPr>
              <w:t>BRP-04</w:t>
            </w:r>
          </w:p>
        </w:tc>
        <w:tc>
          <w:tcPr>
            <w:tcW w:type="dxa" w:w="3168"/>
            <w:vAlign w:val="top"/>
          </w:tcPr>
          <w:p>
            <w:r>
              <w:rPr>
                <w:sz w:val="16"/>
              </w:rPr>
              <w:t>Skill-gated actions</w:t>
            </w:r>
          </w:p>
        </w:tc>
        <w:tc>
          <w:tcPr>
            <w:tcW w:type="dxa" w:w="9360"/>
            <w:vAlign w:val="top"/>
          </w:tcPr>
          <w:p>
            <w:r>
              <w:rPr>
                <w:sz w:val="16"/>
              </w:rPr>
              <w:t>High-impact actions require active skill assignment, proficiency evidence, and recertification.</w:t>
            </w:r>
          </w:p>
        </w:tc>
      </w:tr>
      <w:tr>
        <w:trPr>
          <w:cantSplit/>
        </w:trPr>
        <w:tc>
          <w:tcPr>
            <w:tcW w:type="dxa" w:w="1440"/>
            <w:vAlign w:val="top"/>
          </w:tcPr>
          <w:p>
            <w:r>
              <w:rPr>
                <w:sz w:val="16"/>
              </w:rPr>
              <w:t>BRP-05</w:t>
            </w:r>
          </w:p>
        </w:tc>
        <w:tc>
          <w:tcPr>
            <w:tcW w:type="dxa" w:w="3168"/>
            <w:vAlign w:val="top"/>
          </w:tcPr>
          <w:p>
            <w:r>
              <w:rPr>
                <w:sz w:val="16"/>
              </w:rPr>
              <w:t>Separation of duties</w:t>
            </w:r>
          </w:p>
        </w:tc>
        <w:tc>
          <w:tcPr>
            <w:tcW w:type="dxa" w:w="9360"/>
            <w:vAlign w:val="top"/>
          </w:tcPr>
          <w:p>
            <w:r>
              <w:rPr>
                <w:sz w:val="16"/>
              </w:rPr>
              <w:t>No person or agent may complete incompatible maker/checker/approver/deployer/auditor actions alone.</w:t>
            </w:r>
          </w:p>
        </w:tc>
      </w:tr>
      <w:tr>
        <w:trPr>
          <w:cantSplit/>
        </w:trPr>
        <w:tc>
          <w:tcPr>
            <w:tcW w:type="dxa" w:w="1440"/>
            <w:vAlign w:val="top"/>
          </w:tcPr>
          <w:p>
            <w:r>
              <w:rPr>
                <w:sz w:val="16"/>
              </w:rPr>
              <w:t>BRP-06</w:t>
            </w:r>
          </w:p>
        </w:tc>
        <w:tc>
          <w:tcPr>
            <w:tcW w:type="dxa" w:w="3168"/>
            <w:vAlign w:val="top"/>
          </w:tcPr>
          <w:p>
            <w:r>
              <w:rPr>
                <w:sz w:val="16"/>
              </w:rPr>
              <w:t>Policy as code</w:t>
            </w:r>
          </w:p>
        </w:tc>
        <w:tc>
          <w:tcPr>
            <w:tcW w:type="dxa" w:w="9360"/>
            <w:vAlign w:val="top"/>
          </w:tcPr>
          <w:p>
            <w:r>
              <w:rPr>
                <w:sz w:val="16"/>
              </w:rPr>
              <w:t>OPA/Rego or approved policy artifacts enforce authorization decisions consistently.</w:t>
            </w:r>
          </w:p>
        </w:tc>
      </w:tr>
      <w:tr>
        <w:trPr>
          <w:cantSplit/>
        </w:trPr>
        <w:tc>
          <w:tcPr>
            <w:tcW w:type="dxa" w:w="1440"/>
            <w:vAlign w:val="top"/>
          </w:tcPr>
          <w:p>
            <w:r>
              <w:rPr>
                <w:sz w:val="16"/>
              </w:rPr>
              <w:t>BRP-07</w:t>
            </w:r>
          </w:p>
        </w:tc>
        <w:tc>
          <w:tcPr>
            <w:tcW w:type="dxa" w:w="3168"/>
            <w:vAlign w:val="top"/>
          </w:tcPr>
          <w:p>
            <w:r>
              <w:rPr>
                <w:sz w:val="16"/>
              </w:rPr>
              <w:t>Classification-aware access</w:t>
            </w:r>
          </w:p>
        </w:tc>
        <w:tc>
          <w:tcPr>
            <w:tcW w:type="dxa" w:w="9360"/>
            <w:vAlign w:val="top"/>
          </w:tcPr>
          <w:p>
            <w:r>
              <w:rPr>
                <w:sz w:val="16"/>
              </w:rPr>
              <w:t>Data classification determines visibility, prompt eligibility, logging, export, approval, and route.</w:t>
            </w:r>
          </w:p>
        </w:tc>
      </w:tr>
      <w:tr>
        <w:trPr>
          <w:cantSplit/>
        </w:trPr>
        <w:tc>
          <w:tcPr>
            <w:tcW w:type="dxa" w:w="1440"/>
            <w:vAlign w:val="top"/>
          </w:tcPr>
          <w:p>
            <w:r>
              <w:rPr>
                <w:sz w:val="16"/>
              </w:rPr>
              <w:t>BRP-08</w:t>
            </w:r>
          </w:p>
        </w:tc>
        <w:tc>
          <w:tcPr>
            <w:tcW w:type="dxa" w:w="3168"/>
            <w:vAlign w:val="top"/>
          </w:tcPr>
          <w:p>
            <w:r>
              <w:rPr>
                <w:sz w:val="16"/>
              </w:rPr>
              <w:t>Fail closed</w:t>
            </w:r>
          </w:p>
        </w:tc>
        <w:tc>
          <w:tcPr>
            <w:tcW w:type="dxa" w:w="9360"/>
            <w:vAlign w:val="top"/>
          </w:tcPr>
          <w:p>
            <w:r>
              <w:rPr>
                <w:sz w:val="16"/>
              </w:rPr>
              <w:t>Unknown role, missing skill, stale approval, expired access, or unavailable policy engine blocks the protected action.</w:t>
            </w:r>
          </w:p>
        </w:tc>
      </w:tr>
      <w:tr>
        <w:trPr>
          <w:cantSplit/>
        </w:trPr>
        <w:tc>
          <w:tcPr>
            <w:tcW w:type="dxa" w:w="1440"/>
            <w:vAlign w:val="top"/>
          </w:tcPr>
          <w:p>
            <w:r>
              <w:rPr>
                <w:sz w:val="16"/>
              </w:rPr>
              <w:t>BRP-09</w:t>
            </w:r>
          </w:p>
        </w:tc>
        <w:tc>
          <w:tcPr>
            <w:tcW w:type="dxa" w:w="3168"/>
            <w:vAlign w:val="top"/>
          </w:tcPr>
          <w:p>
            <w:r>
              <w:rPr>
                <w:sz w:val="16"/>
              </w:rPr>
              <w:t>Human-in-the-loop for high impact</w:t>
            </w:r>
          </w:p>
        </w:tc>
        <w:tc>
          <w:tcPr>
            <w:tcW w:type="dxa" w:w="9360"/>
            <w:vAlign w:val="top"/>
          </w:tcPr>
          <w:p>
            <w:r>
              <w:rPr>
                <w:sz w:val="16"/>
              </w:rPr>
              <w:t>AI and automation may propose; accountable humans approve high-risk or production-impacting actions.</w:t>
            </w:r>
          </w:p>
        </w:tc>
      </w:tr>
      <w:tr>
        <w:trPr>
          <w:cantSplit/>
        </w:trPr>
        <w:tc>
          <w:tcPr>
            <w:tcW w:type="dxa" w:w="1440"/>
            <w:vAlign w:val="top"/>
          </w:tcPr>
          <w:p>
            <w:r>
              <w:rPr>
                <w:sz w:val="16"/>
              </w:rPr>
              <w:t>BRP-10</w:t>
            </w:r>
          </w:p>
        </w:tc>
        <w:tc>
          <w:tcPr>
            <w:tcW w:type="dxa" w:w="3168"/>
            <w:vAlign w:val="top"/>
          </w:tcPr>
          <w:p>
            <w:r>
              <w:rPr>
                <w:sz w:val="16"/>
              </w:rPr>
              <w:t>AVCI evidence</w:t>
            </w:r>
          </w:p>
        </w:tc>
        <w:tc>
          <w:tcPr>
            <w:tcW w:type="dxa" w:w="9360"/>
            <w:vAlign w:val="top"/>
          </w:tcPr>
          <w:p>
            <w:r>
              <w:rPr>
                <w:sz w:val="16"/>
              </w:rPr>
              <w:t>Every access model artifact has owner, version, classification, verification evidence, and improvement path.</w:t>
            </w:r>
          </w:p>
        </w:tc>
      </w:tr>
    </w:tbl>
    <w:p/>
    <w:p>
      <w:pPr>
        <w:pStyle w:val="Heading1"/>
        <w:keepNext w:val="1"/>
      </w:pPr>
      <w:r>
        <w:t>4. Business Process Catalog Model</w:t>
      </w:r>
    </w:p>
    <w:p>
      <w:pPr>
        <w:jc w:val="center"/>
      </w:pPr>
      <w:r>
        <w:drawing>
          <wp:inline xmlns:a="http://schemas.openxmlformats.org/drawingml/2006/main" xmlns:pic="http://schemas.openxmlformats.org/drawingml/2006/picture">
            <wp:extent cx="8595360" cy="2483104"/>
            <wp:docPr id="1" name="Picture 1"/>
            <wp:cNvGraphicFramePr>
              <a:graphicFrameLocks noChangeAspect="1"/>
            </wp:cNvGraphicFramePr>
            <a:graphic>
              <a:graphicData uri="http://schemas.openxmlformats.org/drawingml/2006/picture">
                <pic:pic>
                  <pic:nvPicPr>
                    <pic:cNvPr id="0" name="role_catalog_lifecycle.png"/>
                    <pic:cNvPicPr/>
                  </pic:nvPicPr>
                  <pic:blipFill>
                    <a:blip r:embed="rId11"/>
                    <a:stretch>
                      <a:fillRect/>
                    </a:stretch>
                  </pic:blipFill>
                  <pic:spPr>
                    <a:xfrm>
                      <a:off x="0" y="0"/>
                      <a:ext cx="8595360" cy="2483104"/>
                    </a:xfrm>
                    <a:prstGeom prst="rect"/>
                  </pic:spPr>
                </pic:pic>
              </a:graphicData>
            </a:graphic>
          </wp:inline>
        </w:drawing>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3024"/>
            <w:shd w:fill="1F4E79"/>
            <w:vAlign w:val="center"/>
          </w:tcPr>
          <w:p>
            <w:r>
              <w:rPr>
                <w:b/>
                <w:color w:val="FFFFFF"/>
              </w:rPr>
              <w:t>Catalog Entity</w:t>
            </w:r>
          </w:p>
        </w:tc>
        <w:tc>
          <w:tcPr>
            <w:tcW w:type="dxa" w:w="6048"/>
            <w:shd w:fill="1F4E79"/>
            <w:vAlign w:val="center"/>
          </w:tcPr>
          <w:p>
            <w:r>
              <w:rPr>
                <w:b/>
                <w:color w:val="FFFFFF"/>
              </w:rPr>
              <w:t>Required Fields</w:t>
            </w:r>
          </w:p>
        </w:tc>
        <w:tc>
          <w:tcPr>
            <w:tcW w:type="dxa" w:w="4896"/>
            <w:shd w:fill="1F4E79"/>
            <w:vAlign w:val="center"/>
          </w:tcPr>
          <w:p>
            <w:r>
              <w:rPr>
                <w:b/>
                <w:color w:val="FFFFFF"/>
              </w:rPr>
              <w:t>AIRA Purpose</w:t>
            </w:r>
          </w:p>
        </w:tc>
      </w:tr>
      <w:tr>
        <w:trPr>
          <w:cantSplit/>
        </w:trPr>
        <w:tc>
          <w:tcPr>
            <w:tcW w:type="dxa" w:w="3024"/>
            <w:vAlign w:val="top"/>
          </w:tcPr>
          <w:p>
            <w:r>
              <w:rPr>
                <w:sz w:val="16"/>
              </w:rPr>
              <w:t>Business Process</w:t>
            </w:r>
          </w:p>
        </w:tc>
        <w:tc>
          <w:tcPr>
            <w:tcW w:type="dxa" w:w="6048"/>
            <w:vAlign w:val="top"/>
          </w:tcPr>
          <w:p>
            <w:r>
              <w:rPr>
                <w:sz w:val="16"/>
              </w:rPr>
              <w:t>process_id, process_name, owner, SME, bounded_context, classification, lifecycle_state, evidence_path</w:t>
            </w:r>
          </w:p>
        </w:tc>
        <w:tc>
          <w:tcPr>
            <w:tcW w:type="dxa" w:w="4896"/>
            <w:vAlign w:val="top"/>
          </w:tcPr>
          <w:p>
            <w:r>
              <w:rPr>
                <w:sz w:val="16"/>
              </w:rPr>
              <w:t>Defines why access exists and which business outcome it supports.</w:t>
            </w:r>
          </w:p>
        </w:tc>
      </w:tr>
      <w:tr>
        <w:trPr>
          <w:cantSplit/>
        </w:trPr>
        <w:tc>
          <w:tcPr>
            <w:tcW w:type="dxa" w:w="3024"/>
            <w:vAlign w:val="top"/>
          </w:tcPr>
          <w:p>
            <w:r>
              <w:rPr>
                <w:sz w:val="16"/>
              </w:rPr>
              <w:t>Process Activity</w:t>
            </w:r>
          </w:p>
        </w:tc>
        <w:tc>
          <w:tcPr>
            <w:tcW w:type="dxa" w:w="6048"/>
            <w:vAlign w:val="top"/>
          </w:tcPr>
          <w:p>
            <w:r>
              <w:rPr>
                <w:sz w:val="16"/>
              </w:rPr>
              <w:t>activity_id, process_id, actor_type, task_type, risk_tier, approval_required, SLA</w:t>
            </w:r>
          </w:p>
        </w:tc>
        <w:tc>
          <w:tcPr>
            <w:tcW w:type="dxa" w:w="4896"/>
            <w:vAlign w:val="top"/>
          </w:tcPr>
          <w:p>
            <w:r>
              <w:rPr>
                <w:sz w:val="16"/>
              </w:rPr>
              <w:t>Breaks process into auditable actions.</w:t>
            </w:r>
          </w:p>
        </w:tc>
      </w:tr>
      <w:tr>
        <w:trPr>
          <w:cantSplit/>
        </w:trPr>
        <w:tc>
          <w:tcPr>
            <w:tcW w:type="dxa" w:w="3024"/>
            <w:vAlign w:val="top"/>
          </w:tcPr>
          <w:p>
            <w:r>
              <w:rPr>
                <w:sz w:val="16"/>
              </w:rPr>
              <w:t>Role</w:t>
            </w:r>
          </w:p>
        </w:tc>
        <w:tc>
          <w:tcPr>
            <w:tcW w:type="dxa" w:w="6048"/>
            <w:vAlign w:val="top"/>
          </w:tcPr>
          <w:p>
            <w:r>
              <w:rPr>
                <w:sz w:val="16"/>
              </w:rPr>
              <w:t>role_id, role_name, role_type, owner, allowed_processes, default_permissions, classification_ceiling</w:t>
            </w:r>
          </w:p>
        </w:tc>
        <w:tc>
          <w:tcPr>
            <w:tcW w:type="dxa" w:w="4896"/>
            <w:vAlign w:val="top"/>
          </w:tcPr>
          <w:p>
            <w:r>
              <w:rPr>
                <w:sz w:val="16"/>
              </w:rPr>
              <w:t>Groups responsibilities without granting uncontrolled authority.</w:t>
            </w:r>
          </w:p>
        </w:tc>
      </w:tr>
      <w:tr>
        <w:trPr>
          <w:cantSplit/>
        </w:trPr>
        <w:tc>
          <w:tcPr>
            <w:tcW w:type="dxa" w:w="3024"/>
            <w:vAlign w:val="top"/>
          </w:tcPr>
          <w:p>
            <w:r>
              <w:rPr>
                <w:sz w:val="16"/>
              </w:rPr>
              <w:t>Permission</w:t>
            </w:r>
          </w:p>
        </w:tc>
        <w:tc>
          <w:tcPr>
            <w:tcW w:type="dxa" w:w="6048"/>
            <w:vAlign w:val="top"/>
          </w:tcPr>
          <w:p>
            <w:r>
              <w:rPr>
                <w:sz w:val="16"/>
              </w:rPr>
              <w:t>permission_id, resource, action, scope, environment, classification_ceiling, policy_ref</w:t>
            </w:r>
          </w:p>
        </w:tc>
        <w:tc>
          <w:tcPr>
            <w:tcW w:type="dxa" w:w="4896"/>
            <w:vAlign w:val="top"/>
          </w:tcPr>
          <w:p>
            <w:r>
              <w:rPr>
                <w:sz w:val="16"/>
              </w:rPr>
              <w:t>Defines machine-enforceable capability.</w:t>
            </w:r>
          </w:p>
        </w:tc>
      </w:tr>
      <w:tr>
        <w:trPr>
          <w:cantSplit/>
        </w:trPr>
        <w:tc>
          <w:tcPr>
            <w:tcW w:type="dxa" w:w="3024"/>
            <w:vAlign w:val="top"/>
          </w:tcPr>
          <w:p>
            <w:r>
              <w:rPr>
                <w:sz w:val="16"/>
              </w:rPr>
              <w:t>Skill</w:t>
            </w:r>
          </w:p>
        </w:tc>
        <w:tc>
          <w:tcPr>
            <w:tcW w:type="dxa" w:w="6048"/>
            <w:vAlign w:val="top"/>
          </w:tcPr>
          <w:p>
            <w:r>
              <w:rPr>
                <w:sz w:val="16"/>
              </w:rPr>
              <w:t>skill_id, skill_name, required_level, evidence_required, renewal_period, trust_minimum</w:t>
            </w:r>
          </w:p>
        </w:tc>
        <w:tc>
          <w:tcPr>
            <w:tcW w:type="dxa" w:w="4896"/>
            <w:vAlign w:val="top"/>
          </w:tcPr>
          <w:p>
            <w:r>
              <w:rPr>
                <w:sz w:val="16"/>
              </w:rPr>
              <w:t>Gates specialized human or AI-agent actions.</w:t>
            </w:r>
          </w:p>
        </w:tc>
      </w:tr>
      <w:tr>
        <w:trPr>
          <w:cantSplit/>
        </w:trPr>
        <w:tc>
          <w:tcPr>
            <w:tcW w:type="dxa" w:w="3024"/>
            <w:vAlign w:val="top"/>
          </w:tcPr>
          <w:p>
            <w:r>
              <w:rPr>
                <w:sz w:val="16"/>
              </w:rPr>
              <w:t>Approval Authority</w:t>
            </w:r>
          </w:p>
        </w:tc>
        <w:tc>
          <w:tcPr>
            <w:tcW w:type="dxa" w:w="6048"/>
            <w:vAlign w:val="top"/>
          </w:tcPr>
          <w:p>
            <w:r>
              <w:rPr>
                <w:sz w:val="16"/>
              </w:rPr>
              <w:t>authority_id, process_id, decision_type, approval_level, delegation_rules, evidence_required</w:t>
            </w:r>
          </w:p>
        </w:tc>
        <w:tc>
          <w:tcPr>
            <w:tcW w:type="dxa" w:w="4896"/>
            <w:vAlign w:val="top"/>
          </w:tcPr>
          <w:p>
            <w:r>
              <w:rPr>
                <w:sz w:val="16"/>
              </w:rPr>
              <w:t>Defines who may approve what and when.</w:t>
            </w:r>
          </w:p>
        </w:tc>
      </w:tr>
      <w:tr>
        <w:trPr>
          <w:cantSplit/>
        </w:trPr>
        <w:tc>
          <w:tcPr>
            <w:tcW w:type="dxa" w:w="3024"/>
            <w:vAlign w:val="top"/>
          </w:tcPr>
          <w:p>
            <w:r>
              <w:rPr>
                <w:sz w:val="16"/>
              </w:rPr>
              <w:t>SoD Rule</w:t>
            </w:r>
          </w:p>
        </w:tc>
        <w:tc>
          <w:tcPr>
            <w:tcW w:type="dxa" w:w="6048"/>
            <w:vAlign w:val="top"/>
          </w:tcPr>
          <w:p>
            <w:r>
              <w:rPr>
                <w:sz w:val="16"/>
              </w:rPr>
              <w:t>sod_rule_id, incompatible_roles, incompatible_actions, mitigating_control, expiry</w:t>
            </w:r>
          </w:p>
        </w:tc>
        <w:tc>
          <w:tcPr>
            <w:tcW w:type="dxa" w:w="4896"/>
            <w:vAlign w:val="top"/>
          </w:tcPr>
          <w:p>
            <w:r>
              <w:rPr>
                <w:sz w:val="16"/>
              </w:rPr>
              <w:t>Prevents conflicts of interest and uncontrolled end-to-end power.</w:t>
            </w:r>
          </w:p>
        </w:tc>
      </w:tr>
    </w:tbl>
    <w:p/>
    <w:p>
      <w:pPr>
        <w:pStyle w:val="Heading1"/>
        <w:keepNext w:val="1"/>
      </w:pPr>
      <w:r>
        <w:t>5. Role, Permission, and Skill Taxonomy</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2880"/>
            <w:shd w:fill="1F4E79"/>
            <w:vAlign w:val="center"/>
          </w:tcPr>
          <w:p>
            <w:r>
              <w:rPr>
                <w:b/>
                <w:color w:val="FFFFFF"/>
              </w:rPr>
              <w:t>Taxonomy Layer</w:t>
            </w:r>
          </w:p>
        </w:tc>
        <w:tc>
          <w:tcPr>
            <w:tcW w:type="dxa" w:w="5904"/>
            <w:shd w:fill="1F4E79"/>
            <w:vAlign w:val="center"/>
          </w:tcPr>
          <w:p>
            <w:r>
              <w:rPr>
                <w:b/>
                <w:color w:val="FFFFFF"/>
              </w:rPr>
              <w:t>Description</w:t>
            </w:r>
          </w:p>
        </w:tc>
        <w:tc>
          <w:tcPr>
            <w:tcW w:type="dxa" w:w="5184"/>
            <w:shd w:fill="1F4E79"/>
            <w:vAlign w:val="center"/>
          </w:tcPr>
          <w:p>
            <w:r>
              <w:rPr>
                <w:b/>
                <w:color w:val="FFFFFF"/>
              </w:rPr>
              <w:t>Examples</w:t>
            </w:r>
          </w:p>
        </w:tc>
      </w:tr>
      <w:tr>
        <w:trPr>
          <w:cantSplit/>
        </w:trPr>
        <w:tc>
          <w:tcPr>
            <w:tcW w:type="dxa" w:w="2880"/>
            <w:vAlign w:val="top"/>
          </w:tcPr>
          <w:p>
            <w:r>
              <w:rPr>
                <w:sz w:val="16"/>
              </w:rPr>
              <w:t>Business Role</w:t>
            </w:r>
          </w:p>
        </w:tc>
        <w:tc>
          <w:tcPr>
            <w:tcW w:type="dxa" w:w="5904"/>
            <w:vAlign w:val="top"/>
          </w:tcPr>
          <w:p>
            <w:r>
              <w:rPr>
                <w:sz w:val="16"/>
              </w:rPr>
              <w:t>Role aligned to a business responsibility or approval function.</w:t>
            </w:r>
          </w:p>
        </w:tc>
        <w:tc>
          <w:tcPr>
            <w:tcW w:type="dxa" w:w="5184"/>
            <w:vAlign w:val="top"/>
          </w:tcPr>
          <w:p>
            <w:r>
              <w:rPr>
                <w:sz w:val="16"/>
              </w:rPr>
              <w:t>Document Intake User, Loan Reviewer, Approval Officer, Business SME, UAT Approver.</w:t>
            </w:r>
          </w:p>
        </w:tc>
      </w:tr>
      <w:tr>
        <w:trPr>
          <w:cantSplit/>
        </w:trPr>
        <w:tc>
          <w:tcPr>
            <w:tcW w:type="dxa" w:w="2880"/>
            <w:vAlign w:val="top"/>
          </w:tcPr>
          <w:p>
            <w:r>
              <w:rPr>
                <w:sz w:val="16"/>
              </w:rPr>
              <w:t>Engineering Role</w:t>
            </w:r>
          </w:p>
        </w:tc>
        <w:tc>
          <w:tcPr>
            <w:tcW w:type="dxa" w:w="5904"/>
            <w:vAlign w:val="top"/>
          </w:tcPr>
          <w:p>
            <w:r>
              <w:rPr>
                <w:sz w:val="16"/>
              </w:rPr>
              <w:t>Role aligned to software delivery responsibility.</w:t>
            </w:r>
          </w:p>
        </w:tc>
        <w:tc>
          <w:tcPr>
            <w:tcW w:type="dxa" w:w="5184"/>
            <w:vAlign w:val="top"/>
          </w:tcPr>
          <w:p>
            <w:r>
              <w:rPr>
                <w:sz w:val="16"/>
              </w:rPr>
              <w:t>Developer, Tech Lead, QA/SDET, DevSecOps, DBA, Security Administrator, Release Manager.</w:t>
            </w:r>
          </w:p>
        </w:tc>
      </w:tr>
      <w:tr>
        <w:trPr>
          <w:cantSplit/>
        </w:trPr>
        <w:tc>
          <w:tcPr>
            <w:tcW w:type="dxa" w:w="2880"/>
            <w:vAlign w:val="top"/>
          </w:tcPr>
          <w:p>
            <w:r>
              <w:rPr>
                <w:sz w:val="16"/>
              </w:rPr>
              <w:t>Governance Role</w:t>
            </w:r>
          </w:p>
        </w:tc>
        <w:tc>
          <w:tcPr>
            <w:tcW w:type="dxa" w:w="5904"/>
            <w:vAlign w:val="top"/>
          </w:tcPr>
          <w:p>
            <w:r>
              <w:rPr>
                <w:sz w:val="16"/>
              </w:rPr>
              <w:t>Role aligned to control, audit, and risk oversight.</w:t>
            </w:r>
          </w:p>
        </w:tc>
        <w:tc>
          <w:tcPr>
            <w:tcW w:type="dxa" w:w="5184"/>
            <w:vAlign w:val="top"/>
          </w:tcPr>
          <w:p>
            <w:r>
              <w:rPr>
                <w:sz w:val="16"/>
              </w:rPr>
              <w:t>Architecture Reviewer, CAB Approver, Compliance Reviewer, Internal Auditor.</w:t>
            </w:r>
          </w:p>
        </w:tc>
      </w:tr>
      <w:tr>
        <w:trPr>
          <w:cantSplit/>
        </w:trPr>
        <w:tc>
          <w:tcPr>
            <w:tcW w:type="dxa" w:w="2880"/>
            <w:vAlign w:val="top"/>
          </w:tcPr>
          <w:p>
            <w:r>
              <w:rPr>
                <w:sz w:val="16"/>
              </w:rPr>
              <w:t>System Role</w:t>
            </w:r>
          </w:p>
        </w:tc>
        <w:tc>
          <w:tcPr>
            <w:tcW w:type="dxa" w:w="5904"/>
            <w:vAlign w:val="top"/>
          </w:tcPr>
          <w:p>
            <w:r>
              <w:rPr>
                <w:sz w:val="16"/>
              </w:rPr>
              <w:t>Role represented in Keycloak/AD or service authorization layer.</w:t>
            </w:r>
          </w:p>
        </w:tc>
        <w:tc>
          <w:tcPr>
            <w:tcW w:type="dxa" w:w="5184"/>
            <w:vAlign w:val="top"/>
          </w:tcPr>
          <w:p>
            <w:r>
              <w:rPr>
                <w:sz w:val="16"/>
              </w:rPr>
              <w:t>aira.document.intake.user, aira.workflow.approver, aira.admin.readonly.</w:t>
            </w:r>
          </w:p>
        </w:tc>
      </w:tr>
      <w:tr>
        <w:trPr>
          <w:cantSplit/>
        </w:trPr>
        <w:tc>
          <w:tcPr>
            <w:tcW w:type="dxa" w:w="2880"/>
            <w:vAlign w:val="top"/>
          </w:tcPr>
          <w:p>
            <w:r>
              <w:rPr>
                <w:sz w:val="16"/>
              </w:rPr>
              <w:t>Service Permission</w:t>
            </w:r>
          </w:p>
        </w:tc>
        <w:tc>
          <w:tcPr>
            <w:tcW w:type="dxa" w:w="5904"/>
            <w:vAlign w:val="top"/>
          </w:tcPr>
          <w:p>
            <w:r>
              <w:rPr>
                <w:sz w:val="16"/>
              </w:rPr>
              <w:t>Action against an API, event, workflow, table, or tool.</w:t>
            </w:r>
          </w:p>
        </w:tc>
        <w:tc>
          <w:tcPr>
            <w:tcW w:type="dxa" w:w="5184"/>
            <w:vAlign w:val="top"/>
          </w:tcPr>
          <w:p>
            <w:r>
              <w:rPr>
                <w:sz w:val="16"/>
              </w:rPr>
              <w:t>document:create, workflow:approve, release:promote, evidence:read, prompt:publish.</w:t>
            </w:r>
          </w:p>
        </w:tc>
      </w:tr>
      <w:tr>
        <w:trPr>
          <w:cantSplit/>
        </w:trPr>
        <w:tc>
          <w:tcPr>
            <w:tcW w:type="dxa" w:w="2880"/>
            <w:vAlign w:val="top"/>
          </w:tcPr>
          <w:p>
            <w:r>
              <w:rPr>
                <w:sz w:val="16"/>
              </w:rPr>
              <w:t>Skill</w:t>
            </w:r>
          </w:p>
        </w:tc>
        <w:tc>
          <w:tcPr>
            <w:tcW w:type="dxa" w:w="5904"/>
            <w:vAlign w:val="top"/>
          </w:tcPr>
          <w:p>
            <w:r>
              <w:rPr>
                <w:sz w:val="16"/>
              </w:rPr>
              <w:t>Capability-based qualification for sensitive work.</w:t>
            </w:r>
          </w:p>
        </w:tc>
        <w:tc>
          <w:tcPr>
            <w:tcW w:type="dxa" w:w="5184"/>
            <w:vAlign w:val="top"/>
          </w:tcPr>
          <w:p>
            <w:r>
              <w:rPr>
                <w:sz w:val="16"/>
              </w:rPr>
              <w:t>SBAC_SKILL_RELEASE_APPROVER, SBAC_SKILL_MODEL_ROUTE_ADMIN, SBAC_SKILL_DBA_MIGRATION.</w:t>
            </w:r>
          </w:p>
        </w:tc>
      </w:tr>
      <w:tr>
        <w:trPr>
          <w:cantSplit/>
        </w:trPr>
        <w:tc>
          <w:tcPr>
            <w:tcW w:type="dxa" w:w="2880"/>
            <w:vAlign w:val="top"/>
          </w:tcPr>
          <w:p>
            <w:r>
              <w:rPr>
                <w:sz w:val="16"/>
              </w:rPr>
              <w:t>Delegation</w:t>
            </w:r>
          </w:p>
        </w:tc>
        <w:tc>
          <w:tcPr>
            <w:tcW w:type="dxa" w:w="5904"/>
            <w:vAlign w:val="top"/>
          </w:tcPr>
          <w:p>
            <w:r>
              <w:rPr>
                <w:sz w:val="16"/>
              </w:rPr>
              <w:t>Time-bounded authority granted to another user with constraints.</w:t>
            </w:r>
          </w:p>
        </w:tc>
        <w:tc>
          <w:tcPr>
            <w:tcW w:type="dxa" w:w="5184"/>
            <w:vAlign w:val="top"/>
          </w:tcPr>
          <w:p>
            <w:r>
              <w:rPr>
                <w:sz w:val="16"/>
              </w:rPr>
              <w:t>Temporary UAT approver, acting release manager, incident commander alternate.</w:t>
            </w:r>
          </w:p>
        </w:tc>
      </w:tr>
    </w:tbl>
    <w:p/>
    <w:p>
      <w:pPr>
        <w:pStyle w:val="Heading1"/>
        <w:keepNext w:val="1"/>
      </w:pPr>
      <w:r>
        <w:t>6. SBAC Authorization Model</w:t>
      </w:r>
    </w:p>
    <w:p>
      <w:pPr>
        <w:jc w:val="center"/>
      </w:pPr>
      <w:r>
        <w:drawing>
          <wp:inline xmlns:a="http://schemas.openxmlformats.org/drawingml/2006/main" xmlns:pic="http://schemas.openxmlformats.org/drawingml/2006/picture">
            <wp:extent cx="8595360" cy="2483104"/>
            <wp:docPr id="2" name="Picture 2"/>
            <wp:cNvGraphicFramePr>
              <a:graphicFrameLocks noChangeAspect="1"/>
            </wp:cNvGraphicFramePr>
            <a:graphic>
              <a:graphicData uri="http://schemas.openxmlformats.org/drawingml/2006/picture">
                <pic:pic>
                  <pic:nvPicPr>
                    <pic:cNvPr id="0" name="sbac_access_flow.png"/>
                    <pic:cNvPicPr/>
                  </pic:nvPicPr>
                  <pic:blipFill>
                    <a:blip r:embed="rId12"/>
                    <a:stretch>
                      <a:fillRect/>
                    </a:stretch>
                  </pic:blipFill>
                  <pic:spPr>
                    <a:xfrm>
                      <a:off x="0" y="0"/>
                      <a:ext cx="8595360" cy="2483104"/>
                    </a:xfrm>
                    <a:prstGeom prst="rect"/>
                  </pic:spPr>
                </pic:pic>
              </a:graphicData>
            </a:graphic>
          </wp:inline>
        </w:drawing>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2880"/>
            <w:shd w:fill="1F4E79"/>
            <w:vAlign w:val="center"/>
          </w:tcPr>
          <w:p>
            <w:r>
              <w:rPr>
                <w:b/>
                <w:color w:val="FFFFFF"/>
              </w:rPr>
              <w:t>Decision Input</w:t>
            </w:r>
          </w:p>
        </w:tc>
        <w:tc>
          <w:tcPr>
            <w:tcW w:type="dxa" w:w="4608"/>
            <w:shd w:fill="1F4E79"/>
            <w:vAlign w:val="center"/>
          </w:tcPr>
          <w:p>
            <w:r>
              <w:rPr>
                <w:b/>
                <w:color w:val="FFFFFF"/>
              </w:rPr>
              <w:t>Source</w:t>
            </w:r>
          </w:p>
        </w:tc>
        <w:tc>
          <w:tcPr>
            <w:tcW w:type="dxa" w:w="6480"/>
            <w:shd w:fill="1F4E79"/>
            <w:vAlign w:val="center"/>
          </w:tcPr>
          <w:p>
            <w:r>
              <w:rPr>
                <w:b/>
                <w:color w:val="FFFFFF"/>
              </w:rPr>
              <w:t>Decision Use</w:t>
            </w:r>
          </w:p>
        </w:tc>
      </w:tr>
      <w:tr>
        <w:trPr>
          <w:cantSplit/>
        </w:trPr>
        <w:tc>
          <w:tcPr>
            <w:tcW w:type="dxa" w:w="2880"/>
            <w:vAlign w:val="top"/>
          </w:tcPr>
          <w:p>
            <w:r>
              <w:rPr>
                <w:sz w:val="16"/>
              </w:rPr>
              <w:t>Identity</w:t>
            </w:r>
          </w:p>
        </w:tc>
        <w:tc>
          <w:tcPr>
            <w:tcW w:type="dxa" w:w="4608"/>
            <w:vAlign w:val="top"/>
          </w:tcPr>
          <w:p>
            <w:r>
              <w:rPr>
                <w:sz w:val="16"/>
              </w:rPr>
              <w:t>Keycloak / AD / workload identity / agent registry</w:t>
            </w:r>
          </w:p>
        </w:tc>
        <w:tc>
          <w:tcPr>
            <w:tcW w:type="dxa" w:w="6480"/>
            <w:vAlign w:val="top"/>
          </w:tcPr>
          <w:p>
            <w:r>
              <w:rPr>
                <w:sz w:val="16"/>
              </w:rPr>
              <w:t>Who is requesting the action.</w:t>
            </w:r>
          </w:p>
        </w:tc>
      </w:tr>
      <w:tr>
        <w:trPr>
          <w:cantSplit/>
        </w:trPr>
        <w:tc>
          <w:tcPr>
            <w:tcW w:type="dxa" w:w="2880"/>
            <w:vAlign w:val="top"/>
          </w:tcPr>
          <w:p>
            <w:r>
              <w:rPr>
                <w:sz w:val="16"/>
              </w:rPr>
              <w:t>Role</w:t>
            </w:r>
          </w:p>
        </w:tc>
        <w:tc>
          <w:tcPr>
            <w:tcW w:type="dxa" w:w="4608"/>
            <w:vAlign w:val="top"/>
          </w:tcPr>
          <w:p>
            <w:r>
              <w:rPr>
                <w:sz w:val="16"/>
              </w:rPr>
              <w:t>Keycloak/AD groups, application role mapping</w:t>
            </w:r>
          </w:p>
        </w:tc>
        <w:tc>
          <w:tcPr>
            <w:tcW w:type="dxa" w:w="6480"/>
            <w:vAlign w:val="top"/>
          </w:tcPr>
          <w:p>
            <w:r>
              <w:rPr>
                <w:sz w:val="16"/>
              </w:rPr>
              <w:t>Coarse access and process assignment.</w:t>
            </w:r>
          </w:p>
        </w:tc>
      </w:tr>
      <w:tr>
        <w:trPr>
          <w:cantSplit/>
        </w:trPr>
        <w:tc>
          <w:tcPr>
            <w:tcW w:type="dxa" w:w="2880"/>
            <w:vAlign w:val="top"/>
          </w:tcPr>
          <w:p>
            <w:r>
              <w:rPr>
                <w:sz w:val="16"/>
              </w:rPr>
              <w:t>Skill</w:t>
            </w:r>
          </w:p>
        </w:tc>
        <w:tc>
          <w:tcPr>
            <w:tcW w:type="dxa" w:w="4608"/>
            <w:vAlign w:val="top"/>
          </w:tcPr>
          <w:p>
            <w:r>
              <w:rPr>
                <w:sz w:val="16"/>
              </w:rPr>
              <w:t>AIRA Skills Framework, onboarding evidence, recertification record</w:t>
            </w:r>
          </w:p>
        </w:tc>
        <w:tc>
          <w:tcPr>
            <w:tcW w:type="dxa" w:w="6480"/>
            <w:vAlign w:val="top"/>
          </w:tcPr>
          <w:p>
            <w:r>
              <w:rPr>
                <w:sz w:val="16"/>
              </w:rPr>
              <w:t>Capability proof for high-impact actions.</w:t>
            </w:r>
          </w:p>
        </w:tc>
      </w:tr>
      <w:tr>
        <w:trPr>
          <w:cantSplit/>
        </w:trPr>
        <w:tc>
          <w:tcPr>
            <w:tcW w:type="dxa" w:w="2880"/>
            <w:vAlign w:val="top"/>
          </w:tcPr>
          <w:p>
            <w:r>
              <w:rPr>
                <w:sz w:val="16"/>
              </w:rPr>
              <w:t>Trust Score</w:t>
            </w:r>
          </w:p>
        </w:tc>
        <w:tc>
          <w:tcPr>
            <w:tcW w:type="dxa" w:w="4608"/>
            <w:vAlign w:val="top"/>
          </w:tcPr>
          <w:p>
            <w:r>
              <w:rPr>
                <w:sz w:val="16"/>
              </w:rPr>
              <w:t>Agent registry / human certification / incident history</w:t>
            </w:r>
          </w:p>
        </w:tc>
        <w:tc>
          <w:tcPr>
            <w:tcW w:type="dxa" w:w="6480"/>
            <w:vAlign w:val="top"/>
          </w:tcPr>
          <w:p>
            <w:r>
              <w:rPr>
                <w:sz w:val="16"/>
              </w:rPr>
              <w:t>Determines whether an agent or delegated actor may proceed.</w:t>
            </w:r>
          </w:p>
        </w:tc>
      </w:tr>
      <w:tr>
        <w:trPr>
          <w:cantSplit/>
        </w:trPr>
        <w:tc>
          <w:tcPr>
            <w:tcW w:type="dxa" w:w="2880"/>
            <w:vAlign w:val="top"/>
          </w:tcPr>
          <w:p>
            <w:r>
              <w:rPr>
                <w:sz w:val="16"/>
              </w:rPr>
              <w:t>Resource Classification</w:t>
            </w:r>
          </w:p>
        </w:tc>
        <w:tc>
          <w:tcPr>
            <w:tcW w:type="dxa" w:w="4608"/>
            <w:vAlign w:val="top"/>
          </w:tcPr>
          <w:p>
            <w:r>
              <w:rPr>
                <w:sz w:val="16"/>
              </w:rPr>
              <w:t>Data Classification and Evidence Register</w:t>
            </w:r>
          </w:p>
        </w:tc>
        <w:tc>
          <w:tcPr>
            <w:tcW w:type="dxa" w:w="6480"/>
            <w:vAlign w:val="top"/>
          </w:tcPr>
          <w:p>
            <w:r>
              <w:rPr>
                <w:sz w:val="16"/>
              </w:rPr>
              <w:t>Controls route, approval, logging, and prompt eligibility.</w:t>
            </w:r>
          </w:p>
        </w:tc>
      </w:tr>
      <w:tr>
        <w:trPr>
          <w:cantSplit/>
        </w:trPr>
        <w:tc>
          <w:tcPr>
            <w:tcW w:type="dxa" w:w="2880"/>
            <w:vAlign w:val="top"/>
          </w:tcPr>
          <w:p>
            <w:r>
              <w:rPr>
                <w:sz w:val="16"/>
              </w:rPr>
              <w:t>Environment</w:t>
            </w:r>
          </w:p>
        </w:tc>
        <w:tc>
          <w:tcPr>
            <w:tcW w:type="dxa" w:w="4608"/>
            <w:vAlign w:val="top"/>
          </w:tcPr>
          <w:p>
            <w:r>
              <w:rPr>
                <w:sz w:val="16"/>
              </w:rPr>
              <w:t>DEV, INT, UAT, STG, PROD</w:t>
            </w:r>
          </w:p>
        </w:tc>
        <w:tc>
          <w:tcPr>
            <w:tcW w:type="dxa" w:w="6480"/>
            <w:vAlign w:val="top"/>
          </w:tcPr>
          <w:p>
            <w:r>
              <w:rPr>
                <w:sz w:val="16"/>
              </w:rPr>
              <w:t>Higher environments require stricter controls.</w:t>
            </w:r>
          </w:p>
        </w:tc>
      </w:tr>
      <w:tr>
        <w:trPr>
          <w:cantSplit/>
        </w:trPr>
        <w:tc>
          <w:tcPr>
            <w:tcW w:type="dxa" w:w="2880"/>
            <w:vAlign w:val="top"/>
          </w:tcPr>
          <w:p>
            <w:r>
              <w:rPr>
                <w:sz w:val="16"/>
              </w:rPr>
              <w:t>Policy Version</w:t>
            </w:r>
          </w:p>
        </w:tc>
        <w:tc>
          <w:tcPr>
            <w:tcW w:type="dxa" w:w="4608"/>
            <w:vAlign w:val="top"/>
          </w:tcPr>
          <w:p>
            <w:r>
              <w:rPr>
                <w:sz w:val="16"/>
              </w:rPr>
              <w:t>OPA bundle / Rego rule / policy registry</w:t>
            </w:r>
          </w:p>
        </w:tc>
        <w:tc>
          <w:tcPr>
            <w:tcW w:type="dxa" w:w="6480"/>
            <w:vAlign w:val="top"/>
          </w:tcPr>
          <w:p>
            <w:r>
              <w:rPr>
                <w:sz w:val="16"/>
              </w:rPr>
              <w:t>Machine decision and evidence reference.</w:t>
            </w:r>
          </w:p>
        </w:tc>
      </w:tr>
      <w:tr>
        <w:trPr>
          <w:cantSplit/>
        </w:trPr>
        <w:tc>
          <w:tcPr>
            <w:tcW w:type="dxa" w:w="2880"/>
            <w:vAlign w:val="top"/>
          </w:tcPr>
          <w:p>
            <w:r>
              <w:rPr>
                <w:sz w:val="16"/>
              </w:rPr>
              <w:t>Human Approval</w:t>
            </w:r>
          </w:p>
        </w:tc>
        <w:tc>
          <w:tcPr>
            <w:tcW w:type="dxa" w:w="4608"/>
            <w:vAlign w:val="top"/>
          </w:tcPr>
          <w:p>
            <w:r>
              <w:rPr>
                <w:sz w:val="16"/>
              </w:rPr>
              <w:t>Flowable, Zammad, CAB record, data owner approval</w:t>
            </w:r>
          </w:p>
        </w:tc>
        <w:tc>
          <w:tcPr>
            <w:tcW w:type="dxa" w:w="6480"/>
            <w:vAlign w:val="top"/>
          </w:tcPr>
          <w:p>
            <w:r>
              <w:rPr>
                <w:sz w:val="16"/>
              </w:rPr>
              <w:t>Required for high-risk, restricted, production, or exceptional actions.</w:t>
            </w:r>
          </w:p>
        </w:tc>
      </w:tr>
    </w:tbl>
    <w:p/>
    <w:p>
      <w:pPr>
        <w:pStyle w:val="Heading1"/>
        <w:keepNext w:val="1"/>
      </w:pPr>
      <w:r>
        <w:t>7. Business Process and Role Catalog Baseline</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376"/>
        <w:gridCol w:w="2376"/>
        <w:gridCol w:w="2376"/>
        <w:gridCol w:w="2376"/>
        <w:gridCol w:w="2376"/>
        <w:gridCol w:w="2376"/>
      </w:tblGrid>
      <w:tr>
        <w:trPr>
          <w:tblHeader w:val="true"/>
          <w:cantSplit/>
        </w:trPr>
        <w:tc>
          <w:tcPr>
            <w:tcW w:type="dxa" w:w="1296"/>
            <w:shd w:fill="1F4E79"/>
            <w:vAlign w:val="center"/>
          </w:tcPr>
          <w:p>
            <w:r>
              <w:rPr>
                <w:b/>
                <w:color w:val="FFFFFF"/>
              </w:rPr>
              <w:t>Process ID</w:t>
            </w:r>
          </w:p>
        </w:tc>
        <w:tc>
          <w:tcPr>
            <w:tcW w:type="dxa" w:w="3312"/>
            <w:shd w:fill="1F4E79"/>
            <w:vAlign w:val="center"/>
          </w:tcPr>
          <w:p>
            <w:r>
              <w:rPr>
                <w:b/>
                <w:color w:val="FFFFFF"/>
              </w:rPr>
              <w:t>Process</w:t>
            </w:r>
          </w:p>
        </w:tc>
        <w:tc>
          <w:tcPr>
            <w:tcW w:type="dxa" w:w="2592"/>
            <w:shd w:fill="1F4E79"/>
            <w:vAlign w:val="center"/>
          </w:tcPr>
          <w:p>
            <w:r>
              <w:rPr>
                <w:b/>
                <w:color w:val="FFFFFF"/>
              </w:rPr>
              <w:t>Owner</w:t>
            </w:r>
          </w:p>
        </w:tc>
        <w:tc>
          <w:tcPr>
            <w:tcW w:type="dxa" w:w="3744"/>
            <w:shd w:fill="1F4E79"/>
            <w:vAlign w:val="center"/>
          </w:tcPr>
          <w:p>
            <w:r>
              <w:rPr>
                <w:b/>
                <w:color w:val="FFFFFF"/>
              </w:rPr>
              <w:t>Primary Roles</w:t>
            </w:r>
          </w:p>
        </w:tc>
        <w:tc>
          <w:tcPr>
            <w:tcW w:type="dxa" w:w="1872"/>
            <w:shd w:fill="1F4E79"/>
            <w:vAlign w:val="center"/>
          </w:tcPr>
          <w:p>
            <w:r>
              <w:rPr>
                <w:b/>
                <w:color w:val="FFFFFF"/>
              </w:rPr>
              <w:t>Classification</w:t>
            </w:r>
          </w:p>
        </w:tc>
        <w:tc>
          <w:tcPr>
            <w:tcW w:type="dxa" w:w="1584"/>
            <w:shd w:fill="1F4E79"/>
            <w:vAlign w:val="center"/>
          </w:tcPr>
          <w:p>
            <w:r>
              <w:rPr>
                <w:b/>
                <w:color w:val="FFFFFF"/>
              </w:rPr>
              <w:t>Status</w:t>
            </w:r>
          </w:p>
        </w:tc>
      </w:tr>
      <w:tr>
        <w:trPr>
          <w:cantSplit/>
        </w:trPr>
        <w:tc>
          <w:tcPr>
            <w:tcW w:type="dxa" w:w="1296"/>
            <w:vAlign w:val="top"/>
          </w:tcPr>
          <w:p>
            <w:r>
              <w:rPr>
                <w:sz w:val="15"/>
              </w:rPr>
              <w:t>BP-001</w:t>
            </w:r>
          </w:p>
        </w:tc>
        <w:tc>
          <w:tcPr>
            <w:tcW w:type="dxa" w:w="3312"/>
            <w:vAlign w:val="top"/>
          </w:tcPr>
          <w:p>
            <w:r>
              <w:rPr>
                <w:sz w:val="15"/>
              </w:rPr>
              <w:t>Document Intake and Registry</w:t>
            </w:r>
          </w:p>
        </w:tc>
        <w:tc>
          <w:tcPr>
            <w:tcW w:type="dxa" w:w="2592"/>
            <w:vAlign w:val="top"/>
          </w:tcPr>
          <w:p>
            <w:r>
              <w:rPr>
                <w:sz w:val="15"/>
              </w:rPr>
              <w:t>Document Owner / Intake SME</w:t>
            </w:r>
          </w:p>
        </w:tc>
        <w:tc>
          <w:tcPr>
            <w:tcW w:type="dxa" w:w="3744"/>
            <w:vAlign w:val="top"/>
          </w:tcPr>
          <w:p>
            <w:r>
              <w:rPr>
                <w:sz w:val="15"/>
              </w:rPr>
              <w:t>Document Intake User, Document Reviewer</w:t>
            </w:r>
          </w:p>
        </w:tc>
        <w:tc>
          <w:tcPr>
            <w:tcW w:type="dxa" w:w="1872"/>
            <w:vAlign w:val="top"/>
          </w:tcPr>
          <w:p>
            <w:r>
              <w:rPr>
                <w:sz w:val="15"/>
              </w:rPr>
              <w:t>Internal to Restricted</w:t>
            </w:r>
          </w:p>
        </w:tc>
        <w:tc>
          <w:tcPr>
            <w:tcW w:type="dxa" w:w="1584"/>
            <w:vAlign w:val="top"/>
          </w:tcPr>
          <w:p>
            <w:r>
              <w:rPr>
                <w:sz w:val="15"/>
              </w:rPr>
              <w:t>MVP Mandatory</w:t>
            </w:r>
          </w:p>
        </w:tc>
      </w:tr>
      <w:tr>
        <w:trPr>
          <w:cantSplit/>
        </w:trPr>
        <w:tc>
          <w:tcPr>
            <w:tcW w:type="dxa" w:w="1296"/>
            <w:vAlign w:val="top"/>
          </w:tcPr>
          <w:p>
            <w:r>
              <w:rPr>
                <w:sz w:val="15"/>
              </w:rPr>
              <w:t>BP-002</w:t>
            </w:r>
          </w:p>
        </w:tc>
        <w:tc>
          <w:tcPr>
            <w:tcW w:type="dxa" w:w="3312"/>
            <w:vAlign w:val="top"/>
          </w:tcPr>
          <w:p>
            <w:r>
              <w:rPr>
                <w:sz w:val="15"/>
              </w:rPr>
              <w:t>Workflow Approval and Exception Handling</w:t>
            </w:r>
          </w:p>
        </w:tc>
        <w:tc>
          <w:tcPr>
            <w:tcW w:type="dxa" w:w="2592"/>
            <w:vAlign w:val="top"/>
          </w:tcPr>
          <w:p>
            <w:r>
              <w:rPr>
                <w:sz w:val="15"/>
              </w:rPr>
              <w:t>Workflow Owner</w:t>
            </w:r>
          </w:p>
        </w:tc>
        <w:tc>
          <w:tcPr>
            <w:tcW w:type="dxa" w:w="3744"/>
            <w:vAlign w:val="top"/>
          </w:tcPr>
          <w:p>
            <w:r>
              <w:rPr>
                <w:sz w:val="15"/>
              </w:rPr>
              <w:t>Requestor, Checker, Approval Officer, Exception Reviewer</w:t>
            </w:r>
          </w:p>
        </w:tc>
        <w:tc>
          <w:tcPr>
            <w:tcW w:type="dxa" w:w="1872"/>
            <w:vAlign w:val="top"/>
          </w:tcPr>
          <w:p>
            <w:r>
              <w:rPr>
                <w:sz w:val="15"/>
              </w:rPr>
              <w:t>Internal to Confidential</w:t>
            </w:r>
          </w:p>
        </w:tc>
        <w:tc>
          <w:tcPr>
            <w:tcW w:type="dxa" w:w="1584"/>
            <w:vAlign w:val="top"/>
          </w:tcPr>
          <w:p>
            <w:r>
              <w:rPr>
                <w:sz w:val="15"/>
              </w:rPr>
              <w:t>MVP Mandatory</w:t>
            </w:r>
          </w:p>
        </w:tc>
      </w:tr>
      <w:tr>
        <w:trPr>
          <w:cantSplit/>
        </w:trPr>
        <w:tc>
          <w:tcPr>
            <w:tcW w:type="dxa" w:w="1296"/>
            <w:vAlign w:val="top"/>
          </w:tcPr>
          <w:p>
            <w:r>
              <w:rPr>
                <w:sz w:val="15"/>
              </w:rPr>
              <w:t>BP-003</w:t>
            </w:r>
          </w:p>
        </w:tc>
        <w:tc>
          <w:tcPr>
            <w:tcW w:type="dxa" w:w="3312"/>
            <w:vAlign w:val="top"/>
          </w:tcPr>
          <w:p>
            <w:r>
              <w:rPr>
                <w:sz w:val="15"/>
              </w:rPr>
              <w:t>MicroFunction Configuration Change</w:t>
            </w:r>
          </w:p>
        </w:tc>
        <w:tc>
          <w:tcPr>
            <w:tcW w:type="dxa" w:w="2592"/>
            <w:vAlign w:val="top"/>
          </w:tcPr>
          <w:p>
            <w:r>
              <w:rPr>
                <w:sz w:val="15"/>
              </w:rPr>
              <w:t>Solutions Architect</w:t>
            </w:r>
          </w:p>
        </w:tc>
        <w:tc>
          <w:tcPr>
            <w:tcW w:type="dxa" w:w="3744"/>
            <w:vAlign w:val="top"/>
          </w:tcPr>
          <w:p>
            <w:r>
              <w:rPr>
                <w:sz w:val="15"/>
              </w:rPr>
              <w:t>Config Author, Tech Lead, Architecture Reviewer</w:t>
            </w:r>
          </w:p>
        </w:tc>
        <w:tc>
          <w:tcPr>
            <w:tcW w:type="dxa" w:w="1872"/>
            <w:vAlign w:val="top"/>
          </w:tcPr>
          <w:p>
            <w:r>
              <w:rPr>
                <w:sz w:val="15"/>
              </w:rPr>
              <w:t>Confidential</w:t>
            </w:r>
          </w:p>
        </w:tc>
        <w:tc>
          <w:tcPr>
            <w:tcW w:type="dxa" w:w="1584"/>
            <w:vAlign w:val="top"/>
          </w:tcPr>
          <w:p>
            <w:r>
              <w:rPr>
                <w:sz w:val="15"/>
              </w:rPr>
              <w:t>Foundation Mandatory</w:t>
            </w:r>
          </w:p>
        </w:tc>
      </w:tr>
      <w:tr>
        <w:trPr>
          <w:cantSplit/>
        </w:trPr>
        <w:tc>
          <w:tcPr>
            <w:tcW w:type="dxa" w:w="1296"/>
            <w:vAlign w:val="top"/>
          </w:tcPr>
          <w:p>
            <w:r>
              <w:rPr>
                <w:sz w:val="15"/>
              </w:rPr>
              <w:t>BP-004</w:t>
            </w:r>
          </w:p>
        </w:tc>
        <w:tc>
          <w:tcPr>
            <w:tcW w:type="dxa" w:w="3312"/>
            <w:vAlign w:val="top"/>
          </w:tcPr>
          <w:p>
            <w:r>
              <w:rPr>
                <w:sz w:val="15"/>
              </w:rPr>
              <w:t>Database Migration and Data Change</w:t>
            </w:r>
          </w:p>
        </w:tc>
        <w:tc>
          <w:tcPr>
            <w:tcW w:type="dxa" w:w="2592"/>
            <w:vAlign w:val="top"/>
          </w:tcPr>
          <w:p>
            <w:r>
              <w:rPr>
                <w:sz w:val="15"/>
              </w:rPr>
              <w:t>DBA / Data Governance</w:t>
            </w:r>
          </w:p>
        </w:tc>
        <w:tc>
          <w:tcPr>
            <w:tcW w:type="dxa" w:w="3744"/>
            <w:vAlign w:val="top"/>
          </w:tcPr>
          <w:p>
            <w:r>
              <w:rPr>
                <w:sz w:val="15"/>
              </w:rPr>
              <w:t>Migration Author, DBA Reviewer, Release Manager</w:t>
            </w:r>
          </w:p>
        </w:tc>
        <w:tc>
          <w:tcPr>
            <w:tcW w:type="dxa" w:w="1872"/>
            <w:vAlign w:val="top"/>
          </w:tcPr>
          <w:p>
            <w:r>
              <w:rPr>
                <w:sz w:val="15"/>
              </w:rPr>
              <w:t>Confidential / Restricted</w:t>
            </w:r>
          </w:p>
        </w:tc>
        <w:tc>
          <w:tcPr>
            <w:tcW w:type="dxa" w:w="1584"/>
            <w:vAlign w:val="top"/>
          </w:tcPr>
          <w:p>
            <w:r>
              <w:rPr>
                <w:sz w:val="15"/>
              </w:rPr>
              <w:t>Foundation Mandatory</w:t>
            </w:r>
          </w:p>
        </w:tc>
      </w:tr>
      <w:tr>
        <w:trPr>
          <w:cantSplit/>
        </w:trPr>
        <w:tc>
          <w:tcPr>
            <w:tcW w:type="dxa" w:w="1296"/>
            <w:vAlign w:val="top"/>
          </w:tcPr>
          <w:p>
            <w:r>
              <w:rPr>
                <w:sz w:val="15"/>
              </w:rPr>
              <w:t>BP-005</w:t>
            </w:r>
          </w:p>
        </w:tc>
        <w:tc>
          <w:tcPr>
            <w:tcW w:type="dxa" w:w="3312"/>
            <w:vAlign w:val="top"/>
          </w:tcPr>
          <w:p>
            <w:r>
              <w:rPr>
                <w:sz w:val="15"/>
              </w:rPr>
              <w:t>Prompt / Guardrail / Model Alias Change</w:t>
            </w:r>
          </w:p>
        </w:tc>
        <w:tc>
          <w:tcPr>
            <w:tcW w:type="dxa" w:w="2592"/>
            <w:vAlign w:val="top"/>
          </w:tcPr>
          <w:p>
            <w:r>
              <w:rPr>
                <w:sz w:val="15"/>
              </w:rPr>
              <w:t>AI Governance Lead</w:t>
            </w:r>
          </w:p>
        </w:tc>
        <w:tc>
          <w:tcPr>
            <w:tcW w:type="dxa" w:w="3744"/>
            <w:vAlign w:val="top"/>
          </w:tcPr>
          <w:p>
            <w:r>
              <w:rPr>
                <w:sz w:val="15"/>
              </w:rPr>
              <w:t>Prompt Author, AI Reviewer, Security Reviewer</w:t>
            </w:r>
          </w:p>
        </w:tc>
        <w:tc>
          <w:tcPr>
            <w:tcW w:type="dxa" w:w="1872"/>
            <w:vAlign w:val="top"/>
          </w:tcPr>
          <w:p>
            <w:r>
              <w:rPr>
                <w:sz w:val="15"/>
              </w:rPr>
              <w:t>Internal to Restricted</w:t>
            </w:r>
          </w:p>
        </w:tc>
        <w:tc>
          <w:tcPr>
            <w:tcW w:type="dxa" w:w="1584"/>
            <w:vAlign w:val="top"/>
          </w:tcPr>
          <w:p>
            <w:r>
              <w:rPr>
                <w:sz w:val="15"/>
              </w:rPr>
              <w:t>AI Mandatory</w:t>
            </w:r>
          </w:p>
        </w:tc>
      </w:tr>
      <w:tr>
        <w:trPr>
          <w:cantSplit/>
        </w:trPr>
        <w:tc>
          <w:tcPr>
            <w:tcW w:type="dxa" w:w="1296"/>
            <w:vAlign w:val="top"/>
          </w:tcPr>
          <w:p>
            <w:r>
              <w:rPr>
                <w:sz w:val="15"/>
              </w:rPr>
              <w:t>BP-006</w:t>
            </w:r>
          </w:p>
        </w:tc>
        <w:tc>
          <w:tcPr>
            <w:tcW w:type="dxa" w:w="3312"/>
            <w:vAlign w:val="top"/>
          </w:tcPr>
          <w:p>
            <w:r>
              <w:rPr>
                <w:sz w:val="15"/>
              </w:rPr>
              <w:t>Release Promotion and CAB Approval</w:t>
            </w:r>
          </w:p>
        </w:tc>
        <w:tc>
          <w:tcPr>
            <w:tcW w:type="dxa" w:w="2592"/>
            <w:vAlign w:val="top"/>
          </w:tcPr>
          <w:p>
            <w:r>
              <w:rPr>
                <w:sz w:val="15"/>
              </w:rPr>
              <w:t>Release Manager</w:t>
            </w:r>
          </w:p>
        </w:tc>
        <w:tc>
          <w:tcPr>
            <w:tcW w:type="dxa" w:w="3744"/>
            <w:vAlign w:val="top"/>
          </w:tcPr>
          <w:p>
            <w:r>
              <w:rPr>
                <w:sz w:val="15"/>
              </w:rPr>
              <w:t>Developer, QA Approver, DevSecOps, CAB Approver</w:t>
            </w:r>
          </w:p>
        </w:tc>
        <w:tc>
          <w:tcPr>
            <w:tcW w:type="dxa" w:w="1872"/>
            <w:vAlign w:val="top"/>
          </w:tcPr>
          <w:p>
            <w:r>
              <w:rPr>
                <w:sz w:val="15"/>
              </w:rPr>
              <w:t>Confidential</w:t>
            </w:r>
          </w:p>
        </w:tc>
        <w:tc>
          <w:tcPr>
            <w:tcW w:type="dxa" w:w="1584"/>
            <w:vAlign w:val="top"/>
          </w:tcPr>
          <w:p>
            <w:r>
              <w:rPr>
                <w:sz w:val="15"/>
              </w:rPr>
              <w:t>Production Mandatory</w:t>
            </w:r>
          </w:p>
        </w:tc>
      </w:tr>
      <w:tr>
        <w:trPr>
          <w:cantSplit/>
        </w:trPr>
        <w:tc>
          <w:tcPr>
            <w:tcW w:type="dxa" w:w="1296"/>
            <w:vAlign w:val="top"/>
          </w:tcPr>
          <w:p>
            <w:r>
              <w:rPr>
                <w:sz w:val="15"/>
              </w:rPr>
              <w:t>BP-007</w:t>
            </w:r>
          </w:p>
        </w:tc>
        <w:tc>
          <w:tcPr>
            <w:tcW w:type="dxa" w:w="3312"/>
            <w:vAlign w:val="top"/>
          </w:tcPr>
          <w:p>
            <w:r>
              <w:rPr>
                <w:sz w:val="15"/>
              </w:rPr>
              <w:t>Incident, Auto-Heal, and Recovery</w:t>
            </w:r>
          </w:p>
        </w:tc>
        <w:tc>
          <w:tcPr>
            <w:tcW w:type="dxa" w:w="2592"/>
            <w:vAlign w:val="top"/>
          </w:tcPr>
          <w:p>
            <w:r>
              <w:rPr>
                <w:sz w:val="15"/>
              </w:rPr>
              <w:t>Incident Commander</w:t>
            </w:r>
          </w:p>
        </w:tc>
        <w:tc>
          <w:tcPr>
            <w:tcW w:type="dxa" w:w="3744"/>
            <w:vAlign w:val="top"/>
          </w:tcPr>
          <w:p>
            <w:r>
              <w:rPr>
                <w:sz w:val="15"/>
              </w:rPr>
              <w:t>SRE, Security Triage, Dev Lead, Approver</w:t>
            </w:r>
          </w:p>
        </w:tc>
        <w:tc>
          <w:tcPr>
            <w:tcW w:type="dxa" w:w="1872"/>
            <w:vAlign w:val="top"/>
          </w:tcPr>
          <w:p>
            <w:r>
              <w:rPr>
                <w:sz w:val="15"/>
              </w:rPr>
              <w:t>Confidential / Restricted</w:t>
            </w:r>
          </w:p>
        </w:tc>
        <w:tc>
          <w:tcPr>
            <w:tcW w:type="dxa" w:w="1584"/>
            <w:vAlign w:val="top"/>
          </w:tcPr>
          <w:p>
            <w:r>
              <w:rPr>
                <w:sz w:val="15"/>
              </w:rPr>
              <w:t>Operations Mandatory</w:t>
            </w:r>
          </w:p>
        </w:tc>
      </w:tr>
      <w:tr>
        <w:trPr>
          <w:cantSplit/>
        </w:trPr>
        <w:tc>
          <w:tcPr>
            <w:tcW w:type="dxa" w:w="1296"/>
            <w:vAlign w:val="top"/>
          </w:tcPr>
          <w:p>
            <w:r>
              <w:rPr>
                <w:sz w:val="15"/>
              </w:rPr>
              <w:t>BP-008</w:t>
            </w:r>
          </w:p>
        </w:tc>
        <w:tc>
          <w:tcPr>
            <w:tcW w:type="dxa" w:w="3312"/>
            <w:vAlign w:val="top"/>
          </w:tcPr>
          <w:p>
            <w:r>
              <w:rPr>
                <w:sz w:val="15"/>
              </w:rPr>
              <w:t>Access Request and Recertification</w:t>
            </w:r>
          </w:p>
        </w:tc>
        <w:tc>
          <w:tcPr>
            <w:tcW w:type="dxa" w:w="2592"/>
            <w:vAlign w:val="top"/>
          </w:tcPr>
          <w:p>
            <w:r>
              <w:rPr>
                <w:sz w:val="15"/>
              </w:rPr>
              <w:t>Security Administrator</w:t>
            </w:r>
          </w:p>
        </w:tc>
        <w:tc>
          <w:tcPr>
            <w:tcW w:type="dxa" w:w="3744"/>
            <w:vAlign w:val="top"/>
          </w:tcPr>
          <w:p>
            <w:r>
              <w:rPr>
                <w:sz w:val="15"/>
              </w:rPr>
              <w:t>Requester, Manager, Data Owner, Security Reviewer</w:t>
            </w:r>
          </w:p>
        </w:tc>
        <w:tc>
          <w:tcPr>
            <w:tcW w:type="dxa" w:w="1872"/>
            <w:vAlign w:val="top"/>
          </w:tcPr>
          <w:p>
            <w:r>
              <w:rPr>
                <w:sz w:val="15"/>
              </w:rPr>
              <w:t>Confidential</w:t>
            </w:r>
          </w:p>
        </w:tc>
        <w:tc>
          <w:tcPr>
            <w:tcW w:type="dxa" w:w="1584"/>
            <w:vAlign w:val="top"/>
          </w:tcPr>
          <w:p>
            <w:r>
              <w:rPr>
                <w:sz w:val="15"/>
              </w:rPr>
              <w:t>Governance Mandatory</w:t>
            </w:r>
          </w:p>
        </w:tc>
      </w:tr>
    </w:tbl>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851"/>
        <w:gridCol w:w="2851"/>
        <w:gridCol w:w="2851"/>
        <w:gridCol w:w="2851"/>
        <w:gridCol w:w="2851"/>
      </w:tblGrid>
      <w:tr>
        <w:trPr>
          <w:tblHeader w:val="true"/>
          <w:cantSplit/>
        </w:trPr>
        <w:tc>
          <w:tcPr>
            <w:tcW w:type="dxa" w:w="1728"/>
            <w:shd w:fill="1F4E79"/>
            <w:vAlign w:val="center"/>
          </w:tcPr>
          <w:p>
            <w:r>
              <w:rPr>
                <w:b/>
                <w:color w:val="FFFFFF"/>
              </w:rPr>
              <w:t>Role ID</w:t>
            </w:r>
          </w:p>
        </w:tc>
        <w:tc>
          <w:tcPr>
            <w:tcW w:type="dxa" w:w="2448"/>
            <w:shd w:fill="1F4E79"/>
            <w:vAlign w:val="center"/>
          </w:tcPr>
          <w:p>
            <w:r>
              <w:rPr>
                <w:b/>
                <w:color w:val="FFFFFF"/>
              </w:rPr>
              <w:t>Role</w:t>
            </w:r>
          </w:p>
        </w:tc>
        <w:tc>
          <w:tcPr>
            <w:tcW w:type="dxa" w:w="3744"/>
            <w:shd w:fill="1F4E79"/>
            <w:vAlign w:val="center"/>
          </w:tcPr>
          <w:p>
            <w:r>
              <w:rPr>
                <w:b/>
                <w:color w:val="FFFFFF"/>
              </w:rPr>
              <w:t>Responsibility</w:t>
            </w:r>
          </w:p>
        </w:tc>
        <w:tc>
          <w:tcPr>
            <w:tcW w:type="dxa" w:w="3600"/>
            <w:shd w:fill="1F4E79"/>
            <w:vAlign w:val="center"/>
          </w:tcPr>
          <w:p>
            <w:r>
              <w:rPr>
                <w:b/>
                <w:color w:val="FFFFFF"/>
              </w:rPr>
              <w:t>Example Permissions</w:t>
            </w:r>
          </w:p>
        </w:tc>
        <w:tc>
          <w:tcPr>
            <w:tcW w:type="dxa" w:w="2880"/>
            <w:shd w:fill="1F4E79"/>
            <w:vAlign w:val="center"/>
          </w:tcPr>
          <w:p>
            <w:r>
              <w:rPr>
                <w:b/>
                <w:color w:val="FFFFFF"/>
              </w:rPr>
              <w:t>Key SoD Constraint</w:t>
            </w:r>
          </w:p>
        </w:tc>
      </w:tr>
      <w:tr>
        <w:trPr>
          <w:cantSplit/>
        </w:trPr>
        <w:tc>
          <w:tcPr>
            <w:tcW w:type="dxa" w:w="1728"/>
            <w:vAlign w:val="top"/>
          </w:tcPr>
          <w:p>
            <w:r>
              <w:rPr>
                <w:sz w:val="14"/>
              </w:rPr>
              <w:t>ROLE-BUS-001</w:t>
            </w:r>
          </w:p>
        </w:tc>
        <w:tc>
          <w:tcPr>
            <w:tcW w:type="dxa" w:w="2448"/>
            <w:vAlign w:val="top"/>
          </w:tcPr>
          <w:p>
            <w:r>
              <w:rPr>
                <w:sz w:val="14"/>
              </w:rPr>
              <w:t>Document Intake User</w:t>
            </w:r>
          </w:p>
        </w:tc>
        <w:tc>
          <w:tcPr>
            <w:tcW w:type="dxa" w:w="3744"/>
            <w:vAlign w:val="top"/>
          </w:tcPr>
          <w:p>
            <w:r>
              <w:rPr>
                <w:sz w:val="14"/>
              </w:rPr>
              <w:t>Upload and register documents with required metadata.</w:t>
            </w:r>
          </w:p>
        </w:tc>
        <w:tc>
          <w:tcPr>
            <w:tcW w:type="dxa" w:w="3600"/>
            <w:vAlign w:val="top"/>
          </w:tcPr>
          <w:p>
            <w:r>
              <w:rPr>
                <w:sz w:val="14"/>
              </w:rPr>
              <w:t>document:create, document:read-own</w:t>
            </w:r>
          </w:p>
        </w:tc>
        <w:tc>
          <w:tcPr>
            <w:tcW w:type="dxa" w:w="2880"/>
            <w:vAlign w:val="top"/>
          </w:tcPr>
          <w:p>
            <w:r>
              <w:rPr>
                <w:sz w:val="14"/>
              </w:rPr>
              <w:t>Cannot approve own document.</w:t>
            </w:r>
          </w:p>
        </w:tc>
      </w:tr>
      <w:tr>
        <w:trPr>
          <w:cantSplit/>
        </w:trPr>
        <w:tc>
          <w:tcPr>
            <w:tcW w:type="dxa" w:w="1728"/>
            <w:vAlign w:val="top"/>
          </w:tcPr>
          <w:p>
            <w:r>
              <w:rPr>
                <w:sz w:val="14"/>
              </w:rPr>
              <w:t>ROLE-BUS-002</w:t>
            </w:r>
          </w:p>
        </w:tc>
        <w:tc>
          <w:tcPr>
            <w:tcW w:type="dxa" w:w="2448"/>
            <w:vAlign w:val="top"/>
          </w:tcPr>
          <w:p>
            <w:r>
              <w:rPr>
                <w:sz w:val="14"/>
              </w:rPr>
              <w:t>Business Reviewer</w:t>
            </w:r>
          </w:p>
        </w:tc>
        <w:tc>
          <w:tcPr>
            <w:tcW w:type="dxa" w:w="3744"/>
            <w:vAlign w:val="top"/>
          </w:tcPr>
          <w:p>
            <w:r>
              <w:rPr>
                <w:sz w:val="14"/>
              </w:rPr>
              <w:t>Review submitted item and add business decision.</w:t>
            </w:r>
          </w:p>
        </w:tc>
        <w:tc>
          <w:tcPr>
            <w:tcW w:type="dxa" w:w="3600"/>
            <w:vAlign w:val="top"/>
          </w:tcPr>
          <w:p>
            <w:r>
              <w:rPr>
                <w:sz w:val="14"/>
              </w:rPr>
              <w:t>workflow:review, evidence:read-assigned</w:t>
            </w:r>
          </w:p>
        </w:tc>
        <w:tc>
          <w:tcPr>
            <w:tcW w:type="dxa" w:w="2880"/>
            <w:vAlign w:val="top"/>
          </w:tcPr>
          <w:p>
            <w:r>
              <w:rPr>
                <w:sz w:val="14"/>
              </w:rPr>
              <w:t>Cannot configure system rules.</w:t>
            </w:r>
          </w:p>
        </w:tc>
      </w:tr>
      <w:tr>
        <w:trPr>
          <w:cantSplit/>
        </w:trPr>
        <w:tc>
          <w:tcPr>
            <w:tcW w:type="dxa" w:w="1728"/>
            <w:vAlign w:val="top"/>
          </w:tcPr>
          <w:p>
            <w:r>
              <w:rPr>
                <w:sz w:val="14"/>
              </w:rPr>
              <w:t>ROLE-BUS-003</w:t>
            </w:r>
          </w:p>
        </w:tc>
        <w:tc>
          <w:tcPr>
            <w:tcW w:type="dxa" w:w="2448"/>
            <w:vAlign w:val="top"/>
          </w:tcPr>
          <w:p>
            <w:r>
              <w:rPr>
                <w:sz w:val="14"/>
              </w:rPr>
              <w:t>Approval Officer</w:t>
            </w:r>
          </w:p>
        </w:tc>
        <w:tc>
          <w:tcPr>
            <w:tcW w:type="dxa" w:w="3744"/>
            <w:vAlign w:val="top"/>
          </w:tcPr>
          <w:p>
            <w:r>
              <w:rPr>
                <w:sz w:val="14"/>
              </w:rPr>
              <w:t>Approve or reject business workflow task.</w:t>
            </w:r>
          </w:p>
        </w:tc>
        <w:tc>
          <w:tcPr>
            <w:tcW w:type="dxa" w:w="3600"/>
            <w:vAlign w:val="top"/>
          </w:tcPr>
          <w:p>
            <w:r>
              <w:rPr>
                <w:sz w:val="14"/>
              </w:rPr>
              <w:t>workflow:approve, workflow:return</w:t>
            </w:r>
          </w:p>
        </w:tc>
        <w:tc>
          <w:tcPr>
            <w:tcW w:type="dxa" w:w="2880"/>
            <w:vAlign w:val="top"/>
          </w:tcPr>
          <w:p>
            <w:r>
              <w:rPr>
                <w:sz w:val="14"/>
              </w:rPr>
              <w:t>Cannot be original maker for same item.</w:t>
            </w:r>
          </w:p>
        </w:tc>
      </w:tr>
      <w:tr>
        <w:trPr>
          <w:cantSplit/>
        </w:trPr>
        <w:tc>
          <w:tcPr>
            <w:tcW w:type="dxa" w:w="1728"/>
            <w:vAlign w:val="top"/>
          </w:tcPr>
          <w:p>
            <w:r>
              <w:rPr>
                <w:sz w:val="14"/>
              </w:rPr>
              <w:t>ROLE-ENG-001</w:t>
            </w:r>
          </w:p>
        </w:tc>
        <w:tc>
          <w:tcPr>
            <w:tcW w:type="dxa" w:w="2448"/>
            <w:vAlign w:val="top"/>
          </w:tcPr>
          <w:p>
            <w:r>
              <w:rPr>
                <w:sz w:val="14"/>
              </w:rPr>
              <w:t>Software Developer</w:t>
            </w:r>
          </w:p>
        </w:tc>
        <w:tc>
          <w:tcPr>
            <w:tcW w:type="dxa" w:w="3744"/>
            <w:vAlign w:val="top"/>
          </w:tcPr>
          <w:p>
            <w:r>
              <w:rPr>
                <w:sz w:val="14"/>
              </w:rPr>
              <w:t>Implement code/config under PR review.</w:t>
            </w:r>
          </w:p>
        </w:tc>
        <w:tc>
          <w:tcPr>
            <w:tcW w:type="dxa" w:w="3600"/>
            <w:vAlign w:val="top"/>
          </w:tcPr>
          <w:p>
            <w:r>
              <w:rPr>
                <w:sz w:val="14"/>
              </w:rPr>
              <w:t>repo:branch-write, test:run, pr:create</w:t>
            </w:r>
          </w:p>
        </w:tc>
        <w:tc>
          <w:tcPr>
            <w:tcW w:type="dxa" w:w="2880"/>
            <w:vAlign w:val="top"/>
          </w:tcPr>
          <w:p>
            <w:r>
              <w:rPr>
                <w:sz w:val="14"/>
              </w:rPr>
              <w:t>Cannot approve own PR or deploy to PROD.</w:t>
            </w:r>
          </w:p>
        </w:tc>
      </w:tr>
      <w:tr>
        <w:trPr>
          <w:cantSplit/>
        </w:trPr>
        <w:tc>
          <w:tcPr>
            <w:tcW w:type="dxa" w:w="1728"/>
            <w:vAlign w:val="top"/>
          </w:tcPr>
          <w:p>
            <w:r>
              <w:rPr>
                <w:sz w:val="14"/>
              </w:rPr>
              <w:t>ROLE-ENG-002</w:t>
            </w:r>
          </w:p>
        </w:tc>
        <w:tc>
          <w:tcPr>
            <w:tcW w:type="dxa" w:w="2448"/>
            <w:vAlign w:val="top"/>
          </w:tcPr>
          <w:p>
            <w:r>
              <w:rPr>
                <w:sz w:val="14"/>
              </w:rPr>
              <w:t>Tech Lead</w:t>
            </w:r>
          </w:p>
        </w:tc>
        <w:tc>
          <w:tcPr>
            <w:tcW w:type="dxa" w:w="3744"/>
            <w:vAlign w:val="top"/>
          </w:tcPr>
          <w:p>
            <w:r>
              <w:rPr>
                <w:sz w:val="14"/>
              </w:rPr>
              <w:t>Review code, design, MicroFunction sequence.</w:t>
            </w:r>
          </w:p>
        </w:tc>
        <w:tc>
          <w:tcPr>
            <w:tcW w:type="dxa" w:w="3600"/>
            <w:vAlign w:val="top"/>
          </w:tcPr>
          <w:p>
            <w:r>
              <w:rPr>
                <w:sz w:val="14"/>
              </w:rPr>
              <w:t>pr:review, design:approve-tech</w:t>
            </w:r>
          </w:p>
        </w:tc>
        <w:tc>
          <w:tcPr>
            <w:tcW w:type="dxa" w:w="2880"/>
            <w:vAlign w:val="top"/>
          </w:tcPr>
          <w:p>
            <w:r>
              <w:rPr>
                <w:sz w:val="14"/>
              </w:rPr>
              <w:t>Cannot bypass security/CAB.</w:t>
            </w:r>
          </w:p>
        </w:tc>
      </w:tr>
      <w:tr>
        <w:trPr>
          <w:cantSplit/>
        </w:trPr>
        <w:tc>
          <w:tcPr>
            <w:tcW w:type="dxa" w:w="1728"/>
            <w:vAlign w:val="top"/>
          </w:tcPr>
          <w:p>
            <w:r>
              <w:rPr>
                <w:sz w:val="14"/>
              </w:rPr>
              <w:t>ROLE-ENG-003</w:t>
            </w:r>
          </w:p>
        </w:tc>
        <w:tc>
          <w:tcPr>
            <w:tcW w:type="dxa" w:w="2448"/>
            <w:vAlign w:val="top"/>
          </w:tcPr>
          <w:p>
            <w:r>
              <w:rPr>
                <w:sz w:val="14"/>
              </w:rPr>
              <w:t>QA/SDET</w:t>
            </w:r>
          </w:p>
        </w:tc>
        <w:tc>
          <w:tcPr>
            <w:tcW w:type="dxa" w:w="3744"/>
            <w:vAlign w:val="top"/>
          </w:tcPr>
          <w:p>
            <w:r>
              <w:rPr>
                <w:sz w:val="14"/>
              </w:rPr>
              <w:t>Own test evidence and quality gate review.</w:t>
            </w:r>
          </w:p>
        </w:tc>
        <w:tc>
          <w:tcPr>
            <w:tcW w:type="dxa" w:w="3600"/>
            <w:vAlign w:val="top"/>
          </w:tcPr>
          <w:p>
            <w:r>
              <w:rPr>
                <w:sz w:val="14"/>
              </w:rPr>
              <w:t>test:evidence-approve, defect:verify</w:t>
            </w:r>
          </w:p>
        </w:tc>
        <w:tc>
          <w:tcPr>
            <w:tcW w:type="dxa" w:w="2880"/>
            <w:vAlign w:val="top"/>
          </w:tcPr>
          <w:p>
            <w:r>
              <w:rPr>
                <w:sz w:val="14"/>
              </w:rPr>
              <w:t>Cannot self-approve production release alone.</w:t>
            </w:r>
          </w:p>
        </w:tc>
      </w:tr>
      <w:tr>
        <w:trPr>
          <w:cantSplit/>
        </w:trPr>
        <w:tc>
          <w:tcPr>
            <w:tcW w:type="dxa" w:w="1728"/>
            <w:vAlign w:val="top"/>
          </w:tcPr>
          <w:p>
            <w:r>
              <w:rPr>
                <w:sz w:val="14"/>
              </w:rPr>
              <w:t>ROLE-OPS-001</w:t>
            </w:r>
          </w:p>
        </w:tc>
        <w:tc>
          <w:tcPr>
            <w:tcW w:type="dxa" w:w="2448"/>
            <w:vAlign w:val="top"/>
          </w:tcPr>
          <w:p>
            <w:r>
              <w:rPr>
                <w:sz w:val="14"/>
              </w:rPr>
              <w:t>DevSecOps Engineer</w:t>
            </w:r>
          </w:p>
        </w:tc>
        <w:tc>
          <w:tcPr>
            <w:tcW w:type="dxa" w:w="3744"/>
            <w:vAlign w:val="top"/>
          </w:tcPr>
          <w:p>
            <w:r>
              <w:rPr>
                <w:sz w:val="14"/>
              </w:rPr>
              <w:t>Pipeline, GitOps, observability, platform automation.</w:t>
            </w:r>
          </w:p>
        </w:tc>
        <w:tc>
          <w:tcPr>
            <w:tcW w:type="dxa" w:w="3600"/>
            <w:vAlign w:val="top"/>
          </w:tcPr>
          <w:p>
            <w:r>
              <w:rPr>
                <w:sz w:val="14"/>
              </w:rPr>
              <w:t>pipeline:maintain, deploy:stg</w:t>
            </w:r>
          </w:p>
        </w:tc>
        <w:tc>
          <w:tcPr>
            <w:tcW w:type="dxa" w:w="2880"/>
            <w:vAlign w:val="top"/>
          </w:tcPr>
          <w:p>
            <w:r>
              <w:rPr>
                <w:sz w:val="14"/>
              </w:rPr>
              <w:t>No manual PROD mutation outside approved path.</w:t>
            </w:r>
          </w:p>
        </w:tc>
      </w:tr>
      <w:tr>
        <w:trPr>
          <w:cantSplit/>
        </w:trPr>
        <w:tc>
          <w:tcPr>
            <w:tcW w:type="dxa" w:w="1728"/>
            <w:vAlign w:val="top"/>
          </w:tcPr>
          <w:p>
            <w:r>
              <w:rPr>
                <w:sz w:val="14"/>
              </w:rPr>
              <w:t>ROLE-SEC-001</w:t>
            </w:r>
          </w:p>
        </w:tc>
        <w:tc>
          <w:tcPr>
            <w:tcW w:type="dxa" w:w="2448"/>
            <w:vAlign w:val="top"/>
          </w:tcPr>
          <w:p>
            <w:r>
              <w:rPr>
                <w:sz w:val="14"/>
              </w:rPr>
              <w:t>Security Administrator</w:t>
            </w:r>
          </w:p>
        </w:tc>
        <w:tc>
          <w:tcPr>
            <w:tcW w:type="dxa" w:w="3744"/>
            <w:vAlign w:val="top"/>
          </w:tcPr>
          <w:p>
            <w:r>
              <w:rPr>
                <w:sz w:val="14"/>
              </w:rPr>
              <w:t>Security policy, access approval, incidents.</w:t>
            </w:r>
          </w:p>
        </w:tc>
        <w:tc>
          <w:tcPr>
            <w:tcW w:type="dxa" w:w="3600"/>
            <w:vAlign w:val="top"/>
          </w:tcPr>
          <w:p>
            <w:r>
              <w:rPr>
                <w:sz w:val="14"/>
              </w:rPr>
              <w:t>access:approve, opa:review, finding:triage</w:t>
            </w:r>
          </w:p>
        </w:tc>
        <w:tc>
          <w:tcPr>
            <w:tcW w:type="dxa" w:w="2880"/>
            <w:vAlign w:val="top"/>
          </w:tcPr>
          <w:p>
            <w:r>
              <w:rPr>
                <w:sz w:val="14"/>
              </w:rPr>
              <w:t>Cannot approve business outcome alone.</w:t>
            </w:r>
          </w:p>
        </w:tc>
      </w:tr>
      <w:tr>
        <w:trPr>
          <w:cantSplit/>
        </w:trPr>
        <w:tc>
          <w:tcPr>
            <w:tcW w:type="dxa" w:w="1728"/>
            <w:vAlign w:val="top"/>
          </w:tcPr>
          <w:p>
            <w:r>
              <w:rPr>
                <w:sz w:val="14"/>
              </w:rPr>
              <w:t>ROLE-GOV-001</w:t>
            </w:r>
          </w:p>
        </w:tc>
        <w:tc>
          <w:tcPr>
            <w:tcW w:type="dxa" w:w="2448"/>
            <w:vAlign w:val="top"/>
          </w:tcPr>
          <w:p>
            <w:r>
              <w:rPr>
                <w:sz w:val="14"/>
              </w:rPr>
              <w:t>CAB Approver</w:t>
            </w:r>
          </w:p>
        </w:tc>
        <w:tc>
          <w:tcPr>
            <w:tcW w:type="dxa" w:w="3744"/>
            <w:vAlign w:val="top"/>
          </w:tcPr>
          <w:p>
            <w:r>
              <w:rPr>
                <w:sz w:val="14"/>
              </w:rPr>
              <w:t>Approve release/change within delegated authority.</w:t>
            </w:r>
          </w:p>
        </w:tc>
        <w:tc>
          <w:tcPr>
            <w:tcW w:type="dxa" w:w="3600"/>
            <w:vAlign w:val="top"/>
          </w:tcPr>
          <w:p>
            <w:r>
              <w:rPr>
                <w:sz w:val="14"/>
              </w:rPr>
              <w:t>change:approve, release:go-no-go</w:t>
            </w:r>
          </w:p>
        </w:tc>
        <w:tc>
          <w:tcPr>
            <w:tcW w:type="dxa" w:w="2880"/>
            <w:vAlign w:val="top"/>
          </w:tcPr>
          <w:p>
            <w:r>
              <w:rPr>
                <w:sz w:val="14"/>
              </w:rPr>
              <w:t>Must not be sole implementer.</w:t>
            </w:r>
          </w:p>
        </w:tc>
      </w:tr>
    </w:tbl>
    <w:p/>
    <w:p>
      <w:pPr>
        <w:pStyle w:val="Heading1"/>
        <w:keepNext w:val="1"/>
      </w:pPr>
      <w:r>
        <w:t>8. Permission and Skill Register Baseline</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376"/>
        <w:gridCol w:w="2376"/>
        <w:gridCol w:w="2376"/>
        <w:gridCol w:w="2376"/>
        <w:gridCol w:w="2376"/>
        <w:gridCol w:w="2376"/>
      </w:tblGrid>
      <w:tr>
        <w:trPr>
          <w:tblHeader w:val="true"/>
          <w:cantSplit/>
        </w:trPr>
        <w:tc>
          <w:tcPr>
            <w:tcW w:type="dxa" w:w="2016"/>
            <w:shd w:fill="1F4E79"/>
            <w:vAlign w:val="center"/>
          </w:tcPr>
          <w:p>
            <w:r>
              <w:rPr>
                <w:b/>
                <w:color w:val="FFFFFF"/>
              </w:rPr>
              <w:t>Permission ID</w:t>
            </w:r>
          </w:p>
        </w:tc>
        <w:tc>
          <w:tcPr>
            <w:tcW w:type="dxa" w:w="2016"/>
            <w:shd w:fill="1F4E79"/>
            <w:vAlign w:val="center"/>
          </w:tcPr>
          <w:p>
            <w:r>
              <w:rPr>
                <w:b/>
                <w:color w:val="FFFFFF"/>
              </w:rPr>
              <w:t>Resource</w:t>
            </w:r>
          </w:p>
        </w:tc>
        <w:tc>
          <w:tcPr>
            <w:tcW w:type="dxa" w:w="1440"/>
            <w:shd w:fill="1F4E79"/>
            <w:vAlign w:val="center"/>
          </w:tcPr>
          <w:p>
            <w:r>
              <w:rPr>
                <w:b/>
                <w:color w:val="FFFFFF"/>
              </w:rPr>
              <w:t>Action</w:t>
            </w:r>
          </w:p>
        </w:tc>
        <w:tc>
          <w:tcPr>
            <w:tcW w:type="dxa" w:w="1872"/>
            <w:shd w:fill="1F4E79"/>
            <w:vAlign w:val="center"/>
          </w:tcPr>
          <w:p>
            <w:r>
              <w:rPr>
                <w:b/>
                <w:color w:val="FFFFFF"/>
              </w:rPr>
              <w:t>Environment</w:t>
            </w:r>
          </w:p>
        </w:tc>
        <w:tc>
          <w:tcPr>
            <w:tcW w:type="dxa" w:w="2448"/>
            <w:shd w:fill="1F4E79"/>
            <w:vAlign w:val="center"/>
          </w:tcPr>
          <w:p>
            <w:r>
              <w:rPr>
                <w:b/>
                <w:color w:val="FFFFFF"/>
              </w:rPr>
              <w:t>Classification Ceiling</w:t>
            </w:r>
          </w:p>
        </w:tc>
        <w:tc>
          <w:tcPr>
            <w:tcW w:type="dxa" w:w="4608"/>
            <w:shd w:fill="1F4E79"/>
            <w:vAlign w:val="center"/>
          </w:tcPr>
          <w:p>
            <w:r>
              <w:rPr>
                <w:b/>
                <w:color w:val="FFFFFF"/>
              </w:rPr>
              <w:t>Control Rule</w:t>
            </w:r>
          </w:p>
        </w:tc>
      </w:tr>
      <w:tr>
        <w:trPr>
          <w:cantSplit/>
        </w:trPr>
        <w:tc>
          <w:tcPr>
            <w:tcW w:type="dxa" w:w="2016"/>
            <w:vAlign w:val="top"/>
          </w:tcPr>
          <w:p>
            <w:r>
              <w:rPr>
                <w:sz w:val="14"/>
              </w:rPr>
              <w:t>PERM-DOC-CREATE</w:t>
            </w:r>
          </w:p>
        </w:tc>
        <w:tc>
          <w:tcPr>
            <w:tcW w:type="dxa" w:w="2016"/>
            <w:vAlign w:val="top"/>
          </w:tcPr>
          <w:p>
            <w:r>
              <w:rPr>
                <w:sz w:val="14"/>
              </w:rPr>
              <w:t>document</w:t>
            </w:r>
          </w:p>
        </w:tc>
        <w:tc>
          <w:tcPr>
            <w:tcW w:type="dxa" w:w="1440"/>
            <w:vAlign w:val="top"/>
          </w:tcPr>
          <w:p>
            <w:r>
              <w:rPr>
                <w:sz w:val="14"/>
              </w:rPr>
              <w:t>create</w:t>
            </w:r>
          </w:p>
        </w:tc>
        <w:tc>
          <w:tcPr>
            <w:tcW w:type="dxa" w:w="1872"/>
            <w:vAlign w:val="top"/>
          </w:tcPr>
          <w:p>
            <w:r>
              <w:rPr>
                <w:sz w:val="14"/>
              </w:rPr>
              <w:t>DEV/UAT/PROD</w:t>
            </w:r>
          </w:p>
        </w:tc>
        <w:tc>
          <w:tcPr>
            <w:tcW w:type="dxa" w:w="2448"/>
            <w:vAlign w:val="top"/>
          </w:tcPr>
          <w:p>
            <w:r>
              <w:rPr>
                <w:sz w:val="14"/>
              </w:rPr>
              <w:t>Restricted</w:t>
            </w:r>
          </w:p>
        </w:tc>
        <w:tc>
          <w:tcPr>
            <w:tcW w:type="dxa" w:w="4608"/>
            <w:vAlign w:val="top"/>
          </w:tcPr>
          <w:p>
            <w:r>
              <w:rPr>
                <w:sz w:val="14"/>
              </w:rPr>
              <w:t>Requires document intake role and classification metadata.</w:t>
            </w:r>
          </w:p>
        </w:tc>
      </w:tr>
      <w:tr>
        <w:trPr>
          <w:cantSplit/>
        </w:trPr>
        <w:tc>
          <w:tcPr>
            <w:tcW w:type="dxa" w:w="2016"/>
            <w:vAlign w:val="top"/>
          </w:tcPr>
          <w:p>
            <w:r>
              <w:rPr>
                <w:sz w:val="14"/>
              </w:rPr>
              <w:t>PERM-DOC-READ</w:t>
            </w:r>
          </w:p>
        </w:tc>
        <w:tc>
          <w:tcPr>
            <w:tcW w:type="dxa" w:w="2016"/>
            <w:vAlign w:val="top"/>
          </w:tcPr>
          <w:p>
            <w:r>
              <w:rPr>
                <w:sz w:val="14"/>
              </w:rPr>
              <w:t>document</w:t>
            </w:r>
          </w:p>
        </w:tc>
        <w:tc>
          <w:tcPr>
            <w:tcW w:type="dxa" w:w="1440"/>
            <w:vAlign w:val="top"/>
          </w:tcPr>
          <w:p>
            <w:r>
              <w:rPr>
                <w:sz w:val="14"/>
              </w:rPr>
              <w:t>read</w:t>
            </w:r>
          </w:p>
        </w:tc>
        <w:tc>
          <w:tcPr>
            <w:tcW w:type="dxa" w:w="1872"/>
            <w:vAlign w:val="top"/>
          </w:tcPr>
          <w:p>
            <w:r>
              <w:rPr>
                <w:sz w:val="14"/>
              </w:rPr>
              <w:t>All</w:t>
            </w:r>
          </w:p>
        </w:tc>
        <w:tc>
          <w:tcPr>
            <w:tcW w:type="dxa" w:w="2448"/>
            <w:vAlign w:val="top"/>
          </w:tcPr>
          <w:p>
            <w:r>
              <w:rPr>
                <w:sz w:val="14"/>
              </w:rPr>
              <w:t>Source classification</w:t>
            </w:r>
          </w:p>
        </w:tc>
        <w:tc>
          <w:tcPr>
            <w:tcW w:type="dxa" w:w="4608"/>
            <w:vAlign w:val="top"/>
          </w:tcPr>
          <w:p>
            <w:r>
              <w:rPr>
                <w:sz w:val="14"/>
              </w:rPr>
              <w:t>Requires ACL and evidence purpose.</w:t>
            </w:r>
          </w:p>
        </w:tc>
      </w:tr>
      <w:tr>
        <w:trPr>
          <w:cantSplit/>
        </w:trPr>
        <w:tc>
          <w:tcPr>
            <w:tcW w:type="dxa" w:w="2016"/>
            <w:vAlign w:val="top"/>
          </w:tcPr>
          <w:p>
            <w:r>
              <w:rPr>
                <w:sz w:val="14"/>
              </w:rPr>
              <w:t>PERM-WF-APPROVE</w:t>
            </w:r>
          </w:p>
        </w:tc>
        <w:tc>
          <w:tcPr>
            <w:tcW w:type="dxa" w:w="2016"/>
            <w:vAlign w:val="top"/>
          </w:tcPr>
          <w:p>
            <w:r>
              <w:rPr>
                <w:sz w:val="14"/>
              </w:rPr>
              <w:t>workflow_task</w:t>
            </w:r>
          </w:p>
        </w:tc>
        <w:tc>
          <w:tcPr>
            <w:tcW w:type="dxa" w:w="1440"/>
            <w:vAlign w:val="top"/>
          </w:tcPr>
          <w:p>
            <w:r>
              <w:rPr>
                <w:sz w:val="14"/>
              </w:rPr>
              <w:t>approve</w:t>
            </w:r>
          </w:p>
        </w:tc>
        <w:tc>
          <w:tcPr>
            <w:tcW w:type="dxa" w:w="1872"/>
            <w:vAlign w:val="top"/>
          </w:tcPr>
          <w:p>
            <w:r>
              <w:rPr>
                <w:sz w:val="14"/>
              </w:rPr>
              <w:t>UAT/PROD</w:t>
            </w:r>
          </w:p>
        </w:tc>
        <w:tc>
          <w:tcPr>
            <w:tcW w:type="dxa" w:w="2448"/>
            <w:vAlign w:val="top"/>
          </w:tcPr>
          <w:p>
            <w:r>
              <w:rPr>
                <w:sz w:val="14"/>
              </w:rPr>
              <w:t>Confidential</w:t>
            </w:r>
          </w:p>
        </w:tc>
        <w:tc>
          <w:tcPr>
            <w:tcW w:type="dxa" w:w="4608"/>
            <w:vAlign w:val="top"/>
          </w:tcPr>
          <w:p>
            <w:r>
              <w:rPr>
                <w:sz w:val="14"/>
              </w:rPr>
              <w:t>Requires approval role and not maker of same item.</w:t>
            </w:r>
          </w:p>
        </w:tc>
      </w:tr>
      <w:tr>
        <w:trPr>
          <w:cantSplit/>
        </w:trPr>
        <w:tc>
          <w:tcPr>
            <w:tcW w:type="dxa" w:w="2016"/>
            <w:vAlign w:val="top"/>
          </w:tcPr>
          <w:p>
            <w:r>
              <w:rPr>
                <w:sz w:val="14"/>
              </w:rPr>
              <w:t>PERM-MF-PUBLISH</w:t>
            </w:r>
          </w:p>
        </w:tc>
        <w:tc>
          <w:tcPr>
            <w:tcW w:type="dxa" w:w="2016"/>
            <w:vAlign w:val="top"/>
          </w:tcPr>
          <w:p>
            <w:r>
              <w:rPr>
                <w:sz w:val="14"/>
              </w:rPr>
              <w:t>microfunction_config</w:t>
            </w:r>
          </w:p>
        </w:tc>
        <w:tc>
          <w:tcPr>
            <w:tcW w:type="dxa" w:w="1440"/>
            <w:vAlign w:val="top"/>
          </w:tcPr>
          <w:p>
            <w:r>
              <w:rPr>
                <w:sz w:val="14"/>
              </w:rPr>
              <w:t>publish</w:t>
            </w:r>
          </w:p>
        </w:tc>
        <w:tc>
          <w:tcPr>
            <w:tcW w:type="dxa" w:w="1872"/>
            <w:vAlign w:val="top"/>
          </w:tcPr>
          <w:p>
            <w:r>
              <w:rPr>
                <w:sz w:val="14"/>
              </w:rPr>
              <w:t>DEV/INT/UAT</w:t>
            </w:r>
          </w:p>
        </w:tc>
        <w:tc>
          <w:tcPr>
            <w:tcW w:type="dxa" w:w="2448"/>
            <w:vAlign w:val="top"/>
          </w:tcPr>
          <w:p>
            <w:r>
              <w:rPr>
                <w:sz w:val="14"/>
              </w:rPr>
              <w:t>Confidential</w:t>
            </w:r>
          </w:p>
        </w:tc>
        <w:tc>
          <w:tcPr>
            <w:tcW w:type="dxa" w:w="4608"/>
            <w:vAlign w:val="top"/>
          </w:tcPr>
          <w:p>
            <w:r>
              <w:rPr>
                <w:sz w:val="14"/>
              </w:rPr>
              <w:t>Requires config skill and architecture review.</w:t>
            </w:r>
          </w:p>
        </w:tc>
      </w:tr>
      <w:tr>
        <w:trPr>
          <w:cantSplit/>
        </w:trPr>
        <w:tc>
          <w:tcPr>
            <w:tcW w:type="dxa" w:w="2016"/>
            <w:vAlign w:val="top"/>
          </w:tcPr>
          <w:p>
            <w:r>
              <w:rPr>
                <w:sz w:val="14"/>
              </w:rPr>
              <w:t>PERM-DB-MIGRATE</w:t>
            </w:r>
          </w:p>
        </w:tc>
        <w:tc>
          <w:tcPr>
            <w:tcW w:type="dxa" w:w="2016"/>
            <w:vAlign w:val="top"/>
          </w:tcPr>
          <w:p>
            <w:r>
              <w:rPr>
                <w:sz w:val="14"/>
              </w:rPr>
              <w:t>database_schema</w:t>
            </w:r>
          </w:p>
        </w:tc>
        <w:tc>
          <w:tcPr>
            <w:tcW w:type="dxa" w:w="1440"/>
            <w:vAlign w:val="top"/>
          </w:tcPr>
          <w:p>
            <w:r>
              <w:rPr>
                <w:sz w:val="14"/>
              </w:rPr>
              <w:t>migrate</w:t>
            </w:r>
          </w:p>
        </w:tc>
        <w:tc>
          <w:tcPr>
            <w:tcW w:type="dxa" w:w="1872"/>
            <w:vAlign w:val="top"/>
          </w:tcPr>
          <w:p>
            <w:r>
              <w:rPr>
                <w:sz w:val="14"/>
              </w:rPr>
              <w:t>DEV/INT/UAT/STG/PROD</w:t>
            </w:r>
          </w:p>
        </w:tc>
        <w:tc>
          <w:tcPr>
            <w:tcW w:type="dxa" w:w="2448"/>
            <w:vAlign w:val="top"/>
          </w:tcPr>
          <w:p>
            <w:r>
              <w:rPr>
                <w:sz w:val="14"/>
              </w:rPr>
              <w:t>Confidential/Restricted</w:t>
            </w:r>
          </w:p>
        </w:tc>
        <w:tc>
          <w:tcPr>
            <w:tcW w:type="dxa" w:w="4608"/>
            <w:vAlign w:val="top"/>
          </w:tcPr>
          <w:p>
            <w:r>
              <w:rPr>
                <w:sz w:val="14"/>
              </w:rPr>
              <w:t>Requires DBA migration skill, Flyway, and CAB for PROD.</w:t>
            </w:r>
          </w:p>
        </w:tc>
      </w:tr>
      <w:tr>
        <w:trPr>
          <w:cantSplit/>
        </w:trPr>
        <w:tc>
          <w:tcPr>
            <w:tcW w:type="dxa" w:w="2016"/>
            <w:vAlign w:val="top"/>
          </w:tcPr>
          <w:p>
            <w:r>
              <w:rPr>
                <w:sz w:val="14"/>
              </w:rPr>
              <w:t>PERM-PROMPT-PUBLISH</w:t>
            </w:r>
          </w:p>
        </w:tc>
        <w:tc>
          <w:tcPr>
            <w:tcW w:type="dxa" w:w="2016"/>
            <w:vAlign w:val="top"/>
          </w:tcPr>
          <w:p>
            <w:r>
              <w:rPr>
                <w:sz w:val="14"/>
              </w:rPr>
              <w:t>prompt_template</w:t>
            </w:r>
          </w:p>
        </w:tc>
        <w:tc>
          <w:tcPr>
            <w:tcW w:type="dxa" w:w="1440"/>
            <w:vAlign w:val="top"/>
          </w:tcPr>
          <w:p>
            <w:r>
              <w:rPr>
                <w:sz w:val="14"/>
              </w:rPr>
              <w:t>publish</w:t>
            </w:r>
          </w:p>
        </w:tc>
        <w:tc>
          <w:tcPr>
            <w:tcW w:type="dxa" w:w="1872"/>
            <w:vAlign w:val="top"/>
          </w:tcPr>
          <w:p>
            <w:r>
              <w:rPr>
                <w:sz w:val="14"/>
              </w:rPr>
              <w:t>DEV/UAT/PROD</w:t>
            </w:r>
          </w:p>
        </w:tc>
        <w:tc>
          <w:tcPr>
            <w:tcW w:type="dxa" w:w="2448"/>
            <w:vAlign w:val="top"/>
          </w:tcPr>
          <w:p>
            <w:r>
              <w:rPr>
                <w:sz w:val="14"/>
              </w:rPr>
              <w:t>Confidential</w:t>
            </w:r>
          </w:p>
        </w:tc>
        <w:tc>
          <w:tcPr>
            <w:tcW w:type="dxa" w:w="4608"/>
            <w:vAlign w:val="top"/>
          </w:tcPr>
          <w:p>
            <w:r>
              <w:rPr>
                <w:sz w:val="14"/>
              </w:rPr>
              <w:t>Requires AI governance review and eval evidence.</w:t>
            </w:r>
          </w:p>
        </w:tc>
      </w:tr>
      <w:tr>
        <w:trPr>
          <w:cantSplit/>
        </w:trPr>
        <w:tc>
          <w:tcPr>
            <w:tcW w:type="dxa" w:w="2016"/>
            <w:vAlign w:val="top"/>
          </w:tcPr>
          <w:p>
            <w:r>
              <w:rPr>
                <w:sz w:val="14"/>
              </w:rPr>
              <w:t>PERM-RELEASE-PROMOTE</w:t>
            </w:r>
          </w:p>
        </w:tc>
        <w:tc>
          <w:tcPr>
            <w:tcW w:type="dxa" w:w="2016"/>
            <w:vAlign w:val="top"/>
          </w:tcPr>
          <w:p>
            <w:r>
              <w:rPr>
                <w:sz w:val="14"/>
              </w:rPr>
              <w:t>release</w:t>
            </w:r>
          </w:p>
        </w:tc>
        <w:tc>
          <w:tcPr>
            <w:tcW w:type="dxa" w:w="1440"/>
            <w:vAlign w:val="top"/>
          </w:tcPr>
          <w:p>
            <w:r>
              <w:rPr>
                <w:sz w:val="14"/>
              </w:rPr>
              <w:t>promote</w:t>
            </w:r>
          </w:p>
        </w:tc>
        <w:tc>
          <w:tcPr>
            <w:tcW w:type="dxa" w:w="1872"/>
            <w:vAlign w:val="top"/>
          </w:tcPr>
          <w:p>
            <w:r>
              <w:rPr>
                <w:sz w:val="14"/>
              </w:rPr>
              <w:t>STG/PROD</w:t>
            </w:r>
          </w:p>
        </w:tc>
        <w:tc>
          <w:tcPr>
            <w:tcW w:type="dxa" w:w="2448"/>
            <w:vAlign w:val="top"/>
          </w:tcPr>
          <w:p>
            <w:r>
              <w:rPr>
                <w:sz w:val="14"/>
              </w:rPr>
              <w:t>Confidential</w:t>
            </w:r>
          </w:p>
        </w:tc>
        <w:tc>
          <w:tcPr>
            <w:tcW w:type="dxa" w:w="4608"/>
            <w:vAlign w:val="top"/>
          </w:tcPr>
          <w:p>
            <w:r>
              <w:rPr>
                <w:sz w:val="14"/>
              </w:rPr>
              <w:t>Requires QA, DevSecOps, Security/CAB approval.</w:t>
            </w:r>
          </w:p>
        </w:tc>
      </w:tr>
      <w:tr>
        <w:trPr>
          <w:cantSplit/>
        </w:trPr>
        <w:tc>
          <w:tcPr>
            <w:tcW w:type="dxa" w:w="2016"/>
            <w:vAlign w:val="top"/>
          </w:tcPr>
          <w:p>
            <w:r>
              <w:rPr>
                <w:sz w:val="14"/>
              </w:rPr>
              <w:t>PERM-INCIDENT-EXECUTE</w:t>
            </w:r>
          </w:p>
        </w:tc>
        <w:tc>
          <w:tcPr>
            <w:tcW w:type="dxa" w:w="2016"/>
            <w:vAlign w:val="top"/>
          </w:tcPr>
          <w:p>
            <w:r>
              <w:rPr>
                <w:sz w:val="14"/>
              </w:rPr>
              <w:t>incident_action</w:t>
            </w:r>
          </w:p>
        </w:tc>
        <w:tc>
          <w:tcPr>
            <w:tcW w:type="dxa" w:w="1440"/>
            <w:vAlign w:val="top"/>
          </w:tcPr>
          <w:p>
            <w:r>
              <w:rPr>
                <w:sz w:val="14"/>
              </w:rPr>
              <w:t>execute</w:t>
            </w:r>
          </w:p>
        </w:tc>
        <w:tc>
          <w:tcPr>
            <w:tcW w:type="dxa" w:w="1872"/>
            <w:vAlign w:val="top"/>
          </w:tcPr>
          <w:p>
            <w:r>
              <w:rPr>
                <w:sz w:val="14"/>
              </w:rPr>
              <w:t>STG/PROD</w:t>
            </w:r>
          </w:p>
        </w:tc>
        <w:tc>
          <w:tcPr>
            <w:tcW w:type="dxa" w:w="2448"/>
            <w:vAlign w:val="top"/>
          </w:tcPr>
          <w:p>
            <w:r>
              <w:rPr>
                <w:sz w:val="14"/>
              </w:rPr>
              <w:t>Confidential/Restricted</w:t>
            </w:r>
          </w:p>
        </w:tc>
        <w:tc>
          <w:tcPr>
            <w:tcW w:type="dxa" w:w="4608"/>
            <w:vAlign w:val="top"/>
          </w:tcPr>
          <w:p>
            <w:r>
              <w:rPr>
                <w:sz w:val="14"/>
              </w:rPr>
              <w:t>Requires incident role, Zammad ticket, and post-action evidence.</w:t>
            </w:r>
          </w:p>
        </w:tc>
      </w:tr>
    </w:tbl>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851"/>
        <w:gridCol w:w="2851"/>
        <w:gridCol w:w="2851"/>
        <w:gridCol w:w="2851"/>
        <w:gridCol w:w="2851"/>
      </w:tblGrid>
      <w:tr>
        <w:trPr>
          <w:tblHeader w:val="true"/>
          <w:cantSplit/>
        </w:trPr>
        <w:tc>
          <w:tcPr>
            <w:tcW w:type="dxa" w:w="2592"/>
            <w:shd w:fill="1F4E79"/>
            <w:vAlign w:val="center"/>
          </w:tcPr>
          <w:p>
            <w:r>
              <w:rPr>
                <w:b/>
                <w:color w:val="FFFFFF"/>
              </w:rPr>
              <w:t>Skill ID</w:t>
            </w:r>
          </w:p>
        </w:tc>
        <w:tc>
          <w:tcPr>
            <w:tcW w:type="dxa" w:w="2880"/>
            <w:shd w:fill="1F4E79"/>
            <w:vAlign w:val="center"/>
          </w:tcPr>
          <w:p>
            <w:r>
              <w:rPr>
                <w:b/>
                <w:color w:val="FFFFFF"/>
              </w:rPr>
              <w:t>Skill</w:t>
            </w:r>
          </w:p>
        </w:tc>
        <w:tc>
          <w:tcPr>
            <w:tcW w:type="dxa" w:w="1728"/>
            <w:shd w:fill="1F4E79"/>
            <w:vAlign w:val="center"/>
          </w:tcPr>
          <w:p>
            <w:r>
              <w:rPr>
                <w:b/>
                <w:color w:val="FFFFFF"/>
              </w:rPr>
              <w:t>Minimum Level</w:t>
            </w:r>
          </w:p>
        </w:tc>
        <w:tc>
          <w:tcPr>
            <w:tcW w:type="dxa" w:w="4320"/>
            <w:shd w:fill="1F4E79"/>
            <w:vAlign w:val="center"/>
          </w:tcPr>
          <w:p>
            <w:r>
              <w:rPr>
                <w:b/>
                <w:color w:val="FFFFFF"/>
              </w:rPr>
              <w:t>Evidence / Renewal</w:t>
            </w:r>
          </w:p>
        </w:tc>
        <w:tc>
          <w:tcPr>
            <w:tcW w:type="dxa" w:w="2880"/>
            <w:shd w:fill="1F4E79"/>
            <w:vAlign w:val="center"/>
          </w:tcPr>
          <w:p>
            <w:r>
              <w:rPr>
                <w:b/>
                <w:color w:val="FFFFFF"/>
              </w:rPr>
              <w:t>Allowed Use</w:t>
            </w:r>
          </w:p>
        </w:tc>
      </w:tr>
      <w:tr>
        <w:trPr>
          <w:cantSplit/>
        </w:trPr>
        <w:tc>
          <w:tcPr>
            <w:tcW w:type="dxa" w:w="2592"/>
            <w:vAlign w:val="top"/>
          </w:tcPr>
          <w:p>
            <w:r>
              <w:rPr>
                <w:sz w:val="14"/>
              </w:rPr>
              <w:t>SBAC-SKILL-MF-CONFIG</w:t>
            </w:r>
          </w:p>
        </w:tc>
        <w:tc>
          <w:tcPr>
            <w:tcW w:type="dxa" w:w="2880"/>
            <w:vAlign w:val="top"/>
          </w:tcPr>
          <w:p>
            <w:r>
              <w:rPr>
                <w:sz w:val="14"/>
              </w:rPr>
              <w:t>MicroFunction Configuration</w:t>
            </w:r>
          </w:p>
        </w:tc>
        <w:tc>
          <w:tcPr>
            <w:tcW w:type="dxa" w:w="1728"/>
            <w:vAlign w:val="top"/>
          </w:tcPr>
          <w:p>
            <w:r>
              <w:rPr>
                <w:sz w:val="14"/>
              </w:rPr>
              <w:t>L2</w:t>
            </w:r>
          </w:p>
        </w:tc>
        <w:tc>
          <w:tcPr>
            <w:tcW w:type="dxa" w:w="4320"/>
            <w:vAlign w:val="top"/>
          </w:tcPr>
          <w:p>
            <w:r>
              <w:rPr>
                <w:sz w:val="14"/>
              </w:rPr>
              <w:t>Lab evidence, Tech Lead approval, quarterly review</w:t>
            </w:r>
          </w:p>
        </w:tc>
        <w:tc>
          <w:tcPr>
            <w:tcW w:type="dxa" w:w="2880"/>
            <w:vAlign w:val="top"/>
          </w:tcPr>
          <w:p>
            <w:r>
              <w:rPr>
                <w:sz w:val="14"/>
              </w:rPr>
              <w:t>Publish or modify runtime transaction definitions.</w:t>
            </w:r>
          </w:p>
        </w:tc>
      </w:tr>
      <w:tr>
        <w:trPr>
          <w:cantSplit/>
        </w:trPr>
        <w:tc>
          <w:tcPr>
            <w:tcW w:type="dxa" w:w="2592"/>
            <w:vAlign w:val="top"/>
          </w:tcPr>
          <w:p>
            <w:r>
              <w:rPr>
                <w:sz w:val="14"/>
              </w:rPr>
              <w:t>SBAC-SKILL-DB-MIGRATION</w:t>
            </w:r>
          </w:p>
        </w:tc>
        <w:tc>
          <w:tcPr>
            <w:tcW w:type="dxa" w:w="2880"/>
            <w:vAlign w:val="top"/>
          </w:tcPr>
          <w:p>
            <w:r>
              <w:rPr>
                <w:sz w:val="14"/>
              </w:rPr>
              <w:t>Database Migration</w:t>
            </w:r>
          </w:p>
        </w:tc>
        <w:tc>
          <w:tcPr>
            <w:tcW w:type="dxa" w:w="1728"/>
            <w:vAlign w:val="top"/>
          </w:tcPr>
          <w:p>
            <w:r>
              <w:rPr>
                <w:sz w:val="14"/>
              </w:rPr>
              <w:t>L3</w:t>
            </w:r>
          </w:p>
        </w:tc>
        <w:tc>
          <w:tcPr>
            <w:tcW w:type="dxa" w:w="4320"/>
            <w:vAlign w:val="top"/>
          </w:tcPr>
          <w:p>
            <w:r>
              <w:rPr>
                <w:sz w:val="14"/>
              </w:rPr>
              <w:t>Flyway lab, DBA approval, migration evidence</w:t>
            </w:r>
          </w:p>
        </w:tc>
        <w:tc>
          <w:tcPr>
            <w:tcW w:type="dxa" w:w="2880"/>
            <w:vAlign w:val="top"/>
          </w:tcPr>
          <w:p>
            <w:r>
              <w:rPr>
                <w:sz w:val="14"/>
              </w:rPr>
              <w:t>Author/review DB schema changes.</w:t>
            </w:r>
          </w:p>
        </w:tc>
      </w:tr>
      <w:tr>
        <w:trPr>
          <w:cantSplit/>
        </w:trPr>
        <w:tc>
          <w:tcPr>
            <w:tcW w:type="dxa" w:w="2592"/>
            <w:vAlign w:val="top"/>
          </w:tcPr>
          <w:p>
            <w:r>
              <w:rPr>
                <w:sz w:val="14"/>
              </w:rPr>
              <w:t>SBAC-SKILL-AI-GOVERNANCE</w:t>
            </w:r>
          </w:p>
        </w:tc>
        <w:tc>
          <w:tcPr>
            <w:tcW w:type="dxa" w:w="2880"/>
            <w:vAlign w:val="top"/>
          </w:tcPr>
          <w:p>
            <w:r>
              <w:rPr>
                <w:sz w:val="14"/>
              </w:rPr>
              <w:t>Prompt/Guardrail/Model Governance</w:t>
            </w:r>
          </w:p>
        </w:tc>
        <w:tc>
          <w:tcPr>
            <w:tcW w:type="dxa" w:w="1728"/>
            <w:vAlign w:val="top"/>
          </w:tcPr>
          <w:p>
            <w:r>
              <w:rPr>
                <w:sz w:val="14"/>
              </w:rPr>
              <w:t>L3</w:t>
            </w:r>
          </w:p>
        </w:tc>
        <w:tc>
          <w:tcPr>
            <w:tcW w:type="dxa" w:w="4320"/>
            <w:vAlign w:val="top"/>
          </w:tcPr>
          <w:p>
            <w:r>
              <w:rPr>
                <w:sz w:val="14"/>
              </w:rPr>
              <w:t>AI registry training, evaluation evidence, Security approval</w:t>
            </w:r>
          </w:p>
        </w:tc>
        <w:tc>
          <w:tcPr>
            <w:tcW w:type="dxa" w:w="2880"/>
            <w:vAlign w:val="top"/>
          </w:tcPr>
          <w:p>
            <w:r>
              <w:rPr>
                <w:sz w:val="14"/>
              </w:rPr>
              <w:t>Publish prompt, guardrail, or model alias changes.</w:t>
            </w:r>
          </w:p>
        </w:tc>
      </w:tr>
      <w:tr>
        <w:trPr>
          <w:cantSplit/>
        </w:trPr>
        <w:tc>
          <w:tcPr>
            <w:tcW w:type="dxa" w:w="2592"/>
            <w:vAlign w:val="top"/>
          </w:tcPr>
          <w:p>
            <w:r>
              <w:rPr>
                <w:sz w:val="14"/>
              </w:rPr>
              <w:t>SBAC-SKILL-RELEASE-MANAGER</w:t>
            </w:r>
          </w:p>
        </w:tc>
        <w:tc>
          <w:tcPr>
            <w:tcW w:type="dxa" w:w="2880"/>
            <w:vAlign w:val="top"/>
          </w:tcPr>
          <w:p>
            <w:r>
              <w:rPr>
                <w:sz w:val="14"/>
              </w:rPr>
              <w:t>Release and CAB Promotion</w:t>
            </w:r>
          </w:p>
        </w:tc>
        <w:tc>
          <w:tcPr>
            <w:tcW w:type="dxa" w:w="1728"/>
            <w:vAlign w:val="top"/>
          </w:tcPr>
          <w:p>
            <w:r>
              <w:rPr>
                <w:sz w:val="14"/>
              </w:rPr>
              <w:t>L3</w:t>
            </w:r>
          </w:p>
        </w:tc>
        <w:tc>
          <w:tcPr>
            <w:tcW w:type="dxa" w:w="4320"/>
            <w:vAlign w:val="top"/>
          </w:tcPr>
          <w:p>
            <w:r>
              <w:rPr>
                <w:sz w:val="14"/>
              </w:rPr>
              <w:t>Release drill, rollback test, CAB delegation</w:t>
            </w:r>
          </w:p>
        </w:tc>
        <w:tc>
          <w:tcPr>
            <w:tcW w:type="dxa" w:w="2880"/>
            <w:vAlign w:val="top"/>
          </w:tcPr>
          <w:p>
            <w:r>
              <w:rPr>
                <w:sz w:val="14"/>
              </w:rPr>
              <w:t>Promote releases and coordinate go/no-go.</w:t>
            </w:r>
          </w:p>
        </w:tc>
      </w:tr>
      <w:tr>
        <w:trPr>
          <w:cantSplit/>
        </w:trPr>
        <w:tc>
          <w:tcPr>
            <w:tcW w:type="dxa" w:w="2592"/>
            <w:vAlign w:val="top"/>
          </w:tcPr>
          <w:p>
            <w:r>
              <w:rPr>
                <w:sz w:val="14"/>
              </w:rPr>
              <w:t>SBAC-SKILL-INCIDENT-COMMAND</w:t>
            </w:r>
          </w:p>
        </w:tc>
        <w:tc>
          <w:tcPr>
            <w:tcW w:type="dxa" w:w="2880"/>
            <w:vAlign w:val="top"/>
          </w:tcPr>
          <w:p>
            <w:r>
              <w:rPr>
                <w:sz w:val="14"/>
              </w:rPr>
              <w:t>Incident Command</w:t>
            </w:r>
          </w:p>
        </w:tc>
        <w:tc>
          <w:tcPr>
            <w:tcW w:type="dxa" w:w="1728"/>
            <w:vAlign w:val="top"/>
          </w:tcPr>
          <w:p>
            <w:r>
              <w:rPr>
                <w:sz w:val="14"/>
              </w:rPr>
              <w:t>L3</w:t>
            </w:r>
          </w:p>
        </w:tc>
        <w:tc>
          <w:tcPr>
            <w:tcW w:type="dxa" w:w="4320"/>
            <w:vAlign w:val="top"/>
          </w:tcPr>
          <w:p>
            <w:r>
              <w:rPr>
                <w:sz w:val="14"/>
              </w:rPr>
              <w:t>Runbook exercise, SRE approval, postmortem evidence</w:t>
            </w:r>
          </w:p>
        </w:tc>
        <w:tc>
          <w:tcPr>
            <w:tcW w:type="dxa" w:w="2880"/>
            <w:vAlign w:val="top"/>
          </w:tcPr>
          <w:p>
            <w:r>
              <w:rPr>
                <w:sz w:val="14"/>
              </w:rPr>
              <w:t>Coordinate Sev-1/Sev-2 incident response.</w:t>
            </w:r>
          </w:p>
        </w:tc>
      </w:tr>
      <w:tr>
        <w:trPr>
          <w:cantSplit/>
        </w:trPr>
        <w:tc>
          <w:tcPr>
            <w:tcW w:type="dxa" w:w="2592"/>
            <w:vAlign w:val="top"/>
          </w:tcPr>
          <w:p>
            <w:r>
              <w:rPr>
                <w:sz w:val="14"/>
              </w:rPr>
              <w:t>SBAC-SKILL-SECURITY-TRIAGE</w:t>
            </w:r>
          </w:p>
        </w:tc>
        <w:tc>
          <w:tcPr>
            <w:tcW w:type="dxa" w:w="2880"/>
            <w:vAlign w:val="top"/>
          </w:tcPr>
          <w:p>
            <w:r>
              <w:rPr>
                <w:sz w:val="14"/>
              </w:rPr>
              <w:t>Security Triage</w:t>
            </w:r>
          </w:p>
        </w:tc>
        <w:tc>
          <w:tcPr>
            <w:tcW w:type="dxa" w:w="1728"/>
            <w:vAlign w:val="top"/>
          </w:tcPr>
          <w:p>
            <w:r>
              <w:rPr>
                <w:sz w:val="14"/>
              </w:rPr>
              <w:t>L3</w:t>
            </w:r>
          </w:p>
        </w:tc>
        <w:tc>
          <w:tcPr>
            <w:tcW w:type="dxa" w:w="4320"/>
            <w:vAlign w:val="top"/>
          </w:tcPr>
          <w:p>
            <w:r>
              <w:rPr>
                <w:sz w:val="14"/>
              </w:rPr>
              <w:t>Security lab, finding classification, OPA awareness</w:t>
            </w:r>
          </w:p>
        </w:tc>
        <w:tc>
          <w:tcPr>
            <w:tcW w:type="dxa" w:w="2880"/>
            <w:vAlign w:val="top"/>
          </w:tcPr>
          <w:p>
            <w:r>
              <w:rPr>
                <w:sz w:val="14"/>
              </w:rPr>
              <w:t>Triage Wazuh/TheHive/Cortex security cases.</w:t>
            </w:r>
          </w:p>
        </w:tc>
      </w:tr>
      <w:tr>
        <w:trPr>
          <w:cantSplit/>
        </w:trPr>
        <w:tc>
          <w:tcPr>
            <w:tcW w:type="dxa" w:w="2592"/>
            <w:vAlign w:val="top"/>
          </w:tcPr>
          <w:p>
            <w:r>
              <w:rPr>
                <w:sz w:val="14"/>
              </w:rPr>
              <w:t>SBAC-SKILL-AI-AGENT-ACTION</w:t>
            </w:r>
          </w:p>
        </w:tc>
        <w:tc>
          <w:tcPr>
            <w:tcW w:type="dxa" w:w="2880"/>
            <w:vAlign w:val="top"/>
          </w:tcPr>
          <w:p>
            <w:r>
              <w:rPr>
                <w:sz w:val="14"/>
              </w:rPr>
              <w:t>AI Agent Tool Action</w:t>
            </w:r>
          </w:p>
        </w:tc>
        <w:tc>
          <w:tcPr>
            <w:tcW w:type="dxa" w:w="1728"/>
            <w:vAlign w:val="top"/>
          </w:tcPr>
          <w:p>
            <w:r>
              <w:rPr>
                <w:sz w:val="14"/>
              </w:rPr>
              <w:t>L4</w:t>
            </w:r>
          </w:p>
        </w:tc>
        <w:tc>
          <w:tcPr>
            <w:tcW w:type="dxa" w:w="4320"/>
            <w:vAlign w:val="top"/>
          </w:tcPr>
          <w:p>
            <w:r>
              <w:rPr>
                <w:sz w:val="14"/>
              </w:rPr>
              <w:t>Harness/OPA/SBAC tests, trust threshold, human approval</w:t>
            </w:r>
          </w:p>
        </w:tc>
        <w:tc>
          <w:tcPr>
            <w:tcW w:type="dxa" w:w="2880"/>
            <w:vAlign w:val="top"/>
          </w:tcPr>
          <w:p>
            <w:r>
              <w:rPr>
                <w:sz w:val="14"/>
              </w:rPr>
              <w:t>Allow bounded AI-agent action execution through Harness only.</w:t>
            </w:r>
          </w:p>
        </w:tc>
      </w:tr>
    </w:tbl>
    <w:p/>
    <w:p>
      <w:pPr>
        <w:pStyle w:val="Heading1"/>
        <w:keepNext w:val="1"/>
      </w:pPr>
      <w:r>
        <w:t>9. Separation of Duties and Approval Authority Matrix</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851"/>
        <w:gridCol w:w="2851"/>
        <w:gridCol w:w="2851"/>
        <w:gridCol w:w="2851"/>
        <w:gridCol w:w="2851"/>
      </w:tblGrid>
      <w:tr>
        <w:trPr>
          <w:tblHeader w:val="true"/>
          <w:cantSplit/>
        </w:trPr>
        <w:tc>
          <w:tcPr>
            <w:tcW w:type="dxa" w:w="1440"/>
            <w:shd w:fill="1F4E79"/>
            <w:vAlign w:val="center"/>
          </w:tcPr>
          <w:p>
            <w:r>
              <w:rPr>
                <w:b/>
                <w:color w:val="FFFFFF"/>
              </w:rPr>
              <w:t>SoD ID</w:t>
            </w:r>
          </w:p>
        </w:tc>
        <w:tc>
          <w:tcPr>
            <w:tcW w:type="dxa" w:w="3600"/>
            <w:shd w:fill="1F4E79"/>
            <w:vAlign w:val="center"/>
          </w:tcPr>
          <w:p>
            <w:r>
              <w:rPr>
                <w:b/>
                <w:color w:val="FFFFFF"/>
              </w:rPr>
              <w:t>Rule</w:t>
            </w:r>
          </w:p>
        </w:tc>
        <w:tc>
          <w:tcPr>
            <w:tcW w:type="dxa" w:w="2592"/>
            <w:shd w:fill="1F4E79"/>
            <w:vAlign w:val="center"/>
          </w:tcPr>
          <w:p>
            <w:r>
              <w:rPr>
                <w:b/>
                <w:color w:val="FFFFFF"/>
              </w:rPr>
              <w:t>Applies To</w:t>
            </w:r>
          </w:p>
        </w:tc>
        <w:tc>
          <w:tcPr>
            <w:tcW w:type="dxa" w:w="3456"/>
            <w:shd w:fill="1F4E79"/>
            <w:vAlign w:val="center"/>
          </w:tcPr>
          <w:p>
            <w:r>
              <w:rPr>
                <w:b/>
                <w:color w:val="FFFFFF"/>
              </w:rPr>
              <w:t>Enforcement</w:t>
            </w:r>
          </w:p>
        </w:tc>
        <w:tc>
          <w:tcPr>
            <w:tcW w:type="dxa" w:w="2880"/>
            <w:shd w:fill="1F4E79"/>
            <w:vAlign w:val="center"/>
          </w:tcPr>
          <w:p>
            <w:r>
              <w:rPr>
                <w:b/>
                <w:color w:val="FFFFFF"/>
              </w:rPr>
              <w:t>Exception Rule</w:t>
            </w:r>
          </w:p>
        </w:tc>
      </w:tr>
      <w:tr>
        <w:trPr>
          <w:cantSplit/>
        </w:trPr>
        <w:tc>
          <w:tcPr>
            <w:tcW w:type="dxa" w:w="1440"/>
            <w:vAlign w:val="top"/>
          </w:tcPr>
          <w:p>
            <w:r>
              <w:rPr>
                <w:sz w:val="14"/>
              </w:rPr>
              <w:t>SOD-001</w:t>
            </w:r>
          </w:p>
        </w:tc>
        <w:tc>
          <w:tcPr>
            <w:tcW w:type="dxa" w:w="3600"/>
            <w:vAlign w:val="top"/>
          </w:tcPr>
          <w:p>
            <w:r>
              <w:rPr>
                <w:sz w:val="14"/>
              </w:rPr>
              <w:t>Maker cannot approve same transaction</w:t>
            </w:r>
          </w:p>
        </w:tc>
        <w:tc>
          <w:tcPr>
            <w:tcW w:type="dxa" w:w="2592"/>
            <w:vAlign w:val="top"/>
          </w:tcPr>
          <w:p>
            <w:r>
              <w:rPr>
                <w:sz w:val="14"/>
              </w:rPr>
              <w:t>Document Intake, Workflow Approval</w:t>
            </w:r>
          </w:p>
        </w:tc>
        <w:tc>
          <w:tcPr>
            <w:tcW w:type="dxa" w:w="3456"/>
            <w:vAlign w:val="top"/>
          </w:tcPr>
          <w:p>
            <w:r>
              <w:rPr>
                <w:sz w:val="14"/>
              </w:rPr>
              <w:t>Flowable ownership check + audit</w:t>
            </w:r>
          </w:p>
        </w:tc>
        <w:tc>
          <w:tcPr>
            <w:tcW w:type="dxa" w:w="2880"/>
            <w:vAlign w:val="top"/>
          </w:tcPr>
          <w:p>
            <w:r>
              <w:rPr>
                <w:sz w:val="14"/>
              </w:rPr>
              <w:t>Business owner exception only with compensating review.</w:t>
            </w:r>
          </w:p>
        </w:tc>
      </w:tr>
      <w:tr>
        <w:trPr>
          <w:cantSplit/>
        </w:trPr>
        <w:tc>
          <w:tcPr>
            <w:tcW w:type="dxa" w:w="1440"/>
            <w:vAlign w:val="top"/>
          </w:tcPr>
          <w:p>
            <w:r>
              <w:rPr>
                <w:sz w:val="14"/>
              </w:rPr>
              <w:t>SOD-002</w:t>
            </w:r>
          </w:p>
        </w:tc>
        <w:tc>
          <w:tcPr>
            <w:tcW w:type="dxa" w:w="3600"/>
            <w:vAlign w:val="top"/>
          </w:tcPr>
          <w:p>
            <w:r>
              <w:rPr>
                <w:sz w:val="14"/>
              </w:rPr>
              <w:t>Developer cannot approve own PR</w:t>
            </w:r>
          </w:p>
        </w:tc>
        <w:tc>
          <w:tcPr>
            <w:tcW w:type="dxa" w:w="2592"/>
            <w:vAlign w:val="top"/>
          </w:tcPr>
          <w:p>
            <w:r>
              <w:rPr>
                <w:sz w:val="14"/>
              </w:rPr>
              <w:t>All repositories</w:t>
            </w:r>
          </w:p>
        </w:tc>
        <w:tc>
          <w:tcPr>
            <w:tcW w:type="dxa" w:w="3456"/>
            <w:vAlign w:val="top"/>
          </w:tcPr>
          <w:p>
            <w:r>
              <w:rPr>
                <w:sz w:val="14"/>
              </w:rPr>
              <w:t>CODEOWNERS + branch protection</w:t>
            </w:r>
          </w:p>
        </w:tc>
        <w:tc>
          <w:tcPr>
            <w:tcW w:type="dxa" w:w="2880"/>
            <w:vAlign w:val="top"/>
          </w:tcPr>
          <w:p>
            <w:r>
              <w:rPr>
                <w:sz w:val="14"/>
              </w:rPr>
              <w:t>No exception except non-merge spike branch.</w:t>
            </w:r>
          </w:p>
        </w:tc>
      </w:tr>
      <w:tr>
        <w:trPr>
          <w:cantSplit/>
        </w:trPr>
        <w:tc>
          <w:tcPr>
            <w:tcW w:type="dxa" w:w="1440"/>
            <w:vAlign w:val="top"/>
          </w:tcPr>
          <w:p>
            <w:r>
              <w:rPr>
                <w:sz w:val="14"/>
              </w:rPr>
              <w:t>SOD-003</w:t>
            </w:r>
          </w:p>
        </w:tc>
        <w:tc>
          <w:tcPr>
            <w:tcW w:type="dxa" w:w="3600"/>
            <w:vAlign w:val="top"/>
          </w:tcPr>
          <w:p>
            <w:r>
              <w:rPr>
                <w:sz w:val="14"/>
              </w:rPr>
              <w:t>Developer cannot deploy directly to PROD</w:t>
            </w:r>
          </w:p>
        </w:tc>
        <w:tc>
          <w:tcPr>
            <w:tcW w:type="dxa" w:w="2592"/>
            <w:vAlign w:val="top"/>
          </w:tcPr>
          <w:p>
            <w:r>
              <w:rPr>
                <w:sz w:val="14"/>
              </w:rPr>
              <w:t>Release and Deployment</w:t>
            </w:r>
          </w:p>
        </w:tc>
        <w:tc>
          <w:tcPr>
            <w:tcW w:type="dxa" w:w="3456"/>
            <w:vAlign w:val="top"/>
          </w:tcPr>
          <w:p>
            <w:r>
              <w:rPr>
                <w:sz w:val="14"/>
              </w:rPr>
              <w:t>GitOps + Argo CD + CAB</w:t>
            </w:r>
          </w:p>
        </w:tc>
        <w:tc>
          <w:tcPr>
            <w:tcW w:type="dxa" w:w="2880"/>
            <w:vAlign w:val="top"/>
          </w:tcPr>
          <w:p>
            <w:r>
              <w:rPr>
                <w:sz w:val="14"/>
              </w:rPr>
              <w:t>Emergency only through break-glass and post-review.</w:t>
            </w:r>
          </w:p>
        </w:tc>
      </w:tr>
      <w:tr>
        <w:trPr>
          <w:cantSplit/>
        </w:trPr>
        <w:tc>
          <w:tcPr>
            <w:tcW w:type="dxa" w:w="1440"/>
            <w:vAlign w:val="top"/>
          </w:tcPr>
          <w:p>
            <w:r>
              <w:rPr>
                <w:sz w:val="14"/>
              </w:rPr>
              <w:t>SOD-004</w:t>
            </w:r>
          </w:p>
        </w:tc>
        <w:tc>
          <w:tcPr>
            <w:tcW w:type="dxa" w:w="3600"/>
            <w:vAlign w:val="top"/>
          </w:tcPr>
          <w:p>
            <w:r>
              <w:rPr>
                <w:sz w:val="14"/>
              </w:rPr>
              <w:t>DB migration author cannot be sole migration approver</w:t>
            </w:r>
          </w:p>
        </w:tc>
        <w:tc>
          <w:tcPr>
            <w:tcW w:type="dxa" w:w="2592"/>
            <w:vAlign w:val="top"/>
          </w:tcPr>
          <w:p>
            <w:r>
              <w:rPr>
                <w:sz w:val="14"/>
              </w:rPr>
              <w:t>Database changes</w:t>
            </w:r>
          </w:p>
        </w:tc>
        <w:tc>
          <w:tcPr>
            <w:tcW w:type="dxa" w:w="3456"/>
            <w:vAlign w:val="top"/>
          </w:tcPr>
          <w:p>
            <w:r>
              <w:rPr>
                <w:sz w:val="14"/>
              </w:rPr>
              <w:t>DBA review + CI migration test</w:t>
            </w:r>
          </w:p>
        </w:tc>
        <w:tc>
          <w:tcPr>
            <w:tcW w:type="dxa" w:w="2880"/>
            <w:vAlign w:val="top"/>
          </w:tcPr>
          <w:p>
            <w:r>
              <w:rPr>
                <w:sz w:val="14"/>
              </w:rPr>
              <w:t>CAB may approve expedited change with second reviewer.</w:t>
            </w:r>
          </w:p>
        </w:tc>
      </w:tr>
      <w:tr>
        <w:trPr>
          <w:cantSplit/>
        </w:trPr>
        <w:tc>
          <w:tcPr>
            <w:tcW w:type="dxa" w:w="1440"/>
            <w:vAlign w:val="top"/>
          </w:tcPr>
          <w:p>
            <w:r>
              <w:rPr>
                <w:sz w:val="14"/>
              </w:rPr>
              <w:t>SOD-005</w:t>
            </w:r>
          </w:p>
        </w:tc>
        <w:tc>
          <w:tcPr>
            <w:tcW w:type="dxa" w:w="3600"/>
            <w:vAlign w:val="top"/>
          </w:tcPr>
          <w:p>
            <w:r>
              <w:rPr>
                <w:sz w:val="14"/>
              </w:rPr>
              <w:t>Prompt author cannot solely approve high-impact prompt</w:t>
            </w:r>
          </w:p>
        </w:tc>
        <w:tc>
          <w:tcPr>
            <w:tcW w:type="dxa" w:w="2592"/>
            <w:vAlign w:val="top"/>
          </w:tcPr>
          <w:p>
            <w:r>
              <w:rPr>
                <w:sz w:val="14"/>
              </w:rPr>
              <w:t>AI Governance</w:t>
            </w:r>
          </w:p>
        </w:tc>
        <w:tc>
          <w:tcPr>
            <w:tcW w:type="dxa" w:w="3456"/>
            <w:vAlign w:val="top"/>
          </w:tcPr>
          <w:p>
            <w:r>
              <w:rPr>
                <w:sz w:val="14"/>
              </w:rPr>
              <w:t>AI evaluation + Security/AI reviewer</w:t>
            </w:r>
          </w:p>
        </w:tc>
        <w:tc>
          <w:tcPr>
            <w:tcW w:type="dxa" w:w="2880"/>
            <w:vAlign w:val="top"/>
          </w:tcPr>
          <w:p>
            <w:r>
              <w:rPr>
                <w:sz w:val="14"/>
              </w:rPr>
              <w:t>Low-risk internal prompt may use delegated review.</w:t>
            </w:r>
          </w:p>
        </w:tc>
      </w:tr>
      <w:tr>
        <w:trPr>
          <w:cantSplit/>
        </w:trPr>
        <w:tc>
          <w:tcPr>
            <w:tcW w:type="dxa" w:w="1440"/>
            <w:vAlign w:val="top"/>
          </w:tcPr>
          <w:p>
            <w:r>
              <w:rPr>
                <w:sz w:val="14"/>
              </w:rPr>
              <w:t>SOD-006</w:t>
            </w:r>
          </w:p>
        </w:tc>
        <w:tc>
          <w:tcPr>
            <w:tcW w:type="dxa" w:w="3600"/>
            <w:vAlign w:val="top"/>
          </w:tcPr>
          <w:p>
            <w:r>
              <w:rPr>
                <w:sz w:val="14"/>
              </w:rPr>
              <w:t>Security administrator cannot approve business outcome alone</w:t>
            </w:r>
          </w:p>
        </w:tc>
        <w:tc>
          <w:tcPr>
            <w:tcW w:type="dxa" w:w="2592"/>
            <w:vAlign w:val="top"/>
          </w:tcPr>
          <w:p>
            <w:r>
              <w:rPr>
                <w:sz w:val="14"/>
              </w:rPr>
              <w:t>Access and Security</w:t>
            </w:r>
          </w:p>
        </w:tc>
        <w:tc>
          <w:tcPr>
            <w:tcW w:type="dxa" w:w="3456"/>
            <w:vAlign w:val="top"/>
          </w:tcPr>
          <w:p>
            <w:r>
              <w:rPr>
                <w:sz w:val="14"/>
              </w:rPr>
              <w:t>Business owner + Security dual approval</w:t>
            </w:r>
          </w:p>
        </w:tc>
        <w:tc>
          <w:tcPr>
            <w:tcW w:type="dxa" w:w="2880"/>
            <w:vAlign w:val="top"/>
          </w:tcPr>
          <w:p>
            <w:r>
              <w:rPr>
                <w:sz w:val="14"/>
              </w:rPr>
              <w:t>None for Restricted data access.</w:t>
            </w:r>
          </w:p>
        </w:tc>
      </w:tr>
      <w:tr>
        <w:trPr>
          <w:cantSplit/>
        </w:trPr>
        <w:tc>
          <w:tcPr>
            <w:tcW w:type="dxa" w:w="1440"/>
            <w:vAlign w:val="top"/>
          </w:tcPr>
          <w:p>
            <w:r>
              <w:rPr>
                <w:sz w:val="14"/>
              </w:rPr>
              <w:t>SOD-007</w:t>
            </w:r>
          </w:p>
        </w:tc>
        <w:tc>
          <w:tcPr>
            <w:tcW w:type="dxa" w:w="3600"/>
            <w:vAlign w:val="top"/>
          </w:tcPr>
          <w:p>
            <w:r>
              <w:rPr>
                <w:sz w:val="14"/>
              </w:rPr>
              <w:t>AI agent cannot approve, merge, deploy, or override policy</w:t>
            </w:r>
          </w:p>
        </w:tc>
        <w:tc>
          <w:tcPr>
            <w:tcW w:type="dxa" w:w="2592"/>
            <w:vAlign w:val="top"/>
          </w:tcPr>
          <w:p>
            <w:r>
              <w:rPr>
                <w:sz w:val="14"/>
              </w:rPr>
              <w:t>All AI-assisted work</w:t>
            </w:r>
          </w:p>
        </w:tc>
        <w:tc>
          <w:tcPr>
            <w:tcW w:type="dxa" w:w="3456"/>
            <w:vAlign w:val="top"/>
          </w:tcPr>
          <w:p>
            <w:r>
              <w:rPr>
                <w:sz w:val="14"/>
              </w:rPr>
              <w:t>Harness/OPA/SBAC + PR rules</w:t>
            </w:r>
          </w:p>
        </w:tc>
        <w:tc>
          <w:tcPr>
            <w:tcW w:type="dxa" w:w="2880"/>
            <w:vAlign w:val="top"/>
          </w:tcPr>
          <w:p>
            <w:r>
              <w:rPr>
                <w:sz w:val="14"/>
              </w:rPr>
              <w:t>No waiver for production override.</w:t>
            </w:r>
          </w:p>
        </w:tc>
      </w:tr>
    </w:tbl>
    <w:p/>
    <w:p>
      <w:pPr>
        <w:pStyle w:val="Heading1"/>
        <w:keepNext w:val="1"/>
      </w:pPr>
      <w:r>
        <w:t>10. Access Request, Review, and Recertification Workflow</w:t>
      </w:r>
    </w:p>
    <w:p>
      <w:pPr>
        <w:jc w:val="center"/>
      </w:pPr>
      <w:r>
        <w:drawing>
          <wp:inline xmlns:a="http://schemas.openxmlformats.org/drawingml/2006/main" xmlns:pic="http://schemas.openxmlformats.org/drawingml/2006/picture">
            <wp:extent cx="8595360" cy="2483104"/>
            <wp:docPr id="3" name="Picture 3"/>
            <wp:cNvGraphicFramePr>
              <a:graphicFrameLocks noChangeAspect="1"/>
            </wp:cNvGraphicFramePr>
            <a:graphic>
              <a:graphicData uri="http://schemas.openxmlformats.org/drawingml/2006/picture">
                <pic:pic>
                  <pic:nvPicPr>
                    <pic:cNvPr id="0" name="access_request_lifecycle.png"/>
                    <pic:cNvPicPr/>
                  </pic:nvPicPr>
                  <pic:blipFill>
                    <a:blip r:embed="rId13"/>
                    <a:stretch>
                      <a:fillRect/>
                    </a:stretch>
                  </pic:blipFill>
                  <pic:spPr>
                    <a:xfrm>
                      <a:off x="0" y="0"/>
                      <a:ext cx="8595360" cy="2483104"/>
                    </a:xfrm>
                    <a:prstGeom prst="rect"/>
                  </pic:spPr>
                </pic:pic>
              </a:graphicData>
            </a:graphic>
          </wp:inline>
        </w:drawing>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2304"/>
            <w:shd w:fill="1F4E79"/>
            <w:vAlign w:val="center"/>
          </w:tcPr>
          <w:p>
            <w:r>
              <w:rPr>
                <w:b/>
                <w:color w:val="FFFFFF"/>
              </w:rPr>
              <w:t>Workflow Step</w:t>
            </w:r>
          </w:p>
        </w:tc>
        <w:tc>
          <w:tcPr>
            <w:tcW w:type="dxa" w:w="7488"/>
            <w:shd w:fill="1F4E79"/>
            <w:vAlign w:val="center"/>
          </w:tcPr>
          <w:p>
            <w:r>
              <w:rPr>
                <w:b/>
                <w:color w:val="FFFFFF"/>
              </w:rPr>
              <w:t>Required Action</w:t>
            </w:r>
          </w:p>
        </w:tc>
        <w:tc>
          <w:tcPr>
            <w:tcW w:type="dxa" w:w="4176"/>
            <w:shd w:fill="1F4E79"/>
            <w:vAlign w:val="center"/>
          </w:tcPr>
          <w:p>
            <w:r>
              <w:rPr>
                <w:b/>
                <w:color w:val="FFFFFF"/>
              </w:rPr>
              <w:t>Evidence</w:t>
            </w:r>
          </w:p>
        </w:tc>
      </w:tr>
      <w:tr>
        <w:trPr>
          <w:cantSplit/>
        </w:trPr>
        <w:tc>
          <w:tcPr>
            <w:tcW w:type="dxa" w:w="2304"/>
            <w:vAlign w:val="top"/>
          </w:tcPr>
          <w:p>
            <w:r>
              <w:rPr>
                <w:sz w:val="15"/>
              </w:rPr>
              <w:t>Request</w:t>
            </w:r>
          </w:p>
        </w:tc>
        <w:tc>
          <w:tcPr>
            <w:tcW w:type="dxa" w:w="7488"/>
            <w:vAlign w:val="top"/>
          </w:tcPr>
          <w:p>
            <w:r>
              <w:rPr>
                <w:sz w:val="15"/>
              </w:rPr>
              <w:t>Requester submits Zammad ticket with role, process, environment, justification, duration, and data classification.</w:t>
            </w:r>
          </w:p>
        </w:tc>
        <w:tc>
          <w:tcPr>
            <w:tcW w:type="dxa" w:w="4176"/>
            <w:vAlign w:val="top"/>
          </w:tcPr>
          <w:p>
            <w:r>
              <w:rPr>
                <w:sz w:val="15"/>
              </w:rPr>
              <w:t>Zammad ticket ID and requester identity.</w:t>
            </w:r>
          </w:p>
        </w:tc>
      </w:tr>
      <w:tr>
        <w:trPr>
          <w:cantSplit/>
        </w:trPr>
        <w:tc>
          <w:tcPr>
            <w:tcW w:type="dxa" w:w="2304"/>
            <w:vAlign w:val="top"/>
          </w:tcPr>
          <w:p>
            <w:r>
              <w:rPr>
                <w:sz w:val="15"/>
              </w:rPr>
              <w:t>Manager Review</w:t>
            </w:r>
          </w:p>
        </w:tc>
        <w:tc>
          <w:tcPr>
            <w:tcW w:type="dxa" w:w="7488"/>
            <w:vAlign w:val="top"/>
          </w:tcPr>
          <w:p>
            <w:r>
              <w:rPr>
                <w:sz w:val="15"/>
              </w:rPr>
              <w:t>Manager validates business need and employment/assignment status.</w:t>
            </w:r>
          </w:p>
        </w:tc>
        <w:tc>
          <w:tcPr>
            <w:tcW w:type="dxa" w:w="4176"/>
            <w:vAlign w:val="top"/>
          </w:tcPr>
          <w:p>
            <w:r>
              <w:rPr>
                <w:sz w:val="15"/>
              </w:rPr>
              <w:t>Approval comment and scope.</w:t>
            </w:r>
          </w:p>
        </w:tc>
      </w:tr>
      <w:tr>
        <w:trPr>
          <w:cantSplit/>
        </w:trPr>
        <w:tc>
          <w:tcPr>
            <w:tcW w:type="dxa" w:w="2304"/>
            <w:vAlign w:val="top"/>
          </w:tcPr>
          <w:p>
            <w:r>
              <w:rPr>
                <w:sz w:val="15"/>
              </w:rPr>
              <w:t>Owner Approval</w:t>
            </w:r>
          </w:p>
        </w:tc>
        <w:tc>
          <w:tcPr>
            <w:tcW w:type="dxa" w:w="7488"/>
            <w:vAlign w:val="top"/>
          </w:tcPr>
          <w:p>
            <w:r>
              <w:rPr>
                <w:sz w:val="15"/>
              </w:rPr>
              <w:t>Process owner, data owner, or system owner approves access scope.</w:t>
            </w:r>
          </w:p>
        </w:tc>
        <w:tc>
          <w:tcPr>
            <w:tcW w:type="dxa" w:w="4176"/>
            <w:vAlign w:val="top"/>
          </w:tcPr>
          <w:p>
            <w:r>
              <w:rPr>
                <w:sz w:val="15"/>
              </w:rPr>
              <w:t>Owner approval record.</w:t>
            </w:r>
          </w:p>
        </w:tc>
      </w:tr>
      <w:tr>
        <w:trPr>
          <w:cantSplit/>
        </w:trPr>
        <w:tc>
          <w:tcPr>
            <w:tcW w:type="dxa" w:w="2304"/>
            <w:vAlign w:val="top"/>
          </w:tcPr>
          <w:p>
            <w:r>
              <w:rPr>
                <w:sz w:val="15"/>
              </w:rPr>
              <w:t>Security Validation</w:t>
            </w:r>
          </w:p>
        </w:tc>
        <w:tc>
          <w:tcPr>
            <w:tcW w:type="dxa" w:w="7488"/>
            <w:vAlign w:val="top"/>
          </w:tcPr>
          <w:p>
            <w:r>
              <w:rPr>
                <w:sz w:val="15"/>
              </w:rPr>
              <w:t>Security checks least privilege, SoD, classification, MFA, and policy requirements.</w:t>
            </w:r>
          </w:p>
        </w:tc>
        <w:tc>
          <w:tcPr>
            <w:tcW w:type="dxa" w:w="4176"/>
            <w:vAlign w:val="top"/>
          </w:tcPr>
          <w:p>
            <w:r>
              <w:rPr>
                <w:sz w:val="15"/>
              </w:rPr>
              <w:t>SoD result, OPA/access policy reference.</w:t>
            </w:r>
          </w:p>
        </w:tc>
      </w:tr>
      <w:tr>
        <w:trPr>
          <w:cantSplit/>
        </w:trPr>
        <w:tc>
          <w:tcPr>
            <w:tcW w:type="dxa" w:w="2304"/>
            <w:vAlign w:val="top"/>
          </w:tcPr>
          <w:p>
            <w:r>
              <w:rPr>
                <w:sz w:val="15"/>
              </w:rPr>
              <w:t>Provisioning</w:t>
            </w:r>
          </w:p>
        </w:tc>
        <w:tc>
          <w:tcPr>
            <w:tcW w:type="dxa" w:w="7488"/>
            <w:vAlign w:val="top"/>
          </w:tcPr>
          <w:p>
            <w:r>
              <w:rPr>
                <w:sz w:val="15"/>
              </w:rPr>
              <w:t>Keycloak/AD group, application role, skill assignment, or JIT permission is granted.</w:t>
            </w:r>
          </w:p>
        </w:tc>
        <w:tc>
          <w:tcPr>
            <w:tcW w:type="dxa" w:w="4176"/>
            <w:vAlign w:val="top"/>
          </w:tcPr>
          <w:p>
            <w:r>
              <w:rPr>
                <w:sz w:val="15"/>
              </w:rPr>
              <w:t>Provisioning log, role mapping, expiry date.</w:t>
            </w:r>
          </w:p>
        </w:tc>
      </w:tr>
      <w:tr>
        <w:trPr>
          <w:cantSplit/>
        </w:trPr>
        <w:tc>
          <w:tcPr>
            <w:tcW w:type="dxa" w:w="2304"/>
            <w:vAlign w:val="top"/>
          </w:tcPr>
          <w:p>
            <w:r>
              <w:rPr>
                <w:sz w:val="15"/>
              </w:rPr>
              <w:t>Verification</w:t>
            </w:r>
          </w:p>
        </w:tc>
        <w:tc>
          <w:tcPr>
            <w:tcW w:type="dxa" w:w="7488"/>
            <w:vAlign w:val="top"/>
          </w:tcPr>
          <w:p>
            <w:r>
              <w:rPr>
                <w:sz w:val="15"/>
              </w:rPr>
              <w:t>Requester validates access; unauthorized paths are tested as denied where practical.</w:t>
            </w:r>
          </w:p>
        </w:tc>
        <w:tc>
          <w:tcPr>
            <w:tcW w:type="dxa" w:w="4176"/>
            <w:vAlign w:val="top"/>
          </w:tcPr>
          <w:p>
            <w:r>
              <w:rPr>
                <w:sz w:val="15"/>
              </w:rPr>
              <w:t>Access verification evidence.</w:t>
            </w:r>
          </w:p>
        </w:tc>
      </w:tr>
      <w:tr>
        <w:trPr>
          <w:cantSplit/>
        </w:trPr>
        <w:tc>
          <w:tcPr>
            <w:tcW w:type="dxa" w:w="2304"/>
            <w:vAlign w:val="top"/>
          </w:tcPr>
          <w:p>
            <w:r>
              <w:rPr>
                <w:sz w:val="15"/>
              </w:rPr>
              <w:t>Recertification</w:t>
            </w:r>
          </w:p>
        </w:tc>
        <w:tc>
          <w:tcPr>
            <w:tcW w:type="dxa" w:w="7488"/>
            <w:vAlign w:val="top"/>
          </w:tcPr>
          <w:p>
            <w:r>
              <w:rPr>
                <w:sz w:val="15"/>
              </w:rPr>
              <w:t>Quarterly or risk-based review confirms continued need.</w:t>
            </w:r>
          </w:p>
        </w:tc>
        <w:tc>
          <w:tcPr>
            <w:tcW w:type="dxa" w:w="4176"/>
            <w:vAlign w:val="top"/>
          </w:tcPr>
          <w:p>
            <w:r>
              <w:rPr>
                <w:sz w:val="15"/>
              </w:rPr>
              <w:t>Recertification decision and revocation log where applicable.</w:t>
            </w:r>
          </w:p>
        </w:tc>
      </w:tr>
      <w:tr>
        <w:trPr>
          <w:cantSplit/>
        </w:trPr>
        <w:tc>
          <w:tcPr>
            <w:tcW w:type="dxa" w:w="2304"/>
            <w:vAlign w:val="top"/>
          </w:tcPr>
          <w:p>
            <w:r>
              <w:rPr>
                <w:sz w:val="15"/>
              </w:rPr>
              <w:t>Revocation</w:t>
            </w:r>
          </w:p>
        </w:tc>
        <w:tc>
          <w:tcPr>
            <w:tcW w:type="dxa" w:w="7488"/>
            <w:vAlign w:val="top"/>
          </w:tcPr>
          <w:p>
            <w:r>
              <w:rPr>
                <w:sz w:val="15"/>
              </w:rPr>
              <w:t>Access is removed on role change, project exit, expiry, or incident.</w:t>
            </w:r>
          </w:p>
        </w:tc>
        <w:tc>
          <w:tcPr>
            <w:tcW w:type="dxa" w:w="4176"/>
            <w:vAlign w:val="top"/>
          </w:tcPr>
          <w:p>
            <w:r>
              <w:rPr>
                <w:sz w:val="15"/>
              </w:rPr>
              <w:t>Revocation evidence and audit record.</w:t>
            </w:r>
          </w:p>
        </w:tc>
      </w:tr>
    </w:tbl>
    <w:p/>
    <w:p>
      <w:pPr>
        <w:pStyle w:val="Heading1"/>
        <w:keepNext w:val="1"/>
      </w:pPr>
      <w:r>
        <w:t>11. Technical Implementation Patterns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2880"/>
            <w:shd w:fill="1F4E79"/>
            <w:vAlign w:val="center"/>
          </w:tcPr>
          <w:p>
            <w:r>
              <w:rPr>
                <w:b/>
                <w:color w:val="FFFFFF"/>
              </w:rPr>
              <w:t>Layer</w:t>
            </w:r>
          </w:p>
        </w:tc>
        <w:tc>
          <w:tcPr>
            <w:tcW w:type="dxa" w:w="6048"/>
            <w:shd w:fill="1F4E79"/>
            <w:vAlign w:val="center"/>
          </w:tcPr>
          <w:p>
            <w:r>
              <w:rPr>
                <w:b/>
                <w:color w:val="FFFFFF"/>
              </w:rPr>
              <w:t>Implementation Pattern</w:t>
            </w:r>
          </w:p>
        </w:tc>
        <w:tc>
          <w:tcPr>
            <w:tcW w:type="dxa" w:w="5040"/>
            <w:shd w:fill="1F4E79"/>
            <w:vAlign w:val="center"/>
          </w:tcPr>
          <w:p>
            <w:r>
              <w:rPr>
                <w:b/>
                <w:color w:val="FFFFFF"/>
              </w:rPr>
              <w:t>Required Control</w:t>
            </w:r>
          </w:p>
        </w:tc>
      </w:tr>
      <w:tr>
        <w:trPr>
          <w:cantSplit/>
        </w:trPr>
        <w:tc>
          <w:tcPr>
            <w:tcW w:type="dxa" w:w="2880"/>
            <w:vAlign w:val="top"/>
          </w:tcPr>
          <w:p>
            <w:r>
              <w:rPr>
                <w:sz w:val="15"/>
              </w:rPr>
              <w:t>Identity</w:t>
            </w:r>
          </w:p>
        </w:tc>
        <w:tc>
          <w:tcPr>
            <w:tcW w:type="dxa" w:w="6048"/>
            <w:vAlign w:val="top"/>
          </w:tcPr>
          <w:p>
            <w:r>
              <w:rPr>
                <w:sz w:val="15"/>
              </w:rPr>
              <w:t>Keycloak federated with AD / corporate IdP.</w:t>
            </w:r>
          </w:p>
        </w:tc>
        <w:tc>
          <w:tcPr>
            <w:tcW w:type="dxa" w:w="5040"/>
            <w:vAlign w:val="top"/>
          </w:tcPr>
          <w:p>
            <w:r>
              <w:rPr>
                <w:sz w:val="15"/>
              </w:rPr>
              <w:t>Named user, MFA, group mapping, token audience validation.</w:t>
            </w:r>
          </w:p>
        </w:tc>
      </w:tr>
      <w:tr>
        <w:trPr>
          <w:cantSplit/>
        </w:trPr>
        <w:tc>
          <w:tcPr>
            <w:tcW w:type="dxa" w:w="2880"/>
            <w:vAlign w:val="top"/>
          </w:tcPr>
          <w:p>
            <w:r>
              <w:rPr>
                <w:sz w:val="15"/>
              </w:rPr>
              <w:t>Application authorization</w:t>
            </w:r>
          </w:p>
        </w:tc>
        <w:tc>
          <w:tcPr>
            <w:tcW w:type="dxa" w:w="6048"/>
            <w:vAlign w:val="top"/>
          </w:tcPr>
          <w:p>
            <w:r>
              <w:rPr>
                <w:sz w:val="15"/>
              </w:rPr>
              <w:t>Spring Security with resource-level checks and OPA decision calls.</w:t>
            </w:r>
          </w:p>
        </w:tc>
        <w:tc>
          <w:tcPr>
            <w:tcW w:type="dxa" w:w="5040"/>
            <w:vAlign w:val="top"/>
          </w:tcPr>
          <w:p>
            <w:r>
              <w:rPr>
                <w:sz w:val="15"/>
              </w:rPr>
              <w:t>No UI-only authorization; backend validates every protected action.</w:t>
            </w:r>
          </w:p>
        </w:tc>
      </w:tr>
      <w:tr>
        <w:trPr>
          <w:cantSplit/>
        </w:trPr>
        <w:tc>
          <w:tcPr>
            <w:tcW w:type="dxa" w:w="2880"/>
            <w:vAlign w:val="top"/>
          </w:tcPr>
          <w:p>
            <w:r>
              <w:rPr>
                <w:sz w:val="15"/>
              </w:rPr>
              <w:t>Policy as code</w:t>
            </w:r>
          </w:p>
        </w:tc>
        <w:tc>
          <w:tcPr>
            <w:tcW w:type="dxa" w:w="6048"/>
            <w:vAlign w:val="top"/>
          </w:tcPr>
          <w:p>
            <w:r>
              <w:rPr>
                <w:sz w:val="15"/>
              </w:rPr>
              <w:t>OPA/Rego bundles versioned in Git and released through CI/CD.</w:t>
            </w:r>
          </w:p>
        </w:tc>
        <w:tc>
          <w:tcPr>
            <w:tcW w:type="dxa" w:w="5040"/>
            <w:vAlign w:val="top"/>
          </w:tcPr>
          <w:p>
            <w:r>
              <w:rPr>
                <w:sz w:val="15"/>
              </w:rPr>
              <w:t>Policy tests, owner approval, signed bundle.</w:t>
            </w:r>
          </w:p>
        </w:tc>
      </w:tr>
      <w:tr>
        <w:trPr>
          <w:cantSplit/>
        </w:trPr>
        <w:tc>
          <w:tcPr>
            <w:tcW w:type="dxa" w:w="2880"/>
            <w:vAlign w:val="top"/>
          </w:tcPr>
          <w:p>
            <w:r>
              <w:rPr>
                <w:sz w:val="15"/>
              </w:rPr>
              <w:t>SBAC registry</w:t>
            </w:r>
          </w:p>
        </w:tc>
        <w:tc>
          <w:tcPr>
            <w:tcW w:type="dxa" w:w="6048"/>
            <w:vAlign w:val="top"/>
          </w:tcPr>
          <w:p>
            <w:r>
              <w:rPr>
                <w:sz w:val="15"/>
              </w:rPr>
              <w:t>Skills and trust records stored in controlled registry and audited.</w:t>
            </w:r>
          </w:p>
        </w:tc>
        <w:tc>
          <w:tcPr>
            <w:tcW w:type="dxa" w:w="5040"/>
            <w:vAlign w:val="top"/>
          </w:tcPr>
          <w:p>
            <w:r>
              <w:rPr>
                <w:sz w:val="15"/>
              </w:rPr>
              <w:t>Skill evidence, expiry, recertification, owner approval.</w:t>
            </w:r>
          </w:p>
        </w:tc>
      </w:tr>
      <w:tr>
        <w:trPr>
          <w:cantSplit/>
        </w:trPr>
        <w:tc>
          <w:tcPr>
            <w:tcW w:type="dxa" w:w="2880"/>
            <w:vAlign w:val="top"/>
          </w:tcPr>
          <w:p>
            <w:r>
              <w:rPr>
                <w:sz w:val="15"/>
              </w:rPr>
              <w:t>Workflow approvals</w:t>
            </w:r>
          </w:p>
        </w:tc>
        <w:tc>
          <w:tcPr>
            <w:tcW w:type="dxa" w:w="6048"/>
            <w:vAlign w:val="top"/>
          </w:tcPr>
          <w:p>
            <w:r>
              <w:rPr>
                <w:sz w:val="15"/>
              </w:rPr>
              <w:t>Flowable tasks for business, exception, CAB, and human review.</w:t>
            </w:r>
          </w:p>
        </w:tc>
        <w:tc>
          <w:tcPr>
            <w:tcW w:type="dxa" w:w="5040"/>
            <w:vAlign w:val="top"/>
          </w:tcPr>
          <w:p>
            <w:r>
              <w:rPr>
                <w:sz w:val="15"/>
              </w:rPr>
              <w:t>Actor, decision, reason, timestamp, trace_id.</w:t>
            </w:r>
          </w:p>
        </w:tc>
      </w:tr>
      <w:tr>
        <w:trPr>
          <w:cantSplit/>
        </w:trPr>
        <w:tc>
          <w:tcPr>
            <w:tcW w:type="dxa" w:w="2880"/>
            <w:vAlign w:val="top"/>
          </w:tcPr>
          <w:p>
            <w:r>
              <w:rPr>
                <w:sz w:val="15"/>
              </w:rPr>
              <w:t>Machine workflows</w:t>
            </w:r>
          </w:p>
        </w:tc>
        <w:tc>
          <w:tcPr>
            <w:tcW w:type="dxa" w:w="6048"/>
            <w:vAlign w:val="top"/>
          </w:tcPr>
          <w:p>
            <w:r>
              <w:rPr>
                <w:sz w:val="15"/>
              </w:rPr>
              <w:t>Temporal for durable machine workflows, retries, and compensation.</w:t>
            </w:r>
          </w:p>
        </w:tc>
        <w:tc>
          <w:tcPr>
            <w:tcW w:type="dxa" w:w="5040"/>
            <w:vAlign w:val="top"/>
          </w:tcPr>
          <w:p>
            <w:r>
              <w:rPr>
                <w:sz w:val="15"/>
              </w:rPr>
              <w:t>Workflow history and versioned activity evidence.</w:t>
            </w:r>
          </w:p>
        </w:tc>
      </w:tr>
      <w:tr>
        <w:trPr>
          <w:cantSplit/>
        </w:trPr>
        <w:tc>
          <w:tcPr>
            <w:tcW w:type="dxa" w:w="2880"/>
            <w:vAlign w:val="top"/>
          </w:tcPr>
          <w:p>
            <w:r>
              <w:rPr>
                <w:sz w:val="15"/>
              </w:rPr>
              <w:t>Tickets and ITSM</w:t>
            </w:r>
          </w:p>
        </w:tc>
        <w:tc>
          <w:tcPr>
            <w:tcW w:type="dxa" w:w="6048"/>
            <w:vAlign w:val="top"/>
          </w:tcPr>
          <w:p>
            <w:r>
              <w:rPr>
                <w:sz w:val="15"/>
              </w:rPr>
              <w:t>Zammad for access request, change, incident, and service request evidence.</w:t>
            </w:r>
          </w:p>
        </w:tc>
        <w:tc>
          <w:tcPr>
            <w:tcW w:type="dxa" w:w="5040"/>
            <w:vAlign w:val="top"/>
          </w:tcPr>
          <w:p>
            <w:r>
              <w:rPr>
                <w:sz w:val="15"/>
              </w:rPr>
              <w:t>Ticket ID linked to role/permission/action evidence.</w:t>
            </w:r>
          </w:p>
        </w:tc>
      </w:tr>
      <w:tr>
        <w:trPr>
          <w:cantSplit/>
        </w:trPr>
        <w:tc>
          <w:tcPr>
            <w:tcW w:type="dxa" w:w="2880"/>
            <w:vAlign w:val="top"/>
          </w:tcPr>
          <w:p>
            <w:r>
              <w:rPr>
                <w:sz w:val="15"/>
              </w:rPr>
              <w:t>Audit</w:t>
            </w:r>
          </w:p>
        </w:tc>
        <w:tc>
          <w:tcPr>
            <w:tcW w:type="dxa" w:w="6048"/>
            <w:vAlign w:val="top"/>
          </w:tcPr>
          <w:p>
            <w:r>
              <w:rPr>
                <w:sz w:val="15"/>
              </w:rPr>
              <w:t>Immutable or append-only audit envelope.</w:t>
            </w:r>
          </w:p>
        </w:tc>
        <w:tc>
          <w:tcPr>
            <w:tcW w:type="dxa" w:w="5040"/>
            <w:vAlign w:val="top"/>
          </w:tcPr>
          <w:p>
            <w:r>
              <w:rPr>
                <w:sz w:val="15"/>
              </w:rPr>
              <w:t>actor, subject, resource, action, policy version, classification, decision, trace_id.</w:t>
            </w:r>
          </w:p>
        </w:tc>
      </w:tr>
    </w:tbl>
    <w:p/>
    <w:p>
      <w:pPr>
        <w:pStyle w:val="Heading2"/>
        <w:keepNext w:val="1"/>
      </w:pPr>
      <w:r>
        <w:t>11.1 Sample OPA Policy Shape</w:t>
      </w:r>
    </w:p>
    <w:p>
      <w:pPr>
        <w:pStyle w:val="CodeBlock"/>
      </w:pPr>
      <w:r>
        <w:rPr>
          <w:rFonts w:ascii="Consolas" w:hAnsi="Consolas" w:eastAsia="Consolas"/>
          <w:sz w:val="16"/>
        </w:rPr>
        <w:t>package aira.authz</w:t>
        <w:br/>
        <w:br/>
        <w:t>default allow := false</w:t>
        <w:br/>
        <w:br/>
        <w:t>allow if {</w:t>
        <w:br/>
        <w:t xml:space="preserve">  input.actor.status == "ACTIVE"</w:t>
        <w:br/>
        <w:t xml:space="preserve">  input.actor.mfa == true</w:t>
        <w:br/>
        <w:t xml:space="preserve">  input.resource.classification != "Restricted" or input.route == "private"</w:t>
        <w:br/>
        <w:t xml:space="preserve">  input.permission in input.actor.permissions</w:t>
        <w:br/>
        <w:t xml:space="preserve">  required_skill := data.aira.permission_required_skill[input.permission]</w:t>
        <w:br/>
        <w:t xml:space="preserve">  required_skill == "" or input.actor.skills[required_skill].status == "ACTIVE"</w:t>
        <w:br/>
        <w:t xml:space="preserve">  not sod_conflict</w:t>
        <w:br/>
        <w:t>}</w:t>
        <w:br/>
        <w:br/>
        <w:t>sod_conflict if {</w:t>
        <w:br/>
        <w:t xml:space="preserve">  input.action == "approve"</w:t>
        <w:br/>
        <w:t xml:space="preserve">  input.actor.id == input.resource.created_by</w:t>
        <w:br/>
        <w:t>}</w:t>
      </w:r>
    </w:p>
    <w:p>
      <w:pPr>
        <w:pStyle w:val="Heading1"/>
        <w:keepNext w:val="1"/>
      </w:pPr>
      <w:r>
        <w:t>12. Catalog Evidence and Audit Requirements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3168"/>
            <w:shd w:fill="1F4E79"/>
            <w:vAlign w:val="center"/>
          </w:tcPr>
          <w:p>
            <w:r>
              <w:rPr>
                <w:b/>
                <w:color w:val="FFFFFF"/>
              </w:rPr>
              <w:t>Evidence Artifact</w:t>
            </w:r>
          </w:p>
        </w:tc>
        <w:tc>
          <w:tcPr>
            <w:tcW w:type="dxa" w:w="6480"/>
            <w:shd w:fill="1F4E79"/>
            <w:vAlign w:val="center"/>
          </w:tcPr>
          <w:p>
            <w:r>
              <w:rPr>
                <w:b/>
                <w:color w:val="FFFFFF"/>
              </w:rPr>
              <w:t>Minimum Fields</w:t>
            </w:r>
          </w:p>
        </w:tc>
        <w:tc>
          <w:tcPr>
            <w:tcW w:type="dxa" w:w="4320"/>
            <w:shd w:fill="1F4E79"/>
            <w:vAlign w:val="center"/>
          </w:tcPr>
          <w:p>
            <w:r>
              <w:rPr>
                <w:b/>
                <w:color w:val="FFFFFF"/>
              </w:rPr>
              <w:t>Storage Path</w:t>
            </w:r>
          </w:p>
        </w:tc>
      </w:tr>
      <w:tr>
        <w:trPr>
          <w:cantSplit/>
        </w:trPr>
        <w:tc>
          <w:tcPr>
            <w:tcW w:type="dxa" w:w="3168"/>
            <w:vAlign w:val="top"/>
          </w:tcPr>
          <w:p>
            <w:r>
              <w:rPr>
                <w:sz w:val="14"/>
              </w:rPr>
              <w:t>Role definition record</w:t>
            </w:r>
          </w:p>
        </w:tc>
        <w:tc>
          <w:tcPr>
            <w:tcW w:type="dxa" w:w="6480"/>
            <w:vAlign w:val="top"/>
          </w:tcPr>
          <w:p>
            <w:r>
              <w:rPr>
                <w:sz w:val="14"/>
              </w:rPr>
              <w:t>role_id, owner, permissions, process mapping, classification ceiling, reviewer, status</w:t>
            </w:r>
          </w:p>
        </w:tc>
        <w:tc>
          <w:tcPr>
            <w:tcW w:type="dxa" w:w="4320"/>
            <w:vAlign w:val="top"/>
          </w:tcPr>
          <w:p>
            <w:r>
              <w:rPr>
                <w:sz w:val="14"/>
              </w:rPr>
              <w:t>Git / aira-registers/access/roles.yaml and OpenKM evidence path.</w:t>
            </w:r>
          </w:p>
        </w:tc>
      </w:tr>
      <w:tr>
        <w:trPr>
          <w:cantSplit/>
        </w:trPr>
        <w:tc>
          <w:tcPr>
            <w:tcW w:type="dxa" w:w="3168"/>
            <w:vAlign w:val="top"/>
          </w:tcPr>
          <w:p>
            <w:r>
              <w:rPr>
                <w:sz w:val="14"/>
              </w:rPr>
              <w:t>Permission definition record</w:t>
            </w:r>
          </w:p>
        </w:tc>
        <w:tc>
          <w:tcPr>
            <w:tcW w:type="dxa" w:w="6480"/>
            <w:vAlign w:val="top"/>
          </w:tcPr>
          <w:p>
            <w:r>
              <w:rPr>
                <w:sz w:val="14"/>
              </w:rPr>
              <w:t>permission_id, resource, action, environment, policy_ref, tests</w:t>
            </w:r>
          </w:p>
        </w:tc>
        <w:tc>
          <w:tcPr>
            <w:tcW w:type="dxa" w:w="4320"/>
            <w:vAlign w:val="top"/>
          </w:tcPr>
          <w:p>
            <w:r>
              <w:rPr>
                <w:sz w:val="14"/>
              </w:rPr>
              <w:t>Git / aira-registers/access/permissions.yaml.</w:t>
            </w:r>
          </w:p>
        </w:tc>
      </w:tr>
      <w:tr>
        <w:trPr>
          <w:cantSplit/>
        </w:trPr>
        <w:tc>
          <w:tcPr>
            <w:tcW w:type="dxa" w:w="3168"/>
            <w:vAlign w:val="top"/>
          </w:tcPr>
          <w:p>
            <w:r>
              <w:rPr>
                <w:sz w:val="14"/>
              </w:rPr>
              <w:t>Skill assignment record</w:t>
            </w:r>
          </w:p>
        </w:tc>
        <w:tc>
          <w:tcPr>
            <w:tcW w:type="dxa" w:w="6480"/>
            <w:vAlign w:val="top"/>
          </w:tcPr>
          <w:p>
            <w:r>
              <w:rPr>
                <w:sz w:val="14"/>
              </w:rPr>
              <w:t>person/agent, skill_id, level, evidence, approver, expiry</w:t>
            </w:r>
          </w:p>
        </w:tc>
        <w:tc>
          <w:tcPr>
            <w:tcW w:type="dxa" w:w="4320"/>
            <w:vAlign w:val="top"/>
          </w:tcPr>
          <w:p>
            <w:r>
              <w:rPr>
                <w:sz w:val="14"/>
              </w:rPr>
              <w:t>PostgreSQL skill registry + OpenKM evidence.</w:t>
            </w:r>
          </w:p>
        </w:tc>
      </w:tr>
      <w:tr>
        <w:trPr>
          <w:cantSplit/>
        </w:trPr>
        <w:tc>
          <w:tcPr>
            <w:tcW w:type="dxa" w:w="3168"/>
            <w:vAlign w:val="top"/>
          </w:tcPr>
          <w:p>
            <w:r>
              <w:rPr>
                <w:sz w:val="14"/>
              </w:rPr>
              <w:t>Access request</w:t>
            </w:r>
          </w:p>
        </w:tc>
        <w:tc>
          <w:tcPr>
            <w:tcW w:type="dxa" w:w="6480"/>
            <w:vAlign w:val="top"/>
          </w:tcPr>
          <w:p>
            <w:r>
              <w:rPr>
                <w:sz w:val="14"/>
              </w:rPr>
              <w:t>requester, reason, owner approval, security review, SoD result, expiry</w:t>
            </w:r>
          </w:p>
        </w:tc>
        <w:tc>
          <w:tcPr>
            <w:tcW w:type="dxa" w:w="4320"/>
            <w:vAlign w:val="top"/>
          </w:tcPr>
          <w:p>
            <w:r>
              <w:rPr>
                <w:sz w:val="14"/>
              </w:rPr>
              <w:t>Zammad ticket and audit store.</w:t>
            </w:r>
          </w:p>
        </w:tc>
      </w:tr>
      <w:tr>
        <w:trPr>
          <w:cantSplit/>
        </w:trPr>
        <w:tc>
          <w:tcPr>
            <w:tcW w:type="dxa" w:w="3168"/>
            <w:vAlign w:val="top"/>
          </w:tcPr>
          <w:p>
            <w:r>
              <w:rPr>
                <w:sz w:val="14"/>
              </w:rPr>
              <w:t>Policy decision</w:t>
            </w:r>
          </w:p>
        </w:tc>
        <w:tc>
          <w:tcPr>
            <w:tcW w:type="dxa" w:w="6480"/>
            <w:vAlign w:val="top"/>
          </w:tcPr>
          <w:p>
            <w:r>
              <w:rPr>
                <w:sz w:val="14"/>
              </w:rPr>
              <w:t>actor, resource, action, decision, policy version, trace_id</w:t>
            </w:r>
          </w:p>
        </w:tc>
        <w:tc>
          <w:tcPr>
            <w:tcW w:type="dxa" w:w="4320"/>
            <w:vAlign w:val="top"/>
          </w:tcPr>
          <w:p>
            <w:r>
              <w:rPr>
                <w:sz w:val="14"/>
              </w:rPr>
              <w:t>OPA/audit event store.</w:t>
            </w:r>
          </w:p>
        </w:tc>
      </w:tr>
      <w:tr>
        <w:trPr>
          <w:cantSplit/>
        </w:trPr>
        <w:tc>
          <w:tcPr>
            <w:tcW w:type="dxa" w:w="3168"/>
            <w:vAlign w:val="top"/>
          </w:tcPr>
          <w:p>
            <w:r>
              <w:rPr>
                <w:sz w:val="14"/>
              </w:rPr>
              <w:t>Recertification record</w:t>
            </w:r>
          </w:p>
        </w:tc>
        <w:tc>
          <w:tcPr>
            <w:tcW w:type="dxa" w:w="6480"/>
            <w:vAlign w:val="top"/>
          </w:tcPr>
          <w:p>
            <w:r>
              <w:rPr>
                <w:sz w:val="14"/>
              </w:rPr>
              <w:t>scope, reviewer, retain/revoke decision, exceptions</w:t>
            </w:r>
          </w:p>
        </w:tc>
        <w:tc>
          <w:tcPr>
            <w:tcW w:type="dxa" w:w="4320"/>
            <w:vAlign w:val="top"/>
          </w:tcPr>
          <w:p>
            <w:r>
              <w:rPr>
                <w:sz w:val="14"/>
              </w:rPr>
              <w:t>Zammad or access review evidence folder.</w:t>
            </w:r>
          </w:p>
        </w:tc>
      </w:tr>
      <w:tr>
        <w:trPr>
          <w:cantSplit/>
        </w:trPr>
        <w:tc>
          <w:tcPr>
            <w:tcW w:type="dxa" w:w="3168"/>
            <w:vAlign w:val="top"/>
          </w:tcPr>
          <w:p>
            <w:r>
              <w:rPr>
                <w:sz w:val="14"/>
              </w:rPr>
              <w:t>Exception/waiver</w:t>
            </w:r>
          </w:p>
        </w:tc>
        <w:tc>
          <w:tcPr>
            <w:tcW w:type="dxa" w:w="6480"/>
            <w:vAlign w:val="top"/>
          </w:tcPr>
          <w:p>
            <w:r>
              <w:rPr>
                <w:sz w:val="14"/>
              </w:rPr>
              <w:t>risk, duration, approver, compensating control, expiry</w:t>
            </w:r>
          </w:p>
        </w:tc>
        <w:tc>
          <w:tcPr>
            <w:tcW w:type="dxa" w:w="4320"/>
            <w:vAlign w:val="top"/>
          </w:tcPr>
          <w:p>
            <w:r>
              <w:rPr>
                <w:sz w:val="14"/>
              </w:rPr>
              <w:t>ADR/TDL or waiver register.</w:t>
            </w:r>
          </w:p>
        </w:tc>
      </w:tr>
    </w:tbl>
    <w:p/>
    <w:p>
      <w:pPr>
        <w:pStyle w:val="Heading1"/>
        <w:keepNext w:val="1"/>
      </w:pPr>
      <w:r>
        <w:t>13. AI Agent and Progressive Autonomy Controls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2880"/>
            <w:shd w:fill="1F4E79"/>
            <w:vAlign w:val="center"/>
          </w:tcPr>
          <w:p>
            <w:r>
              <w:rPr>
                <w:b/>
                <w:color w:val="FFFFFF"/>
              </w:rPr>
              <w:t>Autonomy Level</w:t>
            </w:r>
          </w:p>
        </w:tc>
        <w:tc>
          <w:tcPr>
            <w:tcW w:type="dxa" w:w="5760"/>
            <w:shd w:fill="1F4E79"/>
            <w:vAlign w:val="center"/>
          </w:tcPr>
          <w:p>
            <w:r>
              <w:rPr>
                <w:b/>
                <w:color w:val="FFFFFF"/>
              </w:rPr>
              <w:t>Allowed Action</w:t>
            </w:r>
          </w:p>
        </w:tc>
        <w:tc>
          <w:tcPr>
            <w:tcW w:type="dxa" w:w="5328"/>
            <w:shd w:fill="1F4E79"/>
            <w:vAlign w:val="center"/>
          </w:tcPr>
          <w:p>
            <w:r>
              <w:rPr>
                <w:b/>
                <w:color w:val="FFFFFF"/>
              </w:rPr>
              <w:t>Required Control</w:t>
            </w:r>
          </w:p>
        </w:tc>
      </w:tr>
      <w:tr>
        <w:trPr>
          <w:cantSplit/>
        </w:trPr>
        <w:tc>
          <w:tcPr>
            <w:tcW w:type="dxa" w:w="2880"/>
            <w:vAlign w:val="top"/>
          </w:tcPr>
          <w:p>
            <w:r>
              <w:rPr>
                <w:sz w:val="15"/>
              </w:rPr>
              <w:t>L0 - Advisory</w:t>
            </w:r>
          </w:p>
        </w:tc>
        <w:tc>
          <w:tcPr>
            <w:tcW w:type="dxa" w:w="5760"/>
            <w:vAlign w:val="top"/>
          </w:tcPr>
          <w:p>
            <w:r>
              <w:rPr>
                <w:sz w:val="15"/>
              </w:rPr>
              <w:t>AI explains, summarizes, drafts options.</w:t>
            </w:r>
          </w:p>
        </w:tc>
        <w:tc>
          <w:tcPr>
            <w:tcW w:type="dxa" w:w="5328"/>
            <w:vAlign w:val="top"/>
          </w:tcPr>
          <w:p>
            <w:r>
              <w:rPr>
                <w:sz w:val="15"/>
              </w:rPr>
              <w:t>Human review before use; no tool execution.</w:t>
            </w:r>
          </w:p>
        </w:tc>
      </w:tr>
      <w:tr>
        <w:trPr>
          <w:cantSplit/>
        </w:trPr>
        <w:tc>
          <w:tcPr>
            <w:tcW w:type="dxa" w:w="2880"/>
            <w:vAlign w:val="top"/>
          </w:tcPr>
          <w:p>
            <w:r>
              <w:rPr>
                <w:sz w:val="15"/>
              </w:rPr>
              <w:t>L1 - Drafting</w:t>
            </w:r>
          </w:p>
        </w:tc>
        <w:tc>
          <w:tcPr>
            <w:tcW w:type="dxa" w:w="5760"/>
            <w:vAlign w:val="top"/>
          </w:tcPr>
          <w:p>
            <w:r>
              <w:rPr>
                <w:sz w:val="15"/>
              </w:rPr>
              <w:t>AI creates code, tests, tickets, or documentation drafts.</w:t>
            </w:r>
          </w:p>
        </w:tc>
        <w:tc>
          <w:tcPr>
            <w:tcW w:type="dxa" w:w="5328"/>
            <w:vAlign w:val="top"/>
          </w:tcPr>
          <w:p>
            <w:r>
              <w:rPr>
                <w:sz w:val="15"/>
              </w:rPr>
              <w:t>PR/MR declaration, tests, human checker.</w:t>
            </w:r>
          </w:p>
        </w:tc>
      </w:tr>
      <w:tr>
        <w:trPr>
          <w:cantSplit/>
        </w:trPr>
        <w:tc>
          <w:tcPr>
            <w:tcW w:type="dxa" w:w="2880"/>
            <w:vAlign w:val="top"/>
          </w:tcPr>
          <w:p>
            <w:r>
              <w:rPr>
                <w:sz w:val="15"/>
              </w:rPr>
              <w:t>L2 - Controlled Non-Production Action</w:t>
            </w:r>
          </w:p>
        </w:tc>
        <w:tc>
          <w:tcPr>
            <w:tcW w:type="dxa" w:w="5760"/>
            <w:vAlign w:val="top"/>
          </w:tcPr>
          <w:p>
            <w:r>
              <w:rPr>
                <w:sz w:val="15"/>
              </w:rPr>
              <w:t>AI proposes and triggers bounded dev/test action through Harness.</w:t>
            </w:r>
          </w:p>
        </w:tc>
        <w:tc>
          <w:tcPr>
            <w:tcW w:type="dxa" w:w="5328"/>
            <w:vAlign w:val="top"/>
          </w:tcPr>
          <w:p>
            <w:r>
              <w:rPr>
                <w:sz w:val="15"/>
              </w:rPr>
              <w:t>SBAC skill, OPA allow, audit, non-production scope.</w:t>
            </w:r>
          </w:p>
        </w:tc>
      </w:tr>
      <w:tr>
        <w:trPr>
          <w:cantSplit/>
        </w:trPr>
        <w:tc>
          <w:tcPr>
            <w:tcW w:type="dxa" w:w="2880"/>
            <w:vAlign w:val="top"/>
          </w:tcPr>
          <w:p>
            <w:r>
              <w:rPr>
                <w:sz w:val="15"/>
              </w:rPr>
              <w:t>L3 - Human-Approved Operational Action</w:t>
            </w:r>
          </w:p>
        </w:tc>
        <w:tc>
          <w:tcPr>
            <w:tcW w:type="dxa" w:w="5760"/>
            <w:vAlign w:val="top"/>
          </w:tcPr>
          <w:p>
            <w:r>
              <w:rPr>
                <w:sz w:val="15"/>
              </w:rPr>
              <w:t>AI proposes action; human approves execution through Harness.</w:t>
            </w:r>
          </w:p>
        </w:tc>
        <w:tc>
          <w:tcPr>
            <w:tcW w:type="dxa" w:w="5328"/>
            <w:vAlign w:val="top"/>
          </w:tcPr>
          <w:p>
            <w:r>
              <w:rPr>
                <w:sz w:val="15"/>
              </w:rPr>
              <w:t>Flowable/Zammad approval, runbook, rollback path.</w:t>
            </w:r>
          </w:p>
        </w:tc>
      </w:tr>
      <w:tr>
        <w:trPr>
          <w:cantSplit/>
        </w:trPr>
        <w:tc>
          <w:tcPr>
            <w:tcW w:type="dxa" w:w="2880"/>
            <w:vAlign w:val="top"/>
          </w:tcPr>
          <w:p>
            <w:r>
              <w:rPr>
                <w:sz w:val="15"/>
              </w:rPr>
              <w:t>L4 - Production-Impacting Action</w:t>
            </w:r>
          </w:p>
        </w:tc>
        <w:tc>
          <w:tcPr>
            <w:tcW w:type="dxa" w:w="5760"/>
            <w:vAlign w:val="top"/>
          </w:tcPr>
          <w:p>
            <w:r>
              <w:rPr>
                <w:sz w:val="15"/>
              </w:rPr>
              <w:t>AI may assist analysis only; execution requires named human and CAB/break-glass path.</w:t>
            </w:r>
          </w:p>
        </w:tc>
        <w:tc>
          <w:tcPr>
            <w:tcW w:type="dxa" w:w="5328"/>
            <w:vAlign w:val="top"/>
          </w:tcPr>
          <w:p>
            <w:r>
              <w:rPr>
                <w:sz w:val="15"/>
              </w:rPr>
              <w:t>No autonomous approval, no direct credentials, post-action review.</w:t>
            </w:r>
          </w:p>
        </w:tc>
      </w:tr>
    </w:tbl>
    <w:p/>
    <w:tbl>
      <w:tblPr>
        <w:tblW w:type="auto" w:w="0"/>
        <w:jc w:val="center"/>
        <w:tblLook w:firstColumn="1" w:firstRow="1" w:lastColumn="0" w:lastRow="0" w:noHBand="0" w:noVBand="1" w:val="04A0"/>
        <w:tblBorders>
          <w:top w:val="single" w:sz="12" w:space="0" w:color="0F766E"/>
          <w:left w:val="single" w:sz="12" w:space="0" w:color="0F766E"/>
          <w:bottom w:val="single" w:sz="12" w:space="0" w:color="0F766E"/>
          <w:right w:val="single" w:sz="12" w:space="0" w:color="0F766E"/>
          <w:insideH w:val="single" w:sz="12" w:space="0" w:color="0F766E"/>
          <w:insideV w:val="single" w:sz="12" w:space="0" w:color="0F766E"/>
        </w:tblBorders>
      </w:tblPr>
      <w:tblGrid>
        <w:gridCol w:w="14256"/>
      </w:tblGrid>
      <w:tr>
        <w:tc>
          <w:tcPr>
            <w:tcW w:type="dxa" w:w="14256"/>
            <w:shd w:fill="EAF2F8"/>
          </w:tcPr>
          <w:p>
            <w:r>
              <w:rPr>
                <w:b/>
                <w:color w:val="0F766E"/>
                <w:sz w:val="18"/>
              </w:rPr>
              <w:t>Progressive Autonomy Rule</w:t>
            </w:r>
            <w:r>
              <w:rPr>
                <w:sz w:val="18"/>
              </w:rPr>
              <w:br/>
              <w:t>Auto-Heal, Auto-Learn, and Auto-Improve must preserve or improve SOLID compliance, architecture boundaries, testability, security posture, observability, reversibility, and AVCI evidence. Any automated or AI-proposed role, permission, or skill change is a catalog change and must pass the same review gates as human-authored changes.</w:t>
            </w:r>
          </w:p>
        </w:tc>
      </w:tr>
    </w:tbl>
    <w:p/>
    <w:p>
      <w:pPr>
        <w:pStyle w:val="Heading1"/>
        <w:keepNext w:val="1"/>
      </w:pPr>
      <w:r>
        <w:t>14. Architecture Fitness Functions and CI Gates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564"/>
        <w:gridCol w:w="3564"/>
        <w:gridCol w:w="3564"/>
        <w:gridCol w:w="3564"/>
      </w:tblGrid>
      <w:tr>
        <w:trPr>
          <w:tblHeader w:val="true"/>
          <w:cantSplit/>
        </w:trPr>
        <w:tc>
          <w:tcPr>
            <w:tcW w:type="dxa" w:w="1440"/>
            <w:shd w:fill="1F4E79"/>
            <w:vAlign w:val="center"/>
          </w:tcPr>
          <w:p>
            <w:r>
              <w:rPr>
                <w:b/>
                <w:color w:val="FFFFFF"/>
              </w:rPr>
              <w:t>Gate ID</w:t>
            </w:r>
          </w:p>
        </w:tc>
        <w:tc>
          <w:tcPr>
            <w:tcW w:type="dxa" w:w="6336"/>
            <w:shd w:fill="1F4E79"/>
            <w:vAlign w:val="center"/>
          </w:tcPr>
          <w:p>
            <w:r>
              <w:rPr>
                <w:b/>
                <w:color w:val="FFFFFF"/>
              </w:rPr>
              <w:t>Gate</w:t>
            </w:r>
          </w:p>
        </w:tc>
        <w:tc>
          <w:tcPr>
            <w:tcW w:type="dxa" w:w="3312"/>
            <w:shd w:fill="1F4E79"/>
            <w:vAlign w:val="center"/>
          </w:tcPr>
          <w:p>
            <w:r>
              <w:rPr>
                <w:b/>
                <w:color w:val="FFFFFF"/>
              </w:rPr>
              <w:t>Applies To</w:t>
            </w:r>
          </w:p>
        </w:tc>
        <w:tc>
          <w:tcPr>
            <w:tcW w:type="dxa" w:w="2880"/>
            <w:shd w:fill="1F4E79"/>
            <w:vAlign w:val="center"/>
          </w:tcPr>
          <w:p>
            <w:r>
              <w:rPr>
                <w:b/>
                <w:color w:val="FFFFFF"/>
              </w:rPr>
              <w:t>Failure Action</w:t>
            </w:r>
          </w:p>
        </w:tc>
      </w:tr>
      <w:tr>
        <w:trPr>
          <w:cantSplit/>
        </w:trPr>
        <w:tc>
          <w:tcPr>
            <w:tcW w:type="dxa" w:w="1440"/>
            <w:vAlign w:val="top"/>
          </w:tcPr>
          <w:p>
            <w:r>
              <w:rPr>
                <w:sz w:val="14"/>
              </w:rPr>
              <w:t>BRP-G01</w:t>
            </w:r>
          </w:p>
        </w:tc>
        <w:tc>
          <w:tcPr>
            <w:tcW w:type="dxa" w:w="6336"/>
            <w:vAlign w:val="top"/>
          </w:tcPr>
          <w:p>
            <w:r>
              <w:rPr>
                <w:sz w:val="14"/>
              </w:rPr>
              <w:t>Every permission maps to a business process, owner, resource, action, environment, classification ceiling, and policy reference.</w:t>
            </w:r>
          </w:p>
        </w:tc>
        <w:tc>
          <w:tcPr>
            <w:tcW w:type="dxa" w:w="3312"/>
            <w:vAlign w:val="top"/>
          </w:tcPr>
          <w:p>
            <w:r>
              <w:rPr>
                <w:sz w:val="14"/>
              </w:rPr>
              <w:t>Access catalog MR</w:t>
            </w:r>
          </w:p>
        </w:tc>
        <w:tc>
          <w:tcPr>
            <w:tcW w:type="dxa" w:w="2880"/>
            <w:vAlign w:val="top"/>
          </w:tcPr>
          <w:p>
            <w:r>
              <w:rPr>
                <w:sz w:val="14"/>
              </w:rPr>
              <w:t>Block merge.</w:t>
            </w:r>
          </w:p>
        </w:tc>
      </w:tr>
      <w:tr>
        <w:trPr>
          <w:cantSplit/>
        </w:trPr>
        <w:tc>
          <w:tcPr>
            <w:tcW w:type="dxa" w:w="1440"/>
            <w:vAlign w:val="top"/>
          </w:tcPr>
          <w:p>
            <w:r>
              <w:rPr>
                <w:sz w:val="14"/>
              </w:rPr>
              <w:t>BRP-G02</w:t>
            </w:r>
          </w:p>
        </w:tc>
        <w:tc>
          <w:tcPr>
            <w:tcW w:type="dxa" w:w="6336"/>
            <w:vAlign w:val="top"/>
          </w:tcPr>
          <w:p>
            <w:r>
              <w:rPr>
                <w:sz w:val="14"/>
              </w:rPr>
              <w:t>Every high-impact action requires active skill and evidence.</w:t>
            </w:r>
          </w:p>
        </w:tc>
        <w:tc>
          <w:tcPr>
            <w:tcW w:type="dxa" w:w="3312"/>
            <w:vAlign w:val="top"/>
          </w:tcPr>
          <w:p>
            <w:r>
              <w:rPr>
                <w:sz w:val="14"/>
              </w:rPr>
              <w:t>SBAC registry</w:t>
            </w:r>
          </w:p>
        </w:tc>
        <w:tc>
          <w:tcPr>
            <w:tcW w:type="dxa" w:w="2880"/>
            <w:vAlign w:val="top"/>
          </w:tcPr>
          <w:p>
            <w:r>
              <w:rPr>
                <w:sz w:val="14"/>
              </w:rPr>
              <w:t>Block activation.</w:t>
            </w:r>
          </w:p>
        </w:tc>
      </w:tr>
      <w:tr>
        <w:trPr>
          <w:cantSplit/>
        </w:trPr>
        <w:tc>
          <w:tcPr>
            <w:tcW w:type="dxa" w:w="1440"/>
            <w:vAlign w:val="top"/>
          </w:tcPr>
          <w:p>
            <w:r>
              <w:rPr>
                <w:sz w:val="14"/>
              </w:rPr>
              <w:t>BRP-G03</w:t>
            </w:r>
          </w:p>
        </w:tc>
        <w:tc>
          <w:tcPr>
            <w:tcW w:type="dxa" w:w="6336"/>
            <w:vAlign w:val="top"/>
          </w:tcPr>
          <w:p>
            <w:r>
              <w:rPr>
                <w:sz w:val="14"/>
              </w:rPr>
              <w:t>SoD conflicts are detected before approval or provisioning.</w:t>
            </w:r>
          </w:p>
        </w:tc>
        <w:tc>
          <w:tcPr>
            <w:tcW w:type="dxa" w:w="3312"/>
            <w:vAlign w:val="top"/>
          </w:tcPr>
          <w:p>
            <w:r>
              <w:rPr>
                <w:sz w:val="14"/>
              </w:rPr>
              <w:t>Zammad/access workflow</w:t>
            </w:r>
          </w:p>
        </w:tc>
        <w:tc>
          <w:tcPr>
            <w:tcW w:type="dxa" w:w="2880"/>
            <w:vAlign w:val="top"/>
          </w:tcPr>
          <w:p>
            <w:r>
              <w:rPr>
                <w:sz w:val="14"/>
              </w:rPr>
              <w:t>Block request or require waiver.</w:t>
            </w:r>
          </w:p>
        </w:tc>
      </w:tr>
      <w:tr>
        <w:trPr>
          <w:cantSplit/>
        </w:trPr>
        <w:tc>
          <w:tcPr>
            <w:tcW w:type="dxa" w:w="1440"/>
            <w:vAlign w:val="top"/>
          </w:tcPr>
          <w:p>
            <w:r>
              <w:rPr>
                <w:sz w:val="14"/>
              </w:rPr>
              <w:t>BRP-G04</w:t>
            </w:r>
          </w:p>
        </w:tc>
        <w:tc>
          <w:tcPr>
            <w:tcW w:type="dxa" w:w="6336"/>
            <w:vAlign w:val="top"/>
          </w:tcPr>
          <w:p>
            <w:r>
              <w:rPr>
                <w:sz w:val="14"/>
              </w:rPr>
              <w:t>Restricted data actions require private route or approved waiver.</w:t>
            </w:r>
          </w:p>
        </w:tc>
        <w:tc>
          <w:tcPr>
            <w:tcW w:type="dxa" w:w="3312"/>
            <w:vAlign w:val="top"/>
          </w:tcPr>
          <w:p>
            <w:r>
              <w:rPr>
                <w:sz w:val="14"/>
              </w:rPr>
              <w:t>Authorization/model routing</w:t>
            </w:r>
          </w:p>
        </w:tc>
        <w:tc>
          <w:tcPr>
            <w:tcW w:type="dxa" w:w="2880"/>
            <w:vAlign w:val="top"/>
          </w:tcPr>
          <w:p>
            <w:r>
              <w:rPr>
                <w:sz w:val="14"/>
              </w:rPr>
              <w:t>Block action.</w:t>
            </w:r>
          </w:p>
        </w:tc>
      </w:tr>
      <w:tr>
        <w:trPr>
          <w:cantSplit/>
        </w:trPr>
        <w:tc>
          <w:tcPr>
            <w:tcW w:type="dxa" w:w="1440"/>
            <w:vAlign w:val="top"/>
          </w:tcPr>
          <w:p>
            <w:r>
              <w:rPr>
                <w:sz w:val="14"/>
              </w:rPr>
              <w:t>BRP-G05</w:t>
            </w:r>
          </w:p>
        </w:tc>
        <w:tc>
          <w:tcPr>
            <w:tcW w:type="dxa" w:w="6336"/>
            <w:vAlign w:val="top"/>
          </w:tcPr>
          <w:p>
            <w:r>
              <w:rPr>
                <w:sz w:val="14"/>
              </w:rPr>
              <w:t>No role contains wildcard production admin permissions without break-glass controls.</w:t>
            </w:r>
          </w:p>
        </w:tc>
        <w:tc>
          <w:tcPr>
            <w:tcW w:type="dxa" w:w="3312"/>
            <w:vAlign w:val="top"/>
          </w:tcPr>
          <w:p>
            <w:r>
              <w:rPr>
                <w:sz w:val="14"/>
              </w:rPr>
              <w:t>Role catalog</w:t>
            </w:r>
          </w:p>
        </w:tc>
        <w:tc>
          <w:tcPr>
            <w:tcW w:type="dxa" w:w="2880"/>
            <w:vAlign w:val="top"/>
          </w:tcPr>
          <w:p>
            <w:r>
              <w:rPr>
                <w:sz w:val="14"/>
              </w:rPr>
              <w:t>Block merge and alert Security.</w:t>
            </w:r>
          </w:p>
        </w:tc>
      </w:tr>
      <w:tr>
        <w:trPr>
          <w:cantSplit/>
        </w:trPr>
        <w:tc>
          <w:tcPr>
            <w:tcW w:type="dxa" w:w="1440"/>
            <w:vAlign w:val="top"/>
          </w:tcPr>
          <w:p>
            <w:r>
              <w:rPr>
                <w:sz w:val="14"/>
              </w:rPr>
              <w:t>BRP-G06</w:t>
            </w:r>
          </w:p>
        </w:tc>
        <w:tc>
          <w:tcPr>
            <w:tcW w:type="dxa" w:w="6336"/>
            <w:vAlign w:val="top"/>
          </w:tcPr>
          <w:p>
            <w:r>
              <w:rPr>
                <w:sz w:val="14"/>
              </w:rPr>
              <w:t>AI agents cannot approve, merge, deploy, or override policy.</w:t>
            </w:r>
          </w:p>
        </w:tc>
        <w:tc>
          <w:tcPr>
            <w:tcW w:type="dxa" w:w="3312"/>
            <w:vAlign w:val="top"/>
          </w:tcPr>
          <w:p>
            <w:r>
              <w:rPr>
                <w:sz w:val="14"/>
              </w:rPr>
              <w:t>Harness/OPA policy</w:t>
            </w:r>
          </w:p>
        </w:tc>
        <w:tc>
          <w:tcPr>
            <w:tcW w:type="dxa" w:w="2880"/>
            <w:vAlign w:val="top"/>
          </w:tcPr>
          <w:p>
            <w:r>
              <w:rPr>
                <w:sz w:val="14"/>
              </w:rPr>
              <w:t>Block action.</w:t>
            </w:r>
          </w:p>
        </w:tc>
      </w:tr>
      <w:tr>
        <w:trPr>
          <w:cantSplit/>
        </w:trPr>
        <w:tc>
          <w:tcPr>
            <w:tcW w:type="dxa" w:w="1440"/>
            <w:vAlign w:val="top"/>
          </w:tcPr>
          <w:p>
            <w:r>
              <w:rPr>
                <w:sz w:val="14"/>
              </w:rPr>
              <w:t>BRP-G07</w:t>
            </w:r>
          </w:p>
        </w:tc>
        <w:tc>
          <w:tcPr>
            <w:tcW w:type="dxa" w:w="6336"/>
            <w:vAlign w:val="top"/>
          </w:tcPr>
          <w:p>
            <w:r>
              <w:rPr>
                <w:sz w:val="14"/>
              </w:rPr>
              <w:t>Access records include owner, approver, expiry, trace_id, and evidence path.</w:t>
            </w:r>
          </w:p>
        </w:tc>
        <w:tc>
          <w:tcPr>
            <w:tcW w:type="dxa" w:w="3312"/>
            <w:vAlign w:val="top"/>
          </w:tcPr>
          <w:p>
            <w:r>
              <w:rPr>
                <w:sz w:val="14"/>
              </w:rPr>
              <w:t>Access evidence</w:t>
            </w:r>
          </w:p>
        </w:tc>
        <w:tc>
          <w:tcPr>
            <w:tcW w:type="dxa" w:w="2880"/>
            <w:vAlign w:val="top"/>
          </w:tcPr>
          <w:p>
            <w:r>
              <w:rPr>
                <w:sz w:val="14"/>
              </w:rPr>
              <w:t>Block closure.</w:t>
            </w:r>
          </w:p>
        </w:tc>
      </w:tr>
      <w:tr>
        <w:trPr>
          <w:cantSplit/>
        </w:trPr>
        <w:tc>
          <w:tcPr>
            <w:tcW w:type="dxa" w:w="1440"/>
            <w:vAlign w:val="top"/>
          </w:tcPr>
          <w:p>
            <w:r>
              <w:rPr>
                <w:sz w:val="14"/>
              </w:rPr>
              <w:t>BRP-G08</w:t>
            </w:r>
          </w:p>
        </w:tc>
        <w:tc>
          <w:tcPr>
            <w:tcW w:type="dxa" w:w="6336"/>
            <w:vAlign w:val="top"/>
          </w:tcPr>
          <w:p>
            <w:r>
              <w:rPr>
                <w:sz w:val="14"/>
              </w:rPr>
              <w:t>Quarterly recertification produces retain/revoke decision.</w:t>
            </w:r>
          </w:p>
        </w:tc>
        <w:tc>
          <w:tcPr>
            <w:tcW w:type="dxa" w:w="3312"/>
            <w:vAlign w:val="top"/>
          </w:tcPr>
          <w:p>
            <w:r>
              <w:rPr>
                <w:sz w:val="14"/>
              </w:rPr>
              <w:t>Access review</w:t>
            </w:r>
          </w:p>
        </w:tc>
        <w:tc>
          <w:tcPr>
            <w:tcW w:type="dxa" w:w="2880"/>
            <w:vAlign w:val="top"/>
          </w:tcPr>
          <w:p>
            <w:r>
              <w:rPr>
                <w:sz w:val="14"/>
              </w:rPr>
              <w:t>Flag overdue and disable stale access where approved.</w:t>
            </w:r>
          </w:p>
        </w:tc>
      </w:tr>
      <w:tr>
        <w:trPr>
          <w:cantSplit/>
        </w:trPr>
        <w:tc>
          <w:tcPr>
            <w:tcW w:type="dxa" w:w="1440"/>
            <w:vAlign w:val="top"/>
          </w:tcPr>
          <w:p>
            <w:r>
              <w:rPr>
                <w:sz w:val="14"/>
              </w:rPr>
              <w:t>BRP-G09</w:t>
            </w:r>
          </w:p>
        </w:tc>
        <w:tc>
          <w:tcPr>
            <w:tcW w:type="dxa" w:w="6336"/>
            <w:vAlign w:val="top"/>
          </w:tcPr>
          <w:p>
            <w:r>
              <w:rPr>
                <w:sz w:val="14"/>
              </w:rPr>
              <w:t>Policy bundles have unit tests and negative tests.</w:t>
            </w:r>
          </w:p>
        </w:tc>
        <w:tc>
          <w:tcPr>
            <w:tcW w:type="dxa" w:w="3312"/>
            <w:vAlign w:val="top"/>
          </w:tcPr>
          <w:p>
            <w:r>
              <w:rPr>
                <w:sz w:val="14"/>
              </w:rPr>
              <w:t>OPA CI</w:t>
            </w:r>
          </w:p>
        </w:tc>
        <w:tc>
          <w:tcPr>
            <w:tcW w:type="dxa" w:w="2880"/>
            <w:vAlign w:val="top"/>
          </w:tcPr>
          <w:p>
            <w:r>
              <w:rPr>
                <w:sz w:val="14"/>
              </w:rPr>
              <w:t>Block promotion.</w:t>
            </w:r>
          </w:p>
        </w:tc>
      </w:tr>
      <w:tr>
        <w:trPr>
          <w:cantSplit/>
        </w:trPr>
        <w:tc>
          <w:tcPr>
            <w:tcW w:type="dxa" w:w="1440"/>
            <w:vAlign w:val="top"/>
          </w:tcPr>
          <w:p>
            <w:r>
              <w:rPr>
                <w:sz w:val="14"/>
              </w:rPr>
              <w:t>BRP-G10</w:t>
            </w:r>
          </w:p>
        </w:tc>
        <w:tc>
          <w:tcPr>
            <w:tcW w:type="dxa" w:w="6336"/>
            <w:vAlign w:val="top"/>
          </w:tcPr>
          <w:p>
            <w:r>
              <w:rPr>
                <w:sz w:val="14"/>
              </w:rPr>
              <w:t>Catalog changes include AVCI and 01A impact summary.</w:t>
            </w:r>
          </w:p>
        </w:tc>
        <w:tc>
          <w:tcPr>
            <w:tcW w:type="dxa" w:w="3312"/>
            <w:vAlign w:val="top"/>
          </w:tcPr>
          <w:p>
            <w:r>
              <w:rPr>
                <w:sz w:val="14"/>
              </w:rPr>
              <w:t>MR template</w:t>
            </w:r>
          </w:p>
        </w:tc>
        <w:tc>
          <w:tcPr>
            <w:tcW w:type="dxa" w:w="2880"/>
            <w:vAlign w:val="top"/>
          </w:tcPr>
          <w:p>
            <w:r>
              <w:rPr>
                <w:sz w:val="14"/>
              </w:rPr>
              <w:t>Block merge if incomplete.</w:t>
            </w:r>
          </w:p>
        </w:tc>
      </w:tr>
    </w:tbl>
    <w:p/>
    <w:p>
      <w:pPr>
        <w:pStyle w:val="Heading1"/>
        <w:keepNext w:val="1"/>
      </w:pPr>
      <w:r>
        <w:t>15. RACI and Operating Responsibilities</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584"/>
        <w:gridCol w:w="1584"/>
        <w:gridCol w:w="1584"/>
        <w:gridCol w:w="1584"/>
        <w:gridCol w:w="1584"/>
        <w:gridCol w:w="1584"/>
        <w:gridCol w:w="1584"/>
        <w:gridCol w:w="1584"/>
        <w:gridCol w:w="1584"/>
      </w:tblGrid>
      <w:tr>
        <w:trPr>
          <w:tblHeader w:val="true"/>
          <w:cantSplit/>
        </w:trPr>
        <w:tc>
          <w:tcPr>
            <w:tcW w:type="dxa" w:w="3024"/>
            <w:shd w:fill="1F4E79"/>
            <w:vAlign w:val="center"/>
          </w:tcPr>
          <w:p>
            <w:r>
              <w:rPr>
                <w:b/>
                <w:color w:val="FFFFFF"/>
              </w:rPr>
              <w:t>Activity</w:t>
            </w:r>
          </w:p>
        </w:tc>
        <w:tc>
          <w:tcPr>
            <w:tcW w:type="dxa" w:w="1584"/>
            <w:shd w:fill="1F4E79"/>
            <w:vAlign w:val="center"/>
          </w:tcPr>
          <w:p>
            <w:r>
              <w:rPr>
                <w:b/>
                <w:color w:val="FFFFFF"/>
              </w:rPr>
              <w:t>Solutions Architect</w:t>
            </w:r>
          </w:p>
        </w:tc>
        <w:tc>
          <w:tcPr>
            <w:tcW w:type="dxa" w:w="1584"/>
            <w:shd w:fill="1F4E79"/>
            <w:vAlign w:val="center"/>
          </w:tcPr>
          <w:p>
            <w:r>
              <w:rPr>
                <w:b/>
                <w:color w:val="FFFFFF"/>
              </w:rPr>
              <w:t>Business Owner</w:t>
            </w:r>
          </w:p>
        </w:tc>
        <w:tc>
          <w:tcPr>
            <w:tcW w:type="dxa" w:w="1584"/>
            <w:shd w:fill="1F4E79"/>
            <w:vAlign w:val="center"/>
          </w:tcPr>
          <w:p>
            <w:r>
              <w:rPr>
                <w:b/>
                <w:color w:val="FFFFFF"/>
              </w:rPr>
              <w:t>Security Admin</w:t>
            </w:r>
          </w:p>
        </w:tc>
        <w:tc>
          <w:tcPr>
            <w:tcW w:type="dxa" w:w="1584"/>
            <w:shd w:fill="1F4E79"/>
            <w:vAlign w:val="center"/>
          </w:tcPr>
          <w:p>
            <w:r>
              <w:rPr>
                <w:b/>
                <w:color w:val="FFFFFF"/>
              </w:rPr>
              <w:t>DevSecOps</w:t>
            </w:r>
          </w:p>
        </w:tc>
        <w:tc>
          <w:tcPr>
            <w:tcW w:type="dxa" w:w="1584"/>
            <w:shd w:fill="1F4E79"/>
            <w:vAlign w:val="center"/>
          </w:tcPr>
          <w:p>
            <w:r>
              <w:rPr>
                <w:b/>
                <w:color w:val="FFFFFF"/>
              </w:rPr>
              <w:t>App Owner</w:t>
            </w:r>
          </w:p>
        </w:tc>
        <w:tc>
          <w:tcPr>
            <w:tcW w:type="dxa" w:w="1152"/>
            <w:shd w:fill="1F4E79"/>
            <w:vAlign w:val="center"/>
          </w:tcPr>
          <w:p>
            <w:r>
              <w:rPr>
                <w:b/>
                <w:color w:val="FFFFFF"/>
              </w:rPr>
              <w:t>QA</w:t>
            </w:r>
          </w:p>
        </w:tc>
        <w:tc>
          <w:tcPr>
            <w:tcW w:type="dxa" w:w="1440"/>
            <w:shd w:fill="1F4E79"/>
            <w:vAlign w:val="center"/>
          </w:tcPr>
          <w:p>
            <w:r>
              <w:rPr>
                <w:b/>
                <w:color w:val="FFFFFF"/>
              </w:rPr>
              <w:t>Compliance</w:t>
            </w:r>
          </w:p>
        </w:tc>
        <w:tc>
          <w:tcPr>
            <w:tcW w:type="dxa" w:w="1584"/>
            <w:shd w:fill="1F4E79"/>
            <w:vAlign w:val="center"/>
          </w:tcPr>
          <w:p>
            <w:r>
              <w:rPr>
                <w:b/>
                <w:color w:val="FFFFFF"/>
              </w:rPr>
              <w:t>Internal Audit</w:t>
            </w:r>
          </w:p>
        </w:tc>
      </w:tr>
      <w:tr>
        <w:trPr>
          <w:cantSplit/>
        </w:trPr>
        <w:tc>
          <w:tcPr>
            <w:tcW w:type="dxa" w:w="3024"/>
            <w:vAlign w:val="top"/>
          </w:tcPr>
          <w:p>
            <w:r>
              <w:rPr>
                <w:sz w:val="13"/>
              </w:rPr>
              <w:t>Approve catalog standard</w:t>
            </w:r>
          </w:p>
        </w:tc>
        <w:tc>
          <w:tcPr>
            <w:tcW w:type="dxa" w:w="1584"/>
            <w:vAlign w:val="top"/>
          </w:tcPr>
          <w:p>
            <w:r>
              <w:rPr>
                <w:sz w:val="13"/>
              </w:rPr>
              <w:t>A</w:t>
            </w:r>
          </w:p>
        </w:tc>
        <w:tc>
          <w:tcPr>
            <w:tcW w:type="dxa" w:w="1584"/>
            <w:vAlign w:val="top"/>
          </w:tcPr>
          <w:p>
            <w:r>
              <w:rPr>
                <w:sz w:val="13"/>
              </w:rPr>
              <w:t>C</w:t>
            </w:r>
          </w:p>
        </w:tc>
        <w:tc>
          <w:tcPr>
            <w:tcW w:type="dxa" w:w="1584"/>
            <w:vAlign w:val="top"/>
          </w:tcPr>
          <w:p>
            <w:r>
              <w:rPr>
                <w:sz w:val="13"/>
              </w:rPr>
              <w:t>R</w:t>
            </w:r>
          </w:p>
        </w:tc>
        <w:tc>
          <w:tcPr>
            <w:tcW w:type="dxa" w:w="1584"/>
            <w:vAlign w:val="top"/>
          </w:tcPr>
          <w:p>
            <w:r>
              <w:rPr>
                <w:sz w:val="13"/>
              </w:rPr>
              <w:t>C</w:t>
            </w:r>
          </w:p>
        </w:tc>
        <w:tc>
          <w:tcPr>
            <w:tcW w:type="dxa" w:w="1584"/>
            <w:vAlign w:val="top"/>
          </w:tcPr>
          <w:p>
            <w:r>
              <w:rPr>
                <w:sz w:val="13"/>
              </w:rPr>
              <w:t>C</w:t>
            </w:r>
          </w:p>
        </w:tc>
        <w:tc>
          <w:tcPr>
            <w:tcW w:type="dxa" w:w="1152"/>
            <w:vAlign w:val="top"/>
          </w:tcPr>
          <w:p>
            <w:r>
              <w:rPr>
                <w:sz w:val="13"/>
              </w:rPr>
              <w:t>C</w:t>
            </w:r>
          </w:p>
        </w:tc>
        <w:tc>
          <w:tcPr>
            <w:tcW w:type="dxa" w:w="1440"/>
            <w:vAlign w:val="top"/>
          </w:tcPr>
          <w:p>
            <w:r>
              <w:rPr>
                <w:sz w:val="13"/>
              </w:rPr>
              <w:t>C</w:t>
            </w:r>
          </w:p>
        </w:tc>
        <w:tc>
          <w:tcPr>
            <w:tcW w:type="dxa" w:w="1584"/>
            <w:vAlign w:val="top"/>
          </w:tcPr>
          <w:p>
            <w:r>
              <w:rPr>
                <w:sz w:val="13"/>
              </w:rPr>
              <w:t>C</w:t>
            </w:r>
          </w:p>
        </w:tc>
      </w:tr>
      <w:tr>
        <w:trPr>
          <w:cantSplit/>
        </w:trPr>
        <w:tc>
          <w:tcPr>
            <w:tcW w:type="dxa" w:w="3024"/>
            <w:vAlign w:val="top"/>
          </w:tcPr>
          <w:p>
            <w:r>
              <w:rPr>
                <w:sz w:val="13"/>
              </w:rPr>
              <w:t>Define business process</w:t>
            </w:r>
          </w:p>
        </w:tc>
        <w:tc>
          <w:tcPr>
            <w:tcW w:type="dxa" w:w="1584"/>
            <w:vAlign w:val="top"/>
          </w:tcPr>
          <w:p>
            <w:r>
              <w:rPr>
                <w:sz w:val="13"/>
              </w:rPr>
              <w:t>C</w:t>
            </w:r>
          </w:p>
        </w:tc>
        <w:tc>
          <w:tcPr>
            <w:tcW w:type="dxa" w:w="1584"/>
            <w:vAlign w:val="top"/>
          </w:tcPr>
          <w:p>
            <w:r>
              <w:rPr>
                <w:sz w:val="13"/>
              </w:rPr>
              <w:t>A/R</w:t>
            </w:r>
          </w:p>
        </w:tc>
        <w:tc>
          <w:tcPr>
            <w:tcW w:type="dxa" w:w="1584"/>
            <w:vAlign w:val="top"/>
          </w:tcPr>
          <w:p>
            <w:r>
              <w:rPr>
                <w:sz w:val="13"/>
              </w:rPr>
              <w:t>C</w:t>
            </w:r>
          </w:p>
        </w:tc>
        <w:tc>
          <w:tcPr>
            <w:tcW w:type="dxa" w:w="1584"/>
            <w:vAlign w:val="top"/>
          </w:tcPr>
          <w:p>
            <w:r>
              <w:rPr>
                <w:sz w:val="13"/>
              </w:rPr>
              <w:t>I</w:t>
            </w:r>
          </w:p>
        </w:tc>
        <w:tc>
          <w:tcPr>
            <w:tcW w:type="dxa" w:w="1584"/>
            <w:vAlign w:val="top"/>
          </w:tcPr>
          <w:p>
            <w:r>
              <w:rPr>
                <w:sz w:val="13"/>
              </w:rPr>
              <w:t>R</w:t>
            </w:r>
          </w:p>
        </w:tc>
        <w:tc>
          <w:tcPr>
            <w:tcW w:type="dxa" w:w="1152"/>
            <w:vAlign w:val="top"/>
          </w:tcPr>
          <w:p>
            <w:r>
              <w:rPr>
                <w:sz w:val="13"/>
              </w:rPr>
              <w:t>C</w:t>
            </w:r>
          </w:p>
        </w:tc>
        <w:tc>
          <w:tcPr>
            <w:tcW w:type="dxa" w:w="1440"/>
            <w:vAlign w:val="top"/>
          </w:tcPr>
          <w:p>
            <w:r>
              <w:rPr>
                <w:sz w:val="13"/>
              </w:rPr>
              <w:t>C</w:t>
            </w:r>
          </w:p>
        </w:tc>
        <w:tc>
          <w:tcPr>
            <w:tcW w:type="dxa" w:w="1584"/>
            <w:vAlign w:val="top"/>
          </w:tcPr>
          <w:p>
            <w:r>
              <w:rPr>
                <w:sz w:val="13"/>
              </w:rPr>
              <w:t>I</w:t>
            </w:r>
          </w:p>
        </w:tc>
      </w:tr>
      <w:tr>
        <w:trPr>
          <w:cantSplit/>
        </w:trPr>
        <w:tc>
          <w:tcPr>
            <w:tcW w:type="dxa" w:w="3024"/>
            <w:vAlign w:val="top"/>
          </w:tcPr>
          <w:p>
            <w:r>
              <w:rPr>
                <w:sz w:val="13"/>
              </w:rPr>
              <w:t>Define role and permission</w:t>
            </w:r>
          </w:p>
        </w:tc>
        <w:tc>
          <w:tcPr>
            <w:tcW w:type="dxa" w:w="1584"/>
            <w:vAlign w:val="top"/>
          </w:tcPr>
          <w:p>
            <w:r>
              <w:rPr>
                <w:sz w:val="13"/>
              </w:rPr>
              <w:t>C</w:t>
            </w:r>
          </w:p>
        </w:tc>
        <w:tc>
          <w:tcPr>
            <w:tcW w:type="dxa" w:w="1584"/>
            <w:vAlign w:val="top"/>
          </w:tcPr>
          <w:p>
            <w:r>
              <w:rPr>
                <w:sz w:val="13"/>
              </w:rPr>
              <w:t>R</w:t>
            </w:r>
          </w:p>
        </w:tc>
        <w:tc>
          <w:tcPr>
            <w:tcW w:type="dxa" w:w="1584"/>
            <w:vAlign w:val="top"/>
          </w:tcPr>
          <w:p>
            <w:r>
              <w:rPr>
                <w:sz w:val="13"/>
              </w:rPr>
              <w:t>A/R</w:t>
            </w:r>
          </w:p>
        </w:tc>
        <w:tc>
          <w:tcPr>
            <w:tcW w:type="dxa" w:w="1584"/>
            <w:vAlign w:val="top"/>
          </w:tcPr>
          <w:p>
            <w:r>
              <w:rPr>
                <w:sz w:val="13"/>
              </w:rPr>
              <w:t>C</w:t>
            </w:r>
          </w:p>
        </w:tc>
        <w:tc>
          <w:tcPr>
            <w:tcW w:type="dxa" w:w="1584"/>
            <w:vAlign w:val="top"/>
          </w:tcPr>
          <w:p>
            <w:r>
              <w:rPr>
                <w:sz w:val="13"/>
              </w:rPr>
              <w:t>R</w:t>
            </w:r>
          </w:p>
        </w:tc>
        <w:tc>
          <w:tcPr>
            <w:tcW w:type="dxa" w:w="1152"/>
            <w:vAlign w:val="top"/>
          </w:tcPr>
          <w:p>
            <w:r>
              <w:rPr>
                <w:sz w:val="13"/>
              </w:rPr>
              <w:t>C</w:t>
            </w:r>
          </w:p>
        </w:tc>
        <w:tc>
          <w:tcPr>
            <w:tcW w:type="dxa" w:w="1440"/>
            <w:vAlign w:val="top"/>
          </w:tcPr>
          <w:p>
            <w:r>
              <w:rPr>
                <w:sz w:val="13"/>
              </w:rPr>
              <w:t>C</w:t>
            </w:r>
          </w:p>
        </w:tc>
        <w:tc>
          <w:tcPr>
            <w:tcW w:type="dxa" w:w="1584"/>
            <w:vAlign w:val="top"/>
          </w:tcPr>
          <w:p>
            <w:r>
              <w:rPr>
                <w:sz w:val="13"/>
              </w:rPr>
              <w:t>I</w:t>
            </w:r>
          </w:p>
        </w:tc>
      </w:tr>
      <w:tr>
        <w:trPr>
          <w:cantSplit/>
        </w:trPr>
        <w:tc>
          <w:tcPr>
            <w:tcW w:type="dxa" w:w="3024"/>
            <w:vAlign w:val="top"/>
          </w:tcPr>
          <w:p>
            <w:r>
              <w:rPr>
                <w:sz w:val="13"/>
              </w:rPr>
              <w:t>Define SBAC skill</w:t>
            </w:r>
          </w:p>
        </w:tc>
        <w:tc>
          <w:tcPr>
            <w:tcW w:type="dxa" w:w="1584"/>
            <w:vAlign w:val="top"/>
          </w:tcPr>
          <w:p>
            <w:r>
              <w:rPr>
                <w:sz w:val="13"/>
              </w:rPr>
              <w:t>A</w:t>
            </w:r>
          </w:p>
        </w:tc>
        <w:tc>
          <w:tcPr>
            <w:tcW w:type="dxa" w:w="1584"/>
            <w:vAlign w:val="top"/>
          </w:tcPr>
          <w:p>
            <w:r>
              <w:rPr>
                <w:sz w:val="13"/>
              </w:rPr>
              <w:t>C</w:t>
            </w:r>
          </w:p>
        </w:tc>
        <w:tc>
          <w:tcPr>
            <w:tcW w:type="dxa" w:w="1584"/>
            <w:vAlign w:val="top"/>
          </w:tcPr>
          <w:p>
            <w:r>
              <w:rPr>
                <w:sz w:val="13"/>
              </w:rPr>
              <w:t>R</w:t>
            </w:r>
          </w:p>
        </w:tc>
        <w:tc>
          <w:tcPr>
            <w:tcW w:type="dxa" w:w="1584"/>
            <w:vAlign w:val="top"/>
          </w:tcPr>
          <w:p>
            <w:r>
              <w:rPr>
                <w:sz w:val="13"/>
              </w:rPr>
              <w:t>C</w:t>
            </w:r>
          </w:p>
        </w:tc>
        <w:tc>
          <w:tcPr>
            <w:tcW w:type="dxa" w:w="1584"/>
            <w:vAlign w:val="top"/>
          </w:tcPr>
          <w:p>
            <w:r>
              <w:rPr>
                <w:sz w:val="13"/>
              </w:rPr>
              <w:t>C</w:t>
            </w:r>
          </w:p>
        </w:tc>
        <w:tc>
          <w:tcPr>
            <w:tcW w:type="dxa" w:w="1152"/>
            <w:vAlign w:val="top"/>
          </w:tcPr>
          <w:p>
            <w:r>
              <w:rPr>
                <w:sz w:val="13"/>
              </w:rPr>
              <w:t>C</w:t>
            </w:r>
          </w:p>
        </w:tc>
        <w:tc>
          <w:tcPr>
            <w:tcW w:type="dxa" w:w="1440"/>
            <w:vAlign w:val="top"/>
          </w:tcPr>
          <w:p>
            <w:r>
              <w:rPr>
                <w:sz w:val="13"/>
              </w:rPr>
              <w:t>C</w:t>
            </w:r>
          </w:p>
        </w:tc>
        <w:tc>
          <w:tcPr>
            <w:tcW w:type="dxa" w:w="1584"/>
            <w:vAlign w:val="top"/>
          </w:tcPr>
          <w:p>
            <w:r>
              <w:rPr>
                <w:sz w:val="13"/>
              </w:rPr>
              <w:t>I</w:t>
            </w:r>
          </w:p>
        </w:tc>
      </w:tr>
      <w:tr>
        <w:trPr>
          <w:cantSplit/>
        </w:trPr>
        <w:tc>
          <w:tcPr>
            <w:tcW w:type="dxa" w:w="3024"/>
            <w:vAlign w:val="top"/>
          </w:tcPr>
          <w:p>
            <w:r>
              <w:rPr>
                <w:sz w:val="13"/>
              </w:rPr>
              <w:t>Approve restricted access</w:t>
            </w:r>
          </w:p>
        </w:tc>
        <w:tc>
          <w:tcPr>
            <w:tcW w:type="dxa" w:w="1584"/>
            <w:vAlign w:val="top"/>
          </w:tcPr>
          <w:p>
            <w:r>
              <w:rPr>
                <w:sz w:val="13"/>
              </w:rPr>
              <w:t>C</w:t>
            </w:r>
          </w:p>
        </w:tc>
        <w:tc>
          <w:tcPr>
            <w:tcW w:type="dxa" w:w="1584"/>
            <w:vAlign w:val="top"/>
          </w:tcPr>
          <w:p>
            <w:r>
              <w:rPr>
                <w:sz w:val="13"/>
              </w:rPr>
              <w:t>R</w:t>
            </w:r>
          </w:p>
        </w:tc>
        <w:tc>
          <w:tcPr>
            <w:tcW w:type="dxa" w:w="1584"/>
            <w:vAlign w:val="top"/>
          </w:tcPr>
          <w:p>
            <w:r>
              <w:rPr>
                <w:sz w:val="13"/>
              </w:rPr>
              <w:t>A/R</w:t>
            </w:r>
          </w:p>
        </w:tc>
        <w:tc>
          <w:tcPr>
            <w:tcW w:type="dxa" w:w="1584"/>
            <w:vAlign w:val="top"/>
          </w:tcPr>
          <w:p>
            <w:r>
              <w:rPr>
                <w:sz w:val="13"/>
              </w:rPr>
              <w:t>C</w:t>
            </w:r>
          </w:p>
        </w:tc>
        <w:tc>
          <w:tcPr>
            <w:tcW w:type="dxa" w:w="1584"/>
            <w:vAlign w:val="top"/>
          </w:tcPr>
          <w:p>
            <w:r>
              <w:rPr>
                <w:sz w:val="13"/>
              </w:rPr>
              <w:t>C</w:t>
            </w:r>
          </w:p>
        </w:tc>
        <w:tc>
          <w:tcPr>
            <w:tcW w:type="dxa" w:w="1152"/>
            <w:vAlign w:val="top"/>
          </w:tcPr>
          <w:p>
            <w:r>
              <w:rPr>
                <w:sz w:val="13"/>
              </w:rPr>
              <w:t>I</w:t>
            </w:r>
          </w:p>
        </w:tc>
        <w:tc>
          <w:tcPr>
            <w:tcW w:type="dxa" w:w="1440"/>
            <w:vAlign w:val="top"/>
          </w:tcPr>
          <w:p>
            <w:r>
              <w:rPr>
                <w:sz w:val="13"/>
              </w:rPr>
              <w:t>C</w:t>
            </w:r>
          </w:p>
        </w:tc>
        <w:tc>
          <w:tcPr>
            <w:tcW w:type="dxa" w:w="1584"/>
            <w:vAlign w:val="top"/>
          </w:tcPr>
          <w:p>
            <w:r>
              <w:rPr>
                <w:sz w:val="13"/>
              </w:rPr>
              <w:t>I</w:t>
            </w:r>
          </w:p>
        </w:tc>
      </w:tr>
      <w:tr>
        <w:trPr>
          <w:cantSplit/>
        </w:trPr>
        <w:tc>
          <w:tcPr>
            <w:tcW w:type="dxa" w:w="3024"/>
            <w:vAlign w:val="top"/>
          </w:tcPr>
          <w:p>
            <w:r>
              <w:rPr>
                <w:sz w:val="13"/>
              </w:rPr>
              <w:t>Implement Keycloak/AD mapping</w:t>
            </w:r>
          </w:p>
        </w:tc>
        <w:tc>
          <w:tcPr>
            <w:tcW w:type="dxa" w:w="1584"/>
            <w:vAlign w:val="top"/>
          </w:tcPr>
          <w:p>
            <w:r>
              <w:rPr>
                <w:sz w:val="13"/>
              </w:rPr>
              <w:t>I</w:t>
            </w:r>
          </w:p>
        </w:tc>
        <w:tc>
          <w:tcPr>
            <w:tcW w:type="dxa" w:w="1584"/>
            <w:vAlign w:val="top"/>
          </w:tcPr>
          <w:p>
            <w:r>
              <w:rPr>
                <w:sz w:val="13"/>
              </w:rPr>
              <w:t>C</w:t>
            </w:r>
          </w:p>
        </w:tc>
        <w:tc>
          <w:tcPr>
            <w:tcW w:type="dxa" w:w="1584"/>
            <w:vAlign w:val="top"/>
          </w:tcPr>
          <w:p>
            <w:r>
              <w:rPr>
                <w:sz w:val="13"/>
              </w:rPr>
              <w:t>A/R</w:t>
            </w:r>
          </w:p>
        </w:tc>
        <w:tc>
          <w:tcPr>
            <w:tcW w:type="dxa" w:w="1584"/>
            <w:vAlign w:val="top"/>
          </w:tcPr>
          <w:p>
            <w:r>
              <w:rPr>
                <w:sz w:val="13"/>
              </w:rPr>
              <w:t>R</w:t>
            </w:r>
          </w:p>
        </w:tc>
        <w:tc>
          <w:tcPr>
            <w:tcW w:type="dxa" w:w="1584"/>
            <w:vAlign w:val="top"/>
          </w:tcPr>
          <w:p>
            <w:r>
              <w:rPr>
                <w:sz w:val="13"/>
              </w:rPr>
              <w:t>C</w:t>
            </w:r>
          </w:p>
        </w:tc>
        <w:tc>
          <w:tcPr>
            <w:tcW w:type="dxa" w:w="1152"/>
            <w:vAlign w:val="top"/>
          </w:tcPr>
          <w:p>
            <w:r>
              <w:rPr>
                <w:sz w:val="13"/>
              </w:rPr>
              <w:t>I</w:t>
            </w:r>
          </w:p>
        </w:tc>
        <w:tc>
          <w:tcPr>
            <w:tcW w:type="dxa" w:w="1440"/>
            <w:vAlign w:val="top"/>
          </w:tcPr>
          <w:p>
            <w:r>
              <w:rPr>
                <w:sz w:val="13"/>
              </w:rPr>
              <w:t>I</w:t>
            </w:r>
          </w:p>
        </w:tc>
        <w:tc>
          <w:tcPr>
            <w:tcW w:type="dxa" w:w="1584"/>
            <w:vAlign w:val="top"/>
          </w:tcPr>
          <w:p>
            <w:r>
              <w:rPr>
                <w:sz w:val="13"/>
              </w:rPr>
              <w:t>I</w:t>
            </w:r>
          </w:p>
        </w:tc>
      </w:tr>
      <w:tr>
        <w:trPr>
          <w:cantSplit/>
        </w:trPr>
        <w:tc>
          <w:tcPr>
            <w:tcW w:type="dxa" w:w="3024"/>
            <w:vAlign w:val="top"/>
          </w:tcPr>
          <w:p>
            <w:r>
              <w:rPr>
                <w:sz w:val="13"/>
              </w:rPr>
              <w:t>Implement OPA policy</w:t>
            </w:r>
          </w:p>
        </w:tc>
        <w:tc>
          <w:tcPr>
            <w:tcW w:type="dxa" w:w="1584"/>
            <w:vAlign w:val="top"/>
          </w:tcPr>
          <w:p>
            <w:r>
              <w:rPr>
                <w:sz w:val="13"/>
              </w:rPr>
              <w:t>C</w:t>
            </w:r>
          </w:p>
        </w:tc>
        <w:tc>
          <w:tcPr>
            <w:tcW w:type="dxa" w:w="1584"/>
            <w:vAlign w:val="top"/>
          </w:tcPr>
          <w:p>
            <w:r>
              <w:rPr>
                <w:sz w:val="13"/>
              </w:rPr>
              <w:t>C</w:t>
            </w:r>
          </w:p>
        </w:tc>
        <w:tc>
          <w:tcPr>
            <w:tcW w:type="dxa" w:w="1584"/>
            <w:vAlign w:val="top"/>
          </w:tcPr>
          <w:p>
            <w:r>
              <w:rPr>
                <w:sz w:val="13"/>
              </w:rPr>
              <w:t>R</w:t>
            </w:r>
          </w:p>
        </w:tc>
        <w:tc>
          <w:tcPr>
            <w:tcW w:type="dxa" w:w="1584"/>
            <w:vAlign w:val="top"/>
          </w:tcPr>
          <w:p>
            <w:r>
              <w:rPr>
                <w:sz w:val="13"/>
              </w:rPr>
              <w:t>A/R</w:t>
            </w:r>
          </w:p>
        </w:tc>
        <w:tc>
          <w:tcPr>
            <w:tcW w:type="dxa" w:w="1584"/>
            <w:vAlign w:val="top"/>
          </w:tcPr>
          <w:p>
            <w:r>
              <w:rPr>
                <w:sz w:val="13"/>
              </w:rPr>
              <w:t>C</w:t>
            </w:r>
          </w:p>
        </w:tc>
        <w:tc>
          <w:tcPr>
            <w:tcW w:type="dxa" w:w="1152"/>
            <w:vAlign w:val="top"/>
          </w:tcPr>
          <w:p>
            <w:r>
              <w:rPr>
                <w:sz w:val="13"/>
              </w:rPr>
              <w:t>C</w:t>
            </w:r>
          </w:p>
        </w:tc>
        <w:tc>
          <w:tcPr>
            <w:tcW w:type="dxa" w:w="1440"/>
            <w:vAlign w:val="top"/>
          </w:tcPr>
          <w:p>
            <w:r>
              <w:rPr>
                <w:sz w:val="13"/>
              </w:rPr>
              <w:t>I</w:t>
            </w:r>
          </w:p>
        </w:tc>
        <w:tc>
          <w:tcPr>
            <w:tcW w:type="dxa" w:w="1584"/>
            <w:vAlign w:val="top"/>
          </w:tcPr>
          <w:p>
            <w:r>
              <w:rPr>
                <w:sz w:val="13"/>
              </w:rPr>
              <w:t>I</w:t>
            </w:r>
          </w:p>
        </w:tc>
      </w:tr>
      <w:tr>
        <w:trPr>
          <w:cantSplit/>
        </w:trPr>
        <w:tc>
          <w:tcPr>
            <w:tcW w:type="dxa" w:w="3024"/>
            <w:vAlign w:val="top"/>
          </w:tcPr>
          <w:p>
            <w:r>
              <w:rPr>
                <w:sz w:val="13"/>
              </w:rPr>
              <w:t>Review SoD exception</w:t>
            </w:r>
          </w:p>
        </w:tc>
        <w:tc>
          <w:tcPr>
            <w:tcW w:type="dxa" w:w="1584"/>
            <w:vAlign w:val="top"/>
          </w:tcPr>
          <w:p>
            <w:r>
              <w:rPr>
                <w:sz w:val="13"/>
              </w:rPr>
              <w:t>A</w:t>
            </w:r>
          </w:p>
        </w:tc>
        <w:tc>
          <w:tcPr>
            <w:tcW w:type="dxa" w:w="1584"/>
            <w:vAlign w:val="top"/>
          </w:tcPr>
          <w:p>
            <w:r>
              <w:rPr>
                <w:sz w:val="13"/>
              </w:rPr>
              <w:t>R</w:t>
            </w:r>
          </w:p>
        </w:tc>
        <w:tc>
          <w:tcPr>
            <w:tcW w:type="dxa" w:w="1584"/>
            <w:vAlign w:val="top"/>
          </w:tcPr>
          <w:p>
            <w:r>
              <w:rPr>
                <w:sz w:val="13"/>
              </w:rPr>
              <w:t>R</w:t>
            </w:r>
          </w:p>
        </w:tc>
        <w:tc>
          <w:tcPr>
            <w:tcW w:type="dxa" w:w="1584"/>
            <w:vAlign w:val="top"/>
          </w:tcPr>
          <w:p>
            <w:r>
              <w:rPr>
                <w:sz w:val="13"/>
              </w:rPr>
              <w:t>C</w:t>
            </w:r>
          </w:p>
        </w:tc>
        <w:tc>
          <w:tcPr>
            <w:tcW w:type="dxa" w:w="1584"/>
            <w:vAlign w:val="top"/>
          </w:tcPr>
          <w:p>
            <w:r>
              <w:rPr>
                <w:sz w:val="13"/>
              </w:rPr>
              <w:t>C</w:t>
            </w:r>
          </w:p>
        </w:tc>
        <w:tc>
          <w:tcPr>
            <w:tcW w:type="dxa" w:w="1152"/>
            <w:vAlign w:val="top"/>
          </w:tcPr>
          <w:p>
            <w:r>
              <w:rPr>
                <w:sz w:val="13"/>
              </w:rPr>
              <w:t>C</w:t>
            </w:r>
          </w:p>
        </w:tc>
        <w:tc>
          <w:tcPr>
            <w:tcW w:type="dxa" w:w="1440"/>
            <w:vAlign w:val="top"/>
          </w:tcPr>
          <w:p>
            <w:r>
              <w:rPr>
                <w:sz w:val="13"/>
              </w:rPr>
              <w:t>C</w:t>
            </w:r>
          </w:p>
        </w:tc>
        <w:tc>
          <w:tcPr>
            <w:tcW w:type="dxa" w:w="1584"/>
            <w:vAlign w:val="top"/>
          </w:tcPr>
          <w:p>
            <w:r>
              <w:rPr>
                <w:sz w:val="13"/>
              </w:rPr>
              <w:t>C</w:t>
            </w:r>
          </w:p>
        </w:tc>
      </w:tr>
      <w:tr>
        <w:trPr>
          <w:cantSplit/>
        </w:trPr>
        <w:tc>
          <w:tcPr>
            <w:tcW w:type="dxa" w:w="3024"/>
            <w:vAlign w:val="top"/>
          </w:tcPr>
          <w:p>
            <w:r>
              <w:rPr>
                <w:sz w:val="13"/>
              </w:rPr>
              <w:t>Perform recertification</w:t>
            </w:r>
          </w:p>
        </w:tc>
        <w:tc>
          <w:tcPr>
            <w:tcW w:type="dxa" w:w="1584"/>
            <w:vAlign w:val="top"/>
          </w:tcPr>
          <w:p>
            <w:r>
              <w:rPr>
                <w:sz w:val="13"/>
              </w:rPr>
              <w:t>I</w:t>
            </w:r>
          </w:p>
        </w:tc>
        <w:tc>
          <w:tcPr>
            <w:tcW w:type="dxa" w:w="1584"/>
            <w:vAlign w:val="top"/>
          </w:tcPr>
          <w:p>
            <w:r>
              <w:rPr>
                <w:sz w:val="13"/>
              </w:rPr>
              <w:t>A/R</w:t>
            </w:r>
          </w:p>
        </w:tc>
        <w:tc>
          <w:tcPr>
            <w:tcW w:type="dxa" w:w="1584"/>
            <w:vAlign w:val="top"/>
          </w:tcPr>
          <w:p>
            <w:r>
              <w:rPr>
                <w:sz w:val="13"/>
              </w:rPr>
              <w:t>R</w:t>
            </w:r>
          </w:p>
        </w:tc>
        <w:tc>
          <w:tcPr>
            <w:tcW w:type="dxa" w:w="1584"/>
            <w:vAlign w:val="top"/>
          </w:tcPr>
          <w:p>
            <w:r>
              <w:rPr>
                <w:sz w:val="13"/>
              </w:rPr>
              <w:t>C</w:t>
            </w:r>
          </w:p>
        </w:tc>
        <w:tc>
          <w:tcPr>
            <w:tcW w:type="dxa" w:w="1584"/>
            <w:vAlign w:val="top"/>
          </w:tcPr>
          <w:p>
            <w:r>
              <w:rPr>
                <w:sz w:val="13"/>
              </w:rPr>
              <w:t>C</w:t>
            </w:r>
          </w:p>
        </w:tc>
        <w:tc>
          <w:tcPr>
            <w:tcW w:type="dxa" w:w="1152"/>
            <w:vAlign w:val="top"/>
          </w:tcPr>
          <w:p>
            <w:r>
              <w:rPr>
                <w:sz w:val="13"/>
              </w:rPr>
              <w:t>I</w:t>
            </w:r>
          </w:p>
        </w:tc>
        <w:tc>
          <w:tcPr>
            <w:tcW w:type="dxa" w:w="1440"/>
            <w:vAlign w:val="top"/>
          </w:tcPr>
          <w:p>
            <w:r>
              <w:rPr>
                <w:sz w:val="13"/>
              </w:rPr>
              <w:t>C</w:t>
            </w:r>
          </w:p>
        </w:tc>
        <w:tc>
          <w:tcPr>
            <w:tcW w:type="dxa" w:w="1584"/>
            <w:vAlign w:val="top"/>
          </w:tcPr>
          <w:p>
            <w:r>
              <w:rPr>
                <w:sz w:val="13"/>
              </w:rPr>
              <w:t>C</w:t>
            </w:r>
          </w:p>
        </w:tc>
      </w:tr>
      <w:tr>
        <w:trPr>
          <w:cantSplit/>
        </w:trPr>
        <w:tc>
          <w:tcPr>
            <w:tcW w:type="dxa" w:w="3024"/>
            <w:vAlign w:val="top"/>
          </w:tcPr>
          <w:p>
            <w:r>
              <w:rPr>
                <w:sz w:val="13"/>
              </w:rPr>
              <w:t>Audit access evidence</w:t>
            </w:r>
          </w:p>
        </w:tc>
        <w:tc>
          <w:tcPr>
            <w:tcW w:type="dxa" w:w="1584"/>
            <w:vAlign w:val="top"/>
          </w:tcPr>
          <w:p>
            <w:r>
              <w:rPr>
                <w:sz w:val="13"/>
              </w:rPr>
              <w:t>I</w:t>
            </w:r>
          </w:p>
        </w:tc>
        <w:tc>
          <w:tcPr>
            <w:tcW w:type="dxa" w:w="1584"/>
            <w:vAlign w:val="top"/>
          </w:tcPr>
          <w:p>
            <w:r>
              <w:rPr>
                <w:sz w:val="13"/>
              </w:rPr>
              <w:t>C</w:t>
            </w:r>
          </w:p>
        </w:tc>
        <w:tc>
          <w:tcPr>
            <w:tcW w:type="dxa" w:w="1584"/>
            <w:vAlign w:val="top"/>
          </w:tcPr>
          <w:p>
            <w:r>
              <w:rPr>
                <w:sz w:val="13"/>
              </w:rPr>
              <w:t>C</w:t>
            </w:r>
          </w:p>
        </w:tc>
        <w:tc>
          <w:tcPr>
            <w:tcW w:type="dxa" w:w="1584"/>
            <w:vAlign w:val="top"/>
          </w:tcPr>
          <w:p>
            <w:r>
              <w:rPr>
                <w:sz w:val="13"/>
              </w:rPr>
              <w:t>I</w:t>
            </w:r>
          </w:p>
        </w:tc>
        <w:tc>
          <w:tcPr>
            <w:tcW w:type="dxa" w:w="1584"/>
            <w:vAlign w:val="top"/>
          </w:tcPr>
          <w:p>
            <w:r>
              <w:rPr>
                <w:sz w:val="13"/>
              </w:rPr>
              <w:t>I</w:t>
            </w:r>
          </w:p>
        </w:tc>
        <w:tc>
          <w:tcPr>
            <w:tcW w:type="dxa" w:w="1152"/>
            <w:vAlign w:val="top"/>
          </w:tcPr>
          <w:p>
            <w:r>
              <w:rPr>
                <w:sz w:val="13"/>
              </w:rPr>
              <w:t>I</w:t>
            </w:r>
          </w:p>
        </w:tc>
        <w:tc>
          <w:tcPr>
            <w:tcW w:type="dxa" w:w="1440"/>
            <w:vAlign w:val="top"/>
          </w:tcPr>
          <w:p>
            <w:r>
              <w:rPr>
                <w:sz w:val="13"/>
              </w:rPr>
              <w:t>C</w:t>
            </w:r>
          </w:p>
        </w:tc>
        <w:tc>
          <w:tcPr>
            <w:tcW w:type="dxa" w:w="1584"/>
            <w:vAlign w:val="top"/>
          </w:tcPr>
          <w:p>
            <w:r>
              <w:rPr>
                <w:sz w:val="13"/>
              </w:rPr>
              <w:t>A/R</w:t>
            </w:r>
          </w:p>
        </w:tc>
      </w:tr>
    </w:tbl>
    <w:p/>
    <w:p>
      <w:r>
        <w:t>Legend: A = Accountable, R = Responsible, C = Consulted, I = Informed.</w:t>
      </w:r>
    </w:p>
    <w:p>
      <w:pPr>
        <w:pStyle w:val="Heading1"/>
        <w:keepNext w:val="1"/>
      </w:pPr>
      <w:r>
        <w:t>16. Implementation Roadmap</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752"/>
        <w:gridCol w:w="4752"/>
        <w:gridCol w:w="4752"/>
      </w:tblGrid>
      <w:tr>
        <w:trPr>
          <w:tblHeader w:val="true"/>
          <w:cantSplit/>
        </w:trPr>
        <w:tc>
          <w:tcPr>
            <w:tcW w:type="dxa" w:w="2880"/>
            <w:shd w:fill="1F4E79"/>
            <w:vAlign w:val="center"/>
          </w:tcPr>
          <w:p>
            <w:r>
              <w:rPr>
                <w:b/>
                <w:color w:val="FFFFFF"/>
              </w:rPr>
              <w:t>Phase</w:t>
            </w:r>
          </w:p>
        </w:tc>
        <w:tc>
          <w:tcPr>
            <w:tcW w:type="dxa" w:w="7200"/>
            <w:shd w:fill="1F4E79"/>
            <w:vAlign w:val="center"/>
          </w:tcPr>
          <w:p>
            <w:r>
              <w:rPr>
                <w:b/>
                <w:color w:val="FFFFFF"/>
              </w:rPr>
              <w:t>Activities</w:t>
            </w:r>
          </w:p>
        </w:tc>
        <w:tc>
          <w:tcPr>
            <w:tcW w:type="dxa" w:w="3888"/>
            <w:shd w:fill="1F4E79"/>
            <w:vAlign w:val="center"/>
          </w:tcPr>
          <w:p>
            <w:r>
              <w:rPr>
                <w:b/>
                <w:color w:val="FFFFFF"/>
              </w:rPr>
              <w:t>Exit Criteria</w:t>
            </w:r>
          </w:p>
        </w:tc>
      </w:tr>
      <w:tr>
        <w:trPr>
          <w:cantSplit/>
        </w:trPr>
        <w:tc>
          <w:tcPr>
            <w:tcW w:type="dxa" w:w="2880"/>
            <w:vAlign w:val="top"/>
          </w:tcPr>
          <w:p>
            <w:r>
              <w:rPr>
                <w:sz w:val="14"/>
              </w:rPr>
              <w:t>Phase 1 - Catalog Bootstrap</w:t>
            </w:r>
          </w:p>
        </w:tc>
        <w:tc>
          <w:tcPr>
            <w:tcW w:type="dxa" w:w="7200"/>
            <w:vAlign w:val="top"/>
          </w:tcPr>
          <w:p>
            <w:r>
              <w:rPr>
                <w:sz w:val="14"/>
              </w:rPr>
              <w:t>Create Git register, seed process/role/permission/skill templates, define owners and CODEOWNERS.</w:t>
            </w:r>
          </w:p>
        </w:tc>
        <w:tc>
          <w:tcPr>
            <w:tcW w:type="dxa" w:w="3888"/>
            <w:vAlign w:val="top"/>
          </w:tcPr>
          <w:p>
            <w:r>
              <w:rPr>
                <w:sz w:val="14"/>
              </w:rPr>
              <w:t>Baseline catalog reviewed and protected.</w:t>
            </w:r>
          </w:p>
        </w:tc>
      </w:tr>
      <w:tr>
        <w:trPr>
          <w:cantSplit/>
        </w:trPr>
        <w:tc>
          <w:tcPr>
            <w:tcW w:type="dxa" w:w="2880"/>
            <w:vAlign w:val="top"/>
          </w:tcPr>
          <w:p>
            <w:r>
              <w:rPr>
                <w:sz w:val="14"/>
              </w:rPr>
              <w:t>Phase 2 - Identity Mapping</w:t>
            </w:r>
          </w:p>
        </w:tc>
        <w:tc>
          <w:tcPr>
            <w:tcW w:type="dxa" w:w="7200"/>
            <w:vAlign w:val="top"/>
          </w:tcPr>
          <w:p>
            <w:r>
              <w:rPr>
                <w:sz w:val="14"/>
              </w:rPr>
              <w:t>Map roles to Keycloak/AD groups and application claims.</w:t>
            </w:r>
          </w:p>
        </w:tc>
        <w:tc>
          <w:tcPr>
            <w:tcW w:type="dxa" w:w="3888"/>
            <w:vAlign w:val="top"/>
          </w:tcPr>
          <w:p>
            <w:r>
              <w:rPr>
                <w:sz w:val="14"/>
              </w:rPr>
              <w:t>Authentication and coarse role mapping verified in DEV.</w:t>
            </w:r>
          </w:p>
        </w:tc>
      </w:tr>
      <w:tr>
        <w:trPr>
          <w:cantSplit/>
        </w:trPr>
        <w:tc>
          <w:tcPr>
            <w:tcW w:type="dxa" w:w="2880"/>
            <w:vAlign w:val="top"/>
          </w:tcPr>
          <w:p>
            <w:r>
              <w:rPr>
                <w:sz w:val="14"/>
              </w:rPr>
              <w:t>Phase 3 - Policy-as-Code</w:t>
            </w:r>
          </w:p>
        </w:tc>
        <w:tc>
          <w:tcPr>
            <w:tcW w:type="dxa" w:w="7200"/>
            <w:vAlign w:val="top"/>
          </w:tcPr>
          <w:p>
            <w:r>
              <w:rPr>
                <w:sz w:val="14"/>
              </w:rPr>
              <w:t>Implement OPA policies for permission, skill, classification, and SoD checks.</w:t>
            </w:r>
          </w:p>
        </w:tc>
        <w:tc>
          <w:tcPr>
            <w:tcW w:type="dxa" w:w="3888"/>
            <w:vAlign w:val="top"/>
          </w:tcPr>
          <w:p>
            <w:r>
              <w:rPr>
                <w:sz w:val="14"/>
              </w:rPr>
              <w:t>Policy tests pass including negative tests.</w:t>
            </w:r>
          </w:p>
        </w:tc>
      </w:tr>
      <w:tr>
        <w:trPr>
          <w:cantSplit/>
        </w:trPr>
        <w:tc>
          <w:tcPr>
            <w:tcW w:type="dxa" w:w="2880"/>
            <w:vAlign w:val="top"/>
          </w:tcPr>
          <w:p>
            <w:r>
              <w:rPr>
                <w:sz w:val="14"/>
              </w:rPr>
              <w:t>Phase 4 - Zammad Workflow</w:t>
            </w:r>
          </w:p>
        </w:tc>
        <w:tc>
          <w:tcPr>
            <w:tcW w:type="dxa" w:w="7200"/>
            <w:vAlign w:val="top"/>
          </w:tcPr>
          <w:p>
            <w:r>
              <w:rPr>
                <w:sz w:val="14"/>
              </w:rPr>
              <w:t>Create access request, approval, recertification, and exception workflows.</w:t>
            </w:r>
          </w:p>
        </w:tc>
        <w:tc>
          <w:tcPr>
            <w:tcW w:type="dxa" w:w="3888"/>
            <w:vAlign w:val="top"/>
          </w:tcPr>
          <w:p>
            <w:r>
              <w:rPr>
                <w:sz w:val="14"/>
              </w:rPr>
              <w:t>Ticket evidence links to access records.</w:t>
            </w:r>
          </w:p>
        </w:tc>
      </w:tr>
      <w:tr>
        <w:trPr>
          <w:cantSplit/>
        </w:trPr>
        <w:tc>
          <w:tcPr>
            <w:tcW w:type="dxa" w:w="2880"/>
            <w:vAlign w:val="top"/>
          </w:tcPr>
          <w:p>
            <w:r>
              <w:rPr>
                <w:sz w:val="14"/>
              </w:rPr>
              <w:t>Phase 5 - SBAC Registry</w:t>
            </w:r>
          </w:p>
        </w:tc>
        <w:tc>
          <w:tcPr>
            <w:tcW w:type="dxa" w:w="7200"/>
            <w:vAlign w:val="top"/>
          </w:tcPr>
          <w:p>
            <w:r>
              <w:rPr>
                <w:sz w:val="14"/>
              </w:rPr>
              <w:t>Implement skill assignment, renewal, trust, and evidence records.</w:t>
            </w:r>
          </w:p>
        </w:tc>
        <w:tc>
          <w:tcPr>
            <w:tcW w:type="dxa" w:w="3888"/>
            <w:vAlign w:val="top"/>
          </w:tcPr>
          <w:p>
            <w:r>
              <w:rPr>
                <w:sz w:val="14"/>
              </w:rPr>
              <w:t>High-impact actions require active skill.</w:t>
            </w:r>
          </w:p>
        </w:tc>
      </w:tr>
      <w:tr>
        <w:trPr>
          <w:cantSplit/>
        </w:trPr>
        <w:tc>
          <w:tcPr>
            <w:tcW w:type="dxa" w:w="2880"/>
            <w:vAlign w:val="top"/>
          </w:tcPr>
          <w:p>
            <w:r>
              <w:rPr>
                <w:sz w:val="14"/>
              </w:rPr>
              <w:t>Phase 6 - Recertification and Audit</w:t>
            </w:r>
          </w:p>
        </w:tc>
        <w:tc>
          <w:tcPr>
            <w:tcW w:type="dxa" w:w="7200"/>
            <w:vAlign w:val="top"/>
          </w:tcPr>
          <w:p>
            <w:r>
              <w:rPr>
                <w:sz w:val="14"/>
              </w:rPr>
              <w:t>Run first quarterly access review and audit sampling.</w:t>
            </w:r>
          </w:p>
        </w:tc>
        <w:tc>
          <w:tcPr>
            <w:tcW w:type="dxa" w:w="3888"/>
            <w:vAlign w:val="top"/>
          </w:tcPr>
          <w:p>
            <w:r>
              <w:rPr>
                <w:sz w:val="14"/>
              </w:rPr>
              <w:t>Retain/revoke decisions recorded; gaps remediated.</w:t>
            </w:r>
          </w:p>
        </w:tc>
      </w:tr>
    </w:tbl>
    <w:p/>
    <w:p>
      <w:pPr>
        <w:pStyle w:val="Heading1"/>
        <w:keepNext w:val="1"/>
      </w:pPr>
      <w:r>
        <w:t>17. Templates and Appendices</w:t>
      </w:r>
    </w:p>
    <w:p>
      <w:pPr>
        <w:pStyle w:val="Heading2"/>
        <w:keepNext w:val="1"/>
      </w:pPr>
      <w:r>
        <w:t>Appendix A. Role Catalog YAML Template</w:t>
      </w:r>
    </w:p>
    <w:p>
      <w:pPr>
        <w:pStyle w:val="CodeBlock"/>
      </w:pPr>
      <w:r>
        <w:rPr>
          <w:rFonts w:ascii="Consolas" w:hAnsi="Consolas" w:eastAsia="Consolas"/>
          <w:sz w:val="16"/>
        </w:rPr>
        <w:t>role_id: ROLE-ENG-001</w:t>
        <w:br/>
        <w:t>role_name: Software Developer</w:t>
        <w:br/>
        <w:t>role_type: engineering</w:t>
        <w:br/>
        <w:t>owner: Software Development Lead</w:t>
        <w:br/>
        <w:t>classification_ceiling: Confidential</w:t>
        <w:br/>
        <w:t>allowed_processes:</w:t>
        <w:br/>
        <w:t xml:space="preserve">  - BP-003</w:t>
        <w:br/>
        <w:t xml:space="preserve">  - BP-006</w:t>
        <w:br/>
        <w:t>permissions:</w:t>
        <w:br/>
        <w:t xml:space="preserve">  - repo:branch-write</w:t>
        <w:br/>
        <w:t xml:space="preserve">  - pr:create</w:t>
        <w:br/>
        <w:t xml:space="preserve">  - test:run</w:t>
        <w:br/>
        <w:t>required_skills:</w:t>
        <w:br/>
        <w:t xml:space="preserve">  - SBAC-SKILL-TDD-BASIC</w:t>
        <w:br/>
        <w:t>separation_of_duties:</w:t>
        <w:br/>
        <w:t xml:space="preserve">  cannot_approve_own_pr: true</w:t>
        <w:br/>
        <w:t xml:space="preserve">  cannot_deploy_prod: true</w:t>
        <w:br/>
        <w:t>status: active</w:t>
        <w:br/>
        <w:t>last_reviewed_at: 2026-04-28</w:t>
        <w:br/>
        <w:t>next_review_due: 2026-07-28</w:t>
      </w:r>
    </w:p>
    <w:p>
      <w:pPr>
        <w:pStyle w:val="Heading2"/>
        <w:keepNext w:val="1"/>
      </w:pPr>
      <w:r>
        <w:t>Appendix B. Permission Catalog YAML Template</w:t>
      </w:r>
    </w:p>
    <w:p>
      <w:pPr>
        <w:pStyle w:val="CodeBlock"/>
      </w:pPr>
      <w:r>
        <w:rPr>
          <w:rFonts w:ascii="Consolas" w:hAnsi="Consolas" w:eastAsia="Consolas"/>
          <w:sz w:val="16"/>
        </w:rPr>
        <w:t>permission_id: PERM-WF-APPROVE</w:t>
        <w:br/>
        <w:t>resource: workflow_task</w:t>
        <w:br/>
        <w:t>action: approve</w:t>
        <w:br/>
        <w:t>environments: [DEV, UAT, PROD]</w:t>
        <w:br/>
        <w:t>classification_ceiling: Confidential</w:t>
        <w:br/>
        <w:t>required_role: ROLE-BUS-003</w:t>
        <w:br/>
        <w:t>required_skill: SBAC-SKILL-WORKFLOW-APPROVER</w:t>
        <w:br/>
        <w:t>policy_ref: opa.aira.workflow.approve</w:t>
        <w:br/>
        <w:t>sod_rules:</w:t>
        <w:br/>
        <w:t xml:space="preserve">  - SOD-001</w:t>
        <w:br/>
        <w:t>evidence_required:</w:t>
        <w:br/>
        <w:t xml:space="preserve">  - trace_id</w:t>
        <w:br/>
        <w:t xml:space="preserve">  - approver_id</w:t>
        <w:br/>
        <w:t xml:space="preserve">  - decision_reason</w:t>
        <w:br/>
        <w:t xml:space="preserve">  - workflow_id</w:t>
        <w:br/>
        <w:t>status: active</w:t>
      </w:r>
    </w:p>
    <w:p>
      <w:pPr>
        <w:pStyle w:val="Heading2"/>
        <w:keepNext w:val="1"/>
      </w:pPr>
      <w:r>
        <w:t>Appendix C. Access Request Evidence Template</w:t>
      </w:r>
    </w:p>
    <w:p>
      <w:pPr>
        <w:pStyle w:val="CodeBlock"/>
      </w:pPr>
      <w:r>
        <w:rPr>
          <w:rFonts w:ascii="Consolas" w:hAnsi="Consolas" w:eastAsia="Consolas"/>
          <w:sz w:val="16"/>
        </w:rPr>
        <w:t>access_request_id: ZAMMAD-ACCESS-000001</w:t>
        <w:br/>
        <w:t>requester: ""</w:t>
        <w:br/>
        <w:t>requested_role: ""</w:t>
        <w:br/>
        <w:t>requested_permission: ""</w:t>
        <w:br/>
        <w:t>business_process: ""</w:t>
        <w:br/>
        <w:t>environment: "DEV | UAT | PROD"</w:t>
        <w:br/>
        <w:t>classification: "Internal | Confidential | Restricted"</w:t>
        <w:br/>
        <w:t>justification: ""</w:t>
        <w:br/>
        <w:t>manager_approval: ""</w:t>
        <w:br/>
        <w:t>owner_approval: ""</w:t>
        <w:br/>
        <w:t>security_review: ""</w:t>
        <w:br/>
        <w:t>sod_result: "pass | fail | waiver"</w:t>
        <w:br/>
        <w:t>expiry_date: "YYYY-MM-DD"</w:t>
        <w:br/>
        <w:t>provisioning_evidence: ""</w:t>
        <w:br/>
        <w:t>recertification_due: "YYYY-MM-DD"</w:t>
      </w:r>
    </w:p>
    <w:p>
      <w:pPr>
        <w:pStyle w:val="Heading2"/>
        <w:keepNext w:val="1"/>
      </w:pPr>
      <w:r>
        <w:t>Appendix D. Copy-Ready Mermaid References</w:t>
      </w:r>
    </w:p>
    <w:p>
      <w:pPr>
        <w:pStyle w:val="CodeBlock"/>
      </w:pPr>
      <w:r>
        <w:rPr>
          <w:rFonts w:ascii="Consolas" w:hAnsi="Consolas" w:eastAsia="Consolas"/>
          <w:sz w:val="16"/>
        </w:rPr>
        <w:t>flowchart LR</w:t>
        <w:br/>
        <w:t xml:space="preserve">    A[Access Request in Zammad] --&gt; B[Manager Review]</w:t>
        <w:br/>
        <w:t xml:space="preserve">    B --&gt; C[Process/Data Owner Approval]</w:t>
        <w:br/>
        <w:t xml:space="preserve">    C --&gt; D[Security + SoD Validation]</w:t>
        <w:br/>
        <w:t xml:space="preserve">    D --&gt; E[Provision Role / Skill / Permission]</w:t>
        <w:br/>
        <w:t xml:space="preserve">    E --&gt; F[Audit Evidence]</w:t>
        <w:br/>
        <w:t xml:space="preserve">    F --&gt; G[Quarterly Recertification]</w:t>
        <w:br/>
      </w:r>
    </w:p>
    <w:p>
      <w:pPr>
        <w:pStyle w:val="Heading1"/>
        <w:keepNext w:val="1"/>
      </w:pPr>
      <w:r>
        <w:t>18. AVCI Compliance Summary</w:t>
      </w:r>
    </w:p>
    <w:tbl>
      <w:tblPr>
        <w:tblStyle w:val="AIRATable"/>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7128"/>
        <w:gridCol w:w="7128"/>
      </w:tblGrid>
      <w:tr>
        <w:trPr>
          <w:tblHeader w:val="true"/>
          <w:cantSplit/>
        </w:trPr>
        <w:tc>
          <w:tcPr>
            <w:tcW w:type="dxa" w:w="2880"/>
            <w:shd w:fill="1F4E79"/>
            <w:vAlign w:val="center"/>
          </w:tcPr>
          <w:p>
            <w:r>
              <w:rPr>
                <w:b/>
                <w:color w:val="FFFFFF"/>
              </w:rPr>
              <w:t>AVCI Property</w:t>
            </w:r>
          </w:p>
        </w:tc>
        <w:tc>
          <w:tcPr>
            <w:tcW w:type="dxa" w:w="11088"/>
            <w:shd w:fill="1F4E79"/>
            <w:vAlign w:val="center"/>
          </w:tcPr>
          <w:p>
            <w:r>
              <w:rPr>
                <w:b/>
                <w:color w:val="FFFFFF"/>
              </w:rPr>
              <w:t>Compliance Statement</w:t>
            </w:r>
          </w:p>
        </w:tc>
      </w:tr>
      <w:tr>
        <w:trPr>
          <w:cantSplit/>
        </w:trPr>
        <w:tc>
          <w:tcPr>
            <w:tcW w:type="dxa" w:w="2880"/>
            <w:vAlign w:val="top"/>
          </w:tcPr>
          <w:p>
            <w:r>
              <w:rPr>
                <w:sz w:val="16"/>
              </w:rPr>
              <w:t>Attributable</w:t>
            </w:r>
          </w:p>
        </w:tc>
        <w:tc>
          <w:tcPr>
            <w:tcW w:type="dxa" w:w="11088"/>
            <w:vAlign w:val="top"/>
          </w:tcPr>
          <w:p>
            <w:r>
              <w:rPr>
                <w:sz w:val="16"/>
              </w:rPr>
              <w:t>Every process, role, permission, skill, SoD rule, approval authority, and access decision has an owner, steward, approver, and source reference.</w:t>
            </w:r>
          </w:p>
        </w:tc>
      </w:tr>
      <w:tr>
        <w:trPr>
          <w:cantSplit/>
        </w:trPr>
        <w:tc>
          <w:tcPr>
            <w:tcW w:type="dxa" w:w="2880"/>
            <w:vAlign w:val="top"/>
          </w:tcPr>
          <w:p>
            <w:r>
              <w:rPr>
                <w:sz w:val="16"/>
              </w:rPr>
              <w:t>Verifiable</w:t>
            </w:r>
          </w:p>
        </w:tc>
        <w:tc>
          <w:tcPr>
            <w:tcW w:type="dxa" w:w="11088"/>
            <w:vAlign w:val="top"/>
          </w:tcPr>
          <w:p>
            <w:r>
              <w:rPr>
                <w:sz w:val="16"/>
              </w:rPr>
              <w:t>Catalog entries are validated by policy tests, access evidence, SoD checks, recertification records, CI gates, and audit logs.</w:t>
            </w:r>
          </w:p>
        </w:tc>
      </w:tr>
      <w:tr>
        <w:trPr>
          <w:cantSplit/>
        </w:trPr>
        <w:tc>
          <w:tcPr>
            <w:tcW w:type="dxa" w:w="2880"/>
            <w:vAlign w:val="top"/>
          </w:tcPr>
          <w:p>
            <w:r>
              <w:rPr>
                <w:sz w:val="16"/>
              </w:rPr>
              <w:t>Classifiable</w:t>
            </w:r>
          </w:p>
        </w:tc>
        <w:tc>
          <w:tcPr>
            <w:tcW w:type="dxa" w:w="11088"/>
            <w:vAlign w:val="top"/>
          </w:tcPr>
          <w:p>
            <w:r>
              <w:rPr>
                <w:sz w:val="16"/>
              </w:rPr>
              <w:t>Every role, permission, process, and action is constrained by classification ceiling, environment, route, and evidence-handling rules.</w:t>
            </w:r>
          </w:p>
        </w:tc>
      </w:tr>
      <w:tr>
        <w:trPr>
          <w:cantSplit/>
        </w:trPr>
        <w:tc>
          <w:tcPr>
            <w:tcW w:type="dxa" w:w="2880"/>
            <w:vAlign w:val="top"/>
          </w:tcPr>
          <w:p>
            <w:r>
              <w:rPr>
                <w:sz w:val="16"/>
              </w:rPr>
              <w:t>Improvable</w:t>
            </w:r>
          </w:p>
        </w:tc>
        <w:tc>
          <w:tcPr>
            <w:tcW w:type="dxa" w:w="11088"/>
            <w:vAlign w:val="top"/>
          </w:tcPr>
          <w:p>
            <w:r>
              <w:rPr>
                <w:sz w:val="16"/>
              </w:rPr>
              <w:t>Access gaps, incidents, audit findings, failed policy tests, and recertification results become governed improvement items.</w:t>
            </w:r>
          </w:p>
        </w:tc>
      </w:tr>
    </w:tbl>
    <w:p/>
    <w:tbl>
      <w:tblPr>
        <w:tblW w:type="auto" w:w="0"/>
        <w:jc w:val="center"/>
        <w:tblLook w:firstColumn="1" w:firstRow="1" w:lastColumn="0" w:lastRow="0" w:noHBand="0" w:noVBand="1" w:val="04A0"/>
        <w:tblBorders>
          <w:top w:val="single" w:sz="12" w:space="0" w:color="0B1F4D"/>
          <w:left w:val="single" w:sz="12" w:space="0" w:color="0B1F4D"/>
          <w:bottom w:val="single" w:sz="12" w:space="0" w:color="0B1F4D"/>
          <w:right w:val="single" w:sz="12" w:space="0" w:color="0B1F4D"/>
          <w:insideH w:val="single" w:sz="12" w:space="0" w:color="0B1F4D"/>
          <w:insideV w:val="single" w:sz="12" w:space="0" w:color="0B1F4D"/>
        </w:tblBorders>
      </w:tblPr>
      <w:tblGrid>
        <w:gridCol w:w="14256"/>
      </w:tblGrid>
      <w:tr>
        <w:tc>
          <w:tcPr>
            <w:tcW w:type="dxa" w:w="14256"/>
            <w:shd w:fill="EAF2F8"/>
          </w:tcPr>
          <w:p>
            <w:r>
              <w:rPr>
                <w:b/>
                <w:color w:val="0B1F4D"/>
                <w:sz w:val="18"/>
              </w:rPr>
              <w:t>Final Control Statement</w:t>
            </w:r>
            <w:r>
              <w:rPr>
                <w:sz w:val="18"/>
              </w:rPr>
              <w:br/>
              <w:t>The AIRA Business Process, Role, Permission, and SBAC Catalog is the authoritative control layer connecting business intent to enforceable access. AIRA access is approved only when it is process-justified, least-privilege, skill-gated, separation-of-duties checked, policy-enforced, human-accountable, auditable, reversible, and AVCI-complete.</w:t>
            </w:r>
          </w:p>
        </w:tc>
      </w:tr>
    </w:tbl>
    <w:p/>
    <w:sectPr w:rsidR="00FC693F" w:rsidRPr="0006063C" w:rsidSect="00034616">
      <w:headerReference w:type="default" r:id="rId9"/>
      <w:footerReference w:type="default" r:id="rId10"/>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16"/>
      </w:rPr>
      <w:t>AIRA Business Process, Role, Permission, and SBAC Catalog | v1.0 | Discipline First - Automation Second - Intelligence Third - AVCI Always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1F4D"/>
        <w:sz w:val="16"/>
      </w:rPr>
      <w:t>AIRA-DOC-032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B1F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F76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F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IRATable">
    <w:name w:val="AIRA Table"/>
  </w:style>
  <w:style w:type="paragraph" w:customStyle="1" w:styleId="CodeBlock">
    <w:name w:val="Code Block"/>
    <w:pPr>
      <w:ind w:left="216"/>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