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AIRA</w:t>
      </w:r>
    </w:p>
    <w:p>
      <w:pPr>
        <w:jc w:val="center"/>
      </w:pPr>
      <w:r>
        <w:rPr>
          <w:b/>
          <w:color w:val="2F75B5"/>
          <w:sz w:val="28"/>
        </w:rPr>
        <w:t>AI-Native Enterprise Platform</w:t>
      </w:r>
    </w:p>
    <w:p>
      <w:pPr>
        <w:jc w:val="center"/>
      </w:pPr>
      <w:r>
        <w:rPr>
          <w:b/>
          <w:color w:val="1F4E79"/>
          <w:sz w:val="44"/>
        </w:rPr>
        <w:t>UAT, Business Readiness, and Production Acceptance Standard</w:t>
      </w:r>
    </w:p>
    <w:p>
      <w:pPr>
        <w:jc w:val="center"/>
      </w:pPr>
      <w:r>
        <w:rPr>
          <w:i/>
          <w:color w:val="1F1F1F"/>
          <w:sz w:val="21"/>
        </w:rPr>
        <w:t>User Acceptance Discipline · Business Sign-Off · Go/No-Go Governance · Evidence-Ready Production Acceptance</w:t>
      </w:r>
    </w:p>
    <w:p>
      <w:pPr>
        <w:jc w:val="center"/>
      </w:pPr>
      <w:r>
        <w:rPr>
          <w:b/>
          <w:color w:val="2F75B5"/>
          <w:sz w:val="20"/>
        </w:rPr>
        <w:t>Version 1.0 · April 2026 · CONFIDENTIAL</w:t>
      </w:r>
    </w:p>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FFF2CC"/>
          </w:tcPr>
          <w:p>
            <w:pPr>
              <w:spacing w:after="60"/>
            </w:pPr>
            <w:r>
              <w:rPr>
                <w:b/>
                <w:color w:val="1F4E79"/>
                <w:sz w:val="20"/>
              </w:rPr>
              <w:t>Mandatory Practice Statement</w:t>
            </w:r>
          </w:p>
          <w:p>
            <w:pPr>
              <w:spacing w:after="0"/>
            </w:pPr>
            <w:r>
              <w:rPr>
                <w:sz w:val="18"/>
              </w:rPr>
              <w:t>No AIRA release, MVP increment, module, workflow, MicroFunction, AI capability, data migration, integration, or production change may be accepted by the business or promoted toward production unless UAT readiness, business readiness, production acceptance, security/classification evidence, rollback or rework path, and AVCI traceability have been proven and signed by named accountable owners.</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232"/>
            <w:vAlign w:val="top"/>
            <w:shd w:fill="1F4E79"/>
          </w:tcPr>
          <w:p>
            <w:pPr>
              <w:spacing w:after="0" w:before="0"/>
              <w:jc w:val="left"/>
            </w:pPr>
            <w:r/>
            <w:r>
              <w:rPr>
                <w:b/>
                <w:color w:val="FFFFFF"/>
                <w:sz w:val="16"/>
              </w:rPr>
              <w:t>Property</w:t>
            </w:r>
          </w:p>
        </w:tc>
        <w:tc>
          <w:tcPr>
            <w:tcW w:type="dxa" w:w="8280"/>
            <w:vAlign w:val="top"/>
            <w:shd w:fill="1F4E79"/>
          </w:tcPr>
          <w:p>
            <w:pPr>
              <w:spacing w:after="0" w:before="0"/>
              <w:jc w:val="left"/>
            </w:pPr>
            <w:r/>
            <w:r>
              <w:rPr>
                <w:b/>
                <w:color w:val="FFFFFF"/>
                <w:sz w:val="16"/>
              </w:rPr>
              <w:t>Value</w:t>
            </w:r>
          </w:p>
        </w:tc>
      </w:tr>
      <w:tr>
        <w:tc>
          <w:tcPr>
            <w:tcW w:type="dxa" w:w="2232"/>
            <w:vAlign w:val="top"/>
            <w:shd w:fill="FFFFFF"/>
          </w:tcPr>
          <w:p>
            <w:pPr>
              <w:spacing w:after="0" w:before="0"/>
              <w:jc w:val="left"/>
            </w:pPr>
            <w:r/>
            <w:r>
              <w:rPr>
                <w:b w:val="0"/>
                <w:sz w:val="16"/>
              </w:rPr>
              <w:t>Document ID</w:t>
            </w:r>
          </w:p>
        </w:tc>
        <w:tc>
          <w:tcPr>
            <w:tcW w:type="dxa" w:w="8280"/>
            <w:vAlign w:val="top"/>
            <w:shd w:fill="FFFFFF"/>
          </w:tcPr>
          <w:p>
            <w:pPr>
              <w:spacing w:after="0" w:before="0"/>
              <w:jc w:val="left"/>
            </w:pPr>
            <w:r/>
            <w:r>
              <w:rPr>
                <w:b w:val="0"/>
                <w:sz w:val="16"/>
              </w:rPr>
              <w:t>AIRA-DOC-029</w:t>
            </w:r>
          </w:p>
        </w:tc>
      </w:tr>
      <w:tr>
        <w:tc>
          <w:tcPr>
            <w:tcW w:type="dxa" w:w="2232"/>
            <w:vAlign w:val="top"/>
            <w:shd w:fill="F8F9FA"/>
          </w:tcPr>
          <w:p>
            <w:pPr>
              <w:spacing w:after="0" w:before="0"/>
              <w:jc w:val="left"/>
            </w:pPr>
            <w:r/>
            <w:r>
              <w:rPr>
                <w:b w:val="0"/>
                <w:sz w:val="16"/>
              </w:rPr>
              <w:t>Document Title</w:t>
            </w:r>
          </w:p>
        </w:tc>
        <w:tc>
          <w:tcPr>
            <w:tcW w:type="dxa" w:w="8280"/>
            <w:vAlign w:val="top"/>
            <w:shd w:fill="F8F9FA"/>
          </w:tcPr>
          <w:p>
            <w:pPr>
              <w:spacing w:after="0" w:before="0"/>
              <w:jc w:val="left"/>
            </w:pPr>
            <w:r/>
            <w:r>
              <w:rPr>
                <w:b w:val="0"/>
                <w:sz w:val="16"/>
              </w:rPr>
              <w:t>AIRA UAT, Business Readiness, and Production Acceptance Standard</w:t>
            </w:r>
          </w:p>
        </w:tc>
      </w:tr>
      <w:tr>
        <w:tc>
          <w:tcPr>
            <w:tcW w:type="dxa" w:w="2232"/>
            <w:vAlign w:val="top"/>
            <w:shd w:fill="FFFFFF"/>
          </w:tcPr>
          <w:p>
            <w:pPr>
              <w:spacing w:after="0" w:before="0"/>
              <w:jc w:val="left"/>
            </w:pPr>
            <w:r/>
            <w:r>
              <w:rPr>
                <w:b w:val="0"/>
                <w:sz w:val="16"/>
              </w:rPr>
              <w:t>Version</w:t>
            </w:r>
          </w:p>
        </w:tc>
        <w:tc>
          <w:tcPr>
            <w:tcW w:type="dxa" w:w="8280"/>
            <w:vAlign w:val="top"/>
            <w:shd w:fill="FFFFFF"/>
          </w:tcPr>
          <w:p>
            <w:pPr>
              <w:spacing w:after="0" w:before="0"/>
              <w:jc w:val="left"/>
            </w:pPr>
            <w:r/>
            <w:r>
              <w:rPr>
                <w:b w:val="0"/>
                <w:sz w:val="16"/>
              </w:rPr>
              <w:t>v1.0 - Initial Production Acceptance Baseline</w:t>
            </w:r>
          </w:p>
        </w:tc>
      </w:tr>
      <w:tr>
        <w:tc>
          <w:tcPr>
            <w:tcW w:type="dxa" w:w="2232"/>
            <w:vAlign w:val="top"/>
            <w:shd w:fill="F8F9FA"/>
          </w:tcPr>
          <w:p>
            <w:pPr>
              <w:spacing w:after="0" w:before="0"/>
              <w:jc w:val="left"/>
            </w:pPr>
            <w:r/>
            <w:r>
              <w:rPr>
                <w:b w:val="0"/>
                <w:sz w:val="16"/>
              </w:rPr>
              <w:t>Classification</w:t>
            </w:r>
          </w:p>
        </w:tc>
        <w:tc>
          <w:tcPr>
            <w:tcW w:type="dxa" w:w="8280"/>
            <w:vAlign w:val="top"/>
            <w:shd w:fill="F8F9FA"/>
          </w:tcPr>
          <w:p>
            <w:pPr>
              <w:spacing w:after="0" w:before="0"/>
              <w:jc w:val="left"/>
            </w:pPr>
            <w:r/>
            <w:r>
              <w:rPr>
                <w:b w:val="0"/>
                <w:sz w:val="16"/>
              </w:rPr>
              <w:t>CONFIDENTIAL - Internal Use Only</w:t>
            </w:r>
          </w:p>
        </w:tc>
      </w:tr>
      <w:tr>
        <w:tc>
          <w:tcPr>
            <w:tcW w:type="dxa" w:w="2232"/>
            <w:vAlign w:val="top"/>
            <w:shd w:fill="FFFFFF"/>
          </w:tcPr>
          <w:p>
            <w:pPr>
              <w:spacing w:after="0" w:before="0"/>
              <w:jc w:val="left"/>
            </w:pPr>
            <w:r/>
            <w:r>
              <w:rPr>
                <w:b w:val="0"/>
                <w:sz w:val="16"/>
              </w:rPr>
              <w:t>Status</w:t>
            </w:r>
          </w:p>
        </w:tc>
        <w:tc>
          <w:tcPr>
            <w:tcW w:type="dxa" w:w="8280"/>
            <w:vAlign w:val="top"/>
            <w:shd w:fill="FFFFFF"/>
          </w:tcPr>
          <w:p>
            <w:pPr>
              <w:spacing w:after="0" w:before="0"/>
              <w:jc w:val="left"/>
            </w:pPr>
            <w:r/>
            <w:r>
              <w:rPr>
                <w:b w:val="0"/>
                <w:sz w:val="16"/>
              </w:rPr>
              <w:t>FOR ARCHITECTURE REVIEW BOARD / BUSINESS READINESS APPROVAL</w:t>
            </w:r>
          </w:p>
        </w:tc>
      </w:tr>
      <w:tr>
        <w:tc>
          <w:tcPr>
            <w:tcW w:type="dxa" w:w="2232"/>
            <w:vAlign w:val="top"/>
            <w:shd w:fill="F8F9FA"/>
          </w:tcPr>
          <w:p>
            <w:pPr>
              <w:spacing w:after="0" w:before="0"/>
              <w:jc w:val="left"/>
            </w:pPr>
            <w:r/>
            <w:r>
              <w:rPr>
                <w:b w:val="0"/>
                <w:sz w:val="16"/>
              </w:rPr>
              <w:t>Owner</w:t>
            </w:r>
          </w:p>
        </w:tc>
        <w:tc>
          <w:tcPr>
            <w:tcW w:type="dxa" w:w="8280"/>
            <w:vAlign w:val="top"/>
            <w:shd w:fill="F8F9FA"/>
          </w:tcPr>
          <w:p>
            <w:pPr>
              <w:spacing w:after="0" w:before="0"/>
              <w:jc w:val="left"/>
            </w:pPr>
            <w:r/>
            <w:r>
              <w:rPr>
                <w:b w:val="0"/>
                <w:sz w:val="16"/>
              </w:rPr>
              <w:t>Solutions Architecture Office / IT Head</w:t>
            </w:r>
          </w:p>
        </w:tc>
      </w:tr>
      <w:tr>
        <w:tc>
          <w:tcPr>
            <w:tcW w:type="dxa" w:w="2232"/>
            <w:vAlign w:val="top"/>
            <w:shd w:fill="FFFFFF"/>
          </w:tcPr>
          <w:p>
            <w:pPr>
              <w:spacing w:after="0" w:before="0"/>
              <w:jc w:val="left"/>
            </w:pPr>
            <w:r/>
            <w:r>
              <w:rPr>
                <w:b w:val="0"/>
                <w:sz w:val="16"/>
              </w:rPr>
              <w:t>Co-Owners</w:t>
            </w:r>
          </w:p>
        </w:tc>
        <w:tc>
          <w:tcPr>
            <w:tcW w:type="dxa" w:w="8280"/>
            <w:vAlign w:val="top"/>
            <w:shd w:fill="FFFFFF"/>
          </w:tcPr>
          <w:p>
            <w:pPr>
              <w:spacing w:after="0" w:before="0"/>
              <w:jc w:val="left"/>
            </w:pPr>
            <w:r/>
            <w:r>
              <w:rPr>
                <w:b w:val="0"/>
                <w:sz w:val="16"/>
              </w:rPr>
              <w:t>Product Owner; Business Process Owner; QA Lead; DevSecOps Lead; Security Administrator; DBA; Internal Audit; Compliance</w:t>
            </w:r>
          </w:p>
        </w:tc>
      </w:tr>
      <w:tr>
        <w:tc>
          <w:tcPr>
            <w:tcW w:type="dxa" w:w="2232"/>
            <w:vAlign w:val="top"/>
            <w:shd w:fill="F8F9FA"/>
          </w:tcPr>
          <w:p>
            <w:pPr>
              <w:spacing w:after="0" w:before="0"/>
              <w:jc w:val="left"/>
            </w:pPr>
            <w:r/>
            <w:r>
              <w:rPr>
                <w:b w:val="0"/>
                <w:sz w:val="16"/>
              </w:rPr>
              <w:t>Effective Date</w:t>
            </w:r>
          </w:p>
        </w:tc>
        <w:tc>
          <w:tcPr>
            <w:tcW w:type="dxa" w:w="8280"/>
            <w:vAlign w:val="top"/>
            <w:shd w:fill="F8F9FA"/>
          </w:tcPr>
          <w:p>
            <w:pPr>
              <w:spacing w:after="0" w:before="0"/>
              <w:jc w:val="left"/>
            </w:pPr>
            <w:r/>
            <w:r>
              <w:rPr>
                <w:b w:val="0"/>
                <w:sz w:val="16"/>
              </w:rPr>
              <w:t>Upon Architecture Review Board / CAB approval</w:t>
            </w:r>
          </w:p>
        </w:tc>
      </w:tr>
      <w:tr>
        <w:tc>
          <w:tcPr>
            <w:tcW w:type="dxa" w:w="2232"/>
            <w:vAlign w:val="top"/>
            <w:shd w:fill="FFFFFF"/>
          </w:tcPr>
          <w:p>
            <w:pPr>
              <w:spacing w:after="0" w:before="0"/>
              <w:jc w:val="left"/>
            </w:pPr>
            <w:r/>
            <w:r>
              <w:rPr>
                <w:b w:val="0"/>
                <w:sz w:val="16"/>
              </w:rPr>
              <w:t>Review Cadence</w:t>
            </w:r>
          </w:p>
        </w:tc>
        <w:tc>
          <w:tcPr>
            <w:tcW w:type="dxa" w:w="8280"/>
            <w:vAlign w:val="top"/>
            <w:shd w:fill="FFFFFF"/>
          </w:tcPr>
          <w:p>
            <w:pPr>
              <w:spacing w:after="0" w:before="0"/>
              <w:jc w:val="left"/>
            </w:pPr>
            <w:r/>
            <w:r>
              <w:rPr>
                <w:b w:val="0"/>
                <w:sz w:val="16"/>
              </w:rPr>
              <w:t>At every MVP/release gate; quarterly; and on material business, architecture, regulatory, security, or production-readiness change</w:t>
            </w:r>
          </w:p>
        </w:tc>
      </w:tr>
      <w:tr>
        <w:tc>
          <w:tcPr>
            <w:tcW w:type="dxa" w:w="2232"/>
            <w:vAlign w:val="top"/>
            <w:shd w:fill="F8F9FA"/>
          </w:tcPr>
          <w:p>
            <w:pPr>
              <w:spacing w:after="0" w:before="0"/>
              <w:jc w:val="left"/>
            </w:pPr>
            <w:r/>
            <w:r>
              <w:rPr>
                <w:b w:val="0"/>
                <w:sz w:val="16"/>
              </w:rPr>
              <w:t>Primary Audience</w:t>
            </w:r>
          </w:p>
        </w:tc>
        <w:tc>
          <w:tcPr>
            <w:tcW w:type="dxa" w:w="8280"/>
            <w:vAlign w:val="top"/>
            <w:shd w:fill="F8F9FA"/>
          </w:tcPr>
          <w:p>
            <w:pPr>
              <w:spacing w:after="0" w:before="0"/>
              <w:jc w:val="left"/>
            </w:pPr>
            <w:r/>
            <w:r>
              <w:rPr>
                <w:b w:val="0"/>
                <w:sz w:val="16"/>
              </w:rPr>
              <w:t>Solutions Architect / IT Head, Product Owner, Business SMEs, Software Development Lead, QA/SDET, DevSecOps, Security, DBA, SRE, Compliance, Internal Audit, Release/CAB members</w:t>
            </w:r>
          </w:p>
        </w:tc>
      </w:tr>
      <w:tr>
        <w:tc>
          <w:tcPr>
            <w:tcW w:type="dxa" w:w="2232"/>
            <w:vAlign w:val="top"/>
            <w:shd w:fill="FFFFFF"/>
          </w:tcPr>
          <w:p>
            <w:pPr>
              <w:spacing w:after="0" w:before="0"/>
              <w:jc w:val="left"/>
            </w:pPr>
            <w:r/>
            <w:r>
              <w:rPr>
                <w:b w:val="0"/>
                <w:sz w:val="16"/>
              </w:rPr>
              <w:t>Companion Documents</w:t>
            </w:r>
          </w:p>
        </w:tc>
        <w:tc>
          <w:tcPr>
            <w:tcW w:type="dxa" w:w="8280"/>
            <w:vAlign w:val="top"/>
            <w:shd w:fill="FFFFFF"/>
          </w:tcPr>
          <w:p>
            <w:pPr>
              <w:spacing w:after="0" w:before="0"/>
              <w:jc w:val="left"/>
            </w:pPr>
            <w:r/>
            <w:r>
              <w:rPr>
                <w:b w:val="0"/>
                <w:sz w:val="16"/>
              </w:rPr>
              <w:t>01 AVCI Engineering Standard; 01A Enterprise Design Principles and SOLID Enforcement Layer; 02 Engineering Blueprint; 03 Developer Guide; 04 Technology Stack; 08 Unit Testing Standard; 10 MicroFunction Framework; 11 DevSecOps Standard; 15 API Contract Standard; 16 Database Standard; 17 Security Standard; 20 CI/CD Evidence Pack; 23 Architecture Fitness Function Catalog; 24 Operations/Auto-Heal Runbook; 25 MVP Backlog and Acceptance Pack; 26 Data Classification, Retention, and Evidence Register; 27 Developer Onboarding Workbook; 28 Enterprise Design Principles Reference Library</w:t>
            </w:r>
          </w:p>
        </w:tc>
      </w:tr>
      <w:tr>
        <w:tc>
          <w:tcPr>
            <w:tcW w:type="dxa" w:w="2232"/>
            <w:vAlign w:val="top"/>
            <w:shd w:fill="F8F9FA"/>
          </w:tcPr>
          <w:p>
            <w:pPr>
              <w:spacing w:after="0" w:before="0"/>
              <w:jc w:val="left"/>
            </w:pPr>
            <w:r/>
            <w:r>
              <w:rPr>
                <w:b w:val="0"/>
                <w:sz w:val="16"/>
              </w:rPr>
              <w:t>Evidence Path</w:t>
            </w:r>
          </w:p>
        </w:tc>
        <w:tc>
          <w:tcPr>
            <w:tcW w:type="dxa" w:w="8280"/>
            <w:vAlign w:val="top"/>
            <w:shd w:fill="F8F9FA"/>
          </w:tcPr>
          <w:p>
            <w:pPr>
              <w:spacing w:after="0" w:before="0"/>
              <w:jc w:val="left"/>
            </w:pPr>
            <w:r/>
            <w:r>
              <w:rPr>
                <w:b w:val="0"/>
                <w:sz w:val="16"/>
              </w:rPr>
              <w:t>OpenKM Tier-0 / AIRA / Evidence / UAT-Production-Acceptance / v1.0/</w:t>
            </w:r>
          </w:p>
        </w:tc>
      </w:tr>
    </w:tbl>
    <w:p/>
    <w:p>
      <w:pPr>
        <w:jc w:val="center"/>
      </w:pPr>
      <w:r>
        <w:rPr>
          <w:b/>
          <w:color w:val="1F4E79"/>
          <w:sz w:val="28"/>
        </w:rPr>
        <w:t>Table of Contents</w:t>
      </w:r>
    </w:p>
    <w:p>
      <w:pPr>
        <w:pStyle w:val="ListNumber"/>
      </w:pPr>
      <w:r>
        <w:t>1. Executive Summary</w:t>
      </w:r>
    </w:p>
    <w:p>
      <w:pPr>
        <w:pStyle w:val="ListNumber"/>
      </w:pPr>
      <w:r>
        <w:t>2. Purpose, Scope, and Authority</w:t>
      </w:r>
    </w:p>
    <w:p>
      <w:pPr>
        <w:pStyle w:val="ListNumber"/>
      </w:pPr>
      <w:r>
        <w:t>3. Production Acceptance Philosophy</w:t>
      </w:r>
    </w:p>
    <w:p>
      <w:pPr>
        <w:pStyle w:val="ListNumber"/>
      </w:pPr>
      <w:r>
        <w:t>4. End-to-End Acceptance Operating Model</w:t>
      </w:r>
    </w:p>
    <w:p>
      <w:pPr>
        <w:pStyle w:val="ListNumber"/>
      </w:pPr>
      <w:r>
        <w:t>5. UAT Readiness Gate</w:t>
      </w:r>
    </w:p>
    <w:p>
      <w:pPr>
        <w:pStyle w:val="ListNumber"/>
      </w:pPr>
      <w:r>
        <w:t>6. UAT Planning, Scenario Design, and Test Data</w:t>
      </w:r>
    </w:p>
    <w:p>
      <w:pPr>
        <w:pStyle w:val="ListNumber"/>
      </w:pPr>
      <w:r>
        <w:t>7. UAT Execution and Evidence Capture</w:t>
      </w:r>
    </w:p>
    <w:p>
      <w:pPr>
        <w:pStyle w:val="ListNumber"/>
      </w:pPr>
      <w:r>
        <w:t>8. Defect, Issue, Risk, and Rework Management</w:t>
      </w:r>
    </w:p>
    <w:p>
      <w:pPr>
        <w:pStyle w:val="ListNumber"/>
      </w:pPr>
      <w:r>
        <w:t>9. Business Readiness Gate</w:t>
      </w:r>
    </w:p>
    <w:p>
      <w:pPr>
        <w:pStyle w:val="ListNumber"/>
      </w:pPr>
      <w:r>
        <w:t>10. Production Acceptance Gate</w:t>
      </w:r>
    </w:p>
    <w:p>
      <w:pPr>
        <w:pStyle w:val="ListNumber"/>
      </w:pPr>
      <w:r>
        <w:t>11. Go/No-Go Decision Model</w:t>
      </w:r>
    </w:p>
    <w:p>
      <w:pPr>
        <w:pStyle w:val="ListNumber"/>
      </w:pPr>
      <w:r>
        <w:t>12. Release Acceptance Evidence Pack</w:t>
      </w:r>
    </w:p>
    <w:p>
      <w:pPr>
        <w:pStyle w:val="ListNumber"/>
      </w:pPr>
      <w:r>
        <w:t>13. Roles, RACI, and Separation of Duties</w:t>
      </w:r>
    </w:p>
    <w:p>
      <w:pPr>
        <w:pStyle w:val="ListNumber"/>
      </w:pPr>
      <w:r>
        <w:t>14. Architecture, Security, Data, and AI Acceptance Controls</w:t>
      </w:r>
    </w:p>
    <w:p>
      <w:pPr>
        <w:pStyle w:val="ListNumber"/>
      </w:pPr>
      <w:r>
        <w:t>15. Zammad Ticketing, Service Transition, and Hypercare</w:t>
      </w:r>
    </w:p>
    <w:p>
      <w:pPr>
        <w:pStyle w:val="ListNumber"/>
      </w:pPr>
      <w:r>
        <w:t>16. Metrics, Quality Thresholds, and Exit Criteria</w:t>
      </w:r>
    </w:p>
    <w:p>
      <w:pPr>
        <w:pStyle w:val="ListNumber"/>
      </w:pPr>
      <w:r>
        <w:t>17. Templates and Appendices</w:t>
      </w:r>
    </w:p>
    <w:p>
      <w:pPr>
        <w:pStyle w:val="ListNumber"/>
      </w:pPr>
      <w:r>
        <w:t>18. AVCI Compliance Summary</w:t>
      </w:r>
    </w:p>
    <w:p>
      <w:r>
        <w:br w:type="page"/>
      </w:r>
    </w:p>
    <w:p>
      <w:pPr>
        <w:pStyle w:val="Heading1"/>
      </w:pPr>
      <w:r>
        <w:t>1. Executive Summary</w:t>
      </w:r>
    </w:p>
    <w:p>
      <w:r>
        <w:t>This standard defines how AIRA moves from development completion to business validation, UAT acceptance, controlled production-readiness review, and final go/no-go decision. It converts the AIRA MVP backlog, CI/CD evidence, data classification register, security standards, operations runbooks, and architecture fitness functions into one formal acceptance discipline for business and technical stakeholders.</w:t>
      </w:r>
    </w:p>
    <w:p>
      <w:r>
        <w:t>The objective is not only to confirm that a feature works. The objective is to prove that the feature is business-valid, secure, testable, observable, reversible, classification-compliant, supported, and ready for controlled operation under AVCI.</w:t>
      </w:r>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D9EAF7"/>
          </w:tcPr>
          <w:p>
            <w:pPr>
              <w:spacing w:after="60"/>
            </w:pPr>
            <w:r>
              <w:rPr>
                <w:b/>
                <w:color w:val="1F4E79"/>
                <w:sz w:val="20"/>
              </w:rPr>
              <w:t>AIRA Acceptance Rule</w:t>
            </w:r>
          </w:p>
          <w:p>
            <w:pPr>
              <w:spacing w:after="0"/>
            </w:pPr>
            <w:r>
              <w:rPr>
                <w:sz w:val="18"/>
              </w:rPr>
              <w:t>AIRA does not treat UAT as a late-stage user demo. UAT is a governed evidence-producing process that validates business outcomes, control behaviour, security handling, workflow accountability, operational supportability, and production acceptance readiness.</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592"/>
            <w:vAlign w:val="top"/>
            <w:shd w:fill="1F4E79"/>
          </w:tcPr>
          <w:p>
            <w:pPr>
              <w:spacing w:after="0" w:before="0"/>
              <w:jc w:val="left"/>
            </w:pPr>
            <w:r/>
            <w:r>
              <w:rPr>
                <w:b/>
                <w:color w:val="FFFFFF"/>
                <w:sz w:val="16"/>
              </w:rPr>
              <w:t>Strategic Outcome</w:t>
            </w:r>
          </w:p>
        </w:tc>
        <w:tc>
          <w:tcPr>
            <w:tcW w:type="dxa" w:w="7920"/>
            <w:vAlign w:val="top"/>
            <w:shd w:fill="1F4E79"/>
          </w:tcPr>
          <w:p>
            <w:pPr>
              <w:spacing w:after="0" w:before="0"/>
              <w:jc w:val="left"/>
            </w:pPr>
            <w:r/>
            <w:r>
              <w:rPr>
                <w:b/>
                <w:color w:val="FFFFFF"/>
                <w:sz w:val="16"/>
              </w:rPr>
              <w:t>Required Result</w:t>
            </w:r>
          </w:p>
        </w:tc>
      </w:tr>
      <w:tr>
        <w:tc>
          <w:tcPr>
            <w:tcW w:type="dxa" w:w="2592"/>
            <w:vAlign w:val="top"/>
            <w:shd w:fill="FFFFFF"/>
          </w:tcPr>
          <w:p>
            <w:pPr>
              <w:spacing w:after="0" w:before="0"/>
              <w:jc w:val="left"/>
            </w:pPr>
            <w:r/>
            <w:r>
              <w:rPr>
                <w:b w:val="0"/>
                <w:sz w:val="16"/>
              </w:rPr>
              <w:t>Business validation</w:t>
            </w:r>
          </w:p>
        </w:tc>
        <w:tc>
          <w:tcPr>
            <w:tcW w:type="dxa" w:w="7920"/>
            <w:vAlign w:val="top"/>
            <w:shd w:fill="FFFFFF"/>
          </w:tcPr>
          <w:p>
            <w:pPr>
              <w:spacing w:after="0" w:before="0"/>
              <w:jc w:val="left"/>
            </w:pPr>
            <w:r/>
            <w:r>
              <w:rPr>
                <w:b w:val="0"/>
                <w:sz w:val="16"/>
              </w:rPr>
              <w:t>Business owners can confirm that the solution supports the intended process, decision, control, and customer/business outcome.</w:t>
            </w:r>
          </w:p>
        </w:tc>
      </w:tr>
      <w:tr>
        <w:tc>
          <w:tcPr>
            <w:tcW w:type="dxa" w:w="2592"/>
            <w:vAlign w:val="top"/>
            <w:shd w:fill="F8F9FA"/>
          </w:tcPr>
          <w:p>
            <w:pPr>
              <w:spacing w:after="0" w:before="0"/>
              <w:jc w:val="left"/>
            </w:pPr>
            <w:r/>
            <w:r>
              <w:rPr>
                <w:b w:val="0"/>
                <w:sz w:val="16"/>
              </w:rPr>
              <w:t>Controlled production readiness</w:t>
            </w:r>
          </w:p>
        </w:tc>
        <w:tc>
          <w:tcPr>
            <w:tcW w:type="dxa" w:w="7920"/>
            <w:vAlign w:val="top"/>
            <w:shd w:fill="F8F9FA"/>
          </w:tcPr>
          <w:p>
            <w:pPr>
              <w:spacing w:after="0" w:before="0"/>
              <w:jc w:val="left"/>
            </w:pPr>
            <w:r/>
            <w:r>
              <w:rPr>
                <w:b w:val="0"/>
                <w:sz w:val="16"/>
              </w:rPr>
              <w:t>Architecture, security, data, operational, support, and release controls are verified before go/no-go.</w:t>
            </w:r>
          </w:p>
        </w:tc>
      </w:tr>
      <w:tr>
        <w:tc>
          <w:tcPr>
            <w:tcW w:type="dxa" w:w="2592"/>
            <w:vAlign w:val="top"/>
            <w:shd w:fill="FFFFFF"/>
          </w:tcPr>
          <w:p>
            <w:pPr>
              <w:spacing w:after="0" w:before="0"/>
              <w:jc w:val="left"/>
            </w:pPr>
            <w:r/>
            <w:r>
              <w:rPr>
                <w:b w:val="0"/>
                <w:sz w:val="16"/>
              </w:rPr>
              <w:t>Audit-ready acceptance</w:t>
            </w:r>
          </w:p>
        </w:tc>
        <w:tc>
          <w:tcPr>
            <w:tcW w:type="dxa" w:w="7920"/>
            <w:vAlign w:val="top"/>
            <w:shd w:fill="FFFFFF"/>
          </w:tcPr>
          <w:p>
            <w:pPr>
              <w:spacing w:after="0" w:before="0"/>
              <w:jc w:val="left"/>
            </w:pPr>
            <w:r/>
            <w:r>
              <w:rPr>
                <w:b w:val="0"/>
                <w:sz w:val="16"/>
              </w:rPr>
              <w:t>Each accepted scenario links to story, contract, code, tests, CI evidence, runtime evidence, defects, sign-off, and improvement items.</w:t>
            </w:r>
          </w:p>
        </w:tc>
      </w:tr>
      <w:tr>
        <w:tc>
          <w:tcPr>
            <w:tcW w:type="dxa" w:w="2592"/>
            <w:vAlign w:val="top"/>
            <w:shd w:fill="F8F9FA"/>
          </w:tcPr>
          <w:p>
            <w:pPr>
              <w:spacing w:after="0" w:before="0"/>
              <w:jc w:val="left"/>
            </w:pPr>
            <w:r/>
            <w:r>
              <w:rPr>
                <w:b w:val="0"/>
                <w:sz w:val="16"/>
              </w:rPr>
              <w:t>Safe AI-native delivery</w:t>
            </w:r>
          </w:p>
        </w:tc>
        <w:tc>
          <w:tcPr>
            <w:tcW w:type="dxa" w:w="7920"/>
            <w:vAlign w:val="top"/>
            <w:shd w:fill="F8F9FA"/>
          </w:tcPr>
          <w:p>
            <w:pPr>
              <w:spacing w:after="0" w:before="0"/>
              <w:jc w:val="left"/>
            </w:pPr>
            <w:r/>
            <w:r>
              <w:rPr>
                <w:b w:val="0"/>
                <w:sz w:val="16"/>
              </w:rPr>
              <w:t>AI summaries, model outputs, prompt usage, retrieval packs, and agent-assisted actions are validated with guardrails, model-route evidence, human accountability, and classification controls.</w:t>
            </w:r>
          </w:p>
        </w:tc>
      </w:tr>
      <w:tr>
        <w:tc>
          <w:tcPr>
            <w:tcW w:type="dxa" w:w="2592"/>
            <w:vAlign w:val="top"/>
            <w:shd w:fill="FFFFFF"/>
          </w:tcPr>
          <w:p>
            <w:pPr>
              <w:spacing w:after="0" w:before="0"/>
              <w:jc w:val="left"/>
            </w:pPr>
            <w:r/>
            <w:r>
              <w:rPr>
                <w:b w:val="0"/>
                <w:sz w:val="16"/>
              </w:rPr>
              <w:t>Reversible deployment posture</w:t>
            </w:r>
          </w:p>
        </w:tc>
        <w:tc>
          <w:tcPr>
            <w:tcW w:type="dxa" w:w="7920"/>
            <w:vAlign w:val="top"/>
            <w:shd w:fill="FFFFFF"/>
          </w:tcPr>
          <w:p>
            <w:pPr>
              <w:spacing w:after="0" w:before="0"/>
              <w:jc w:val="left"/>
            </w:pPr>
            <w:r/>
            <w:r>
              <w:rPr>
                <w:b w:val="0"/>
                <w:sz w:val="16"/>
              </w:rPr>
              <w:t>Rollback, compensation, reprocess, feature-flag disablement, or forward-fix plan exists before production acceptance.</w:t>
            </w:r>
          </w:p>
        </w:tc>
      </w:tr>
    </w:tbl>
    <w:p/>
    <w:p>
      <w:pPr>
        <w:pStyle w:val="Heading2"/>
      </w:pPr>
      <w:r>
        <w:t>1.1 Non-Negotiable Acceptance Position</w:t>
      </w:r>
    </w:p>
    <w:p>
      <w:pPr>
        <w:pStyle w:val="ListBullet"/>
        <w:spacing w:after="40"/>
      </w:pPr>
      <w:r>
        <w:t>A business demo is not UAT unless scenarios, expected outcomes, evidence, defects, and sign-off are recorded.</w:t>
      </w:r>
    </w:p>
    <w:p>
      <w:pPr>
        <w:pStyle w:val="ListBullet"/>
        <w:spacing w:after="40"/>
      </w:pPr>
      <w:r>
        <w:t>A passing pipeline is not production acceptance unless business, security, data, operational, and support readiness are also verified.</w:t>
      </w:r>
    </w:p>
    <w:p>
      <w:pPr>
        <w:pStyle w:val="ListBullet"/>
        <w:spacing w:after="40"/>
      </w:pPr>
      <w:r>
        <w:t>A UAT sign-off is not valid if test data, classification, defects, or evidence gaps are unresolved.</w:t>
      </w:r>
    </w:p>
    <w:p>
      <w:pPr>
        <w:pStyle w:val="ListBullet"/>
        <w:spacing w:after="40"/>
      </w:pPr>
      <w:r>
        <w:t>A release may be small, but it must still satisfy AVCI, 01A design principles, security, testability, observability, reversibility, and human accountability.</w:t>
      </w:r>
    </w:p>
    <w:p>
      <w:pPr>
        <w:pStyle w:val="Heading1"/>
      </w:pPr>
      <w:r>
        <w:t>2. Purpose, Scope, and Authority</w:t>
      </w:r>
    </w:p>
    <w:p>
      <w:pPr>
        <w:pStyle w:val="Heading2"/>
      </w:pPr>
      <w:r>
        <w:t>2.1 Purpose</w:t>
      </w:r>
    </w:p>
    <w:p>
      <w:pPr>
        <w:pStyle w:val="ListBullet"/>
        <w:spacing w:after="40"/>
      </w:pPr>
      <w:r>
        <w:t>Define UAT entry, execution, exit, defect handling, and sign-off requirements.</w:t>
      </w:r>
    </w:p>
    <w:p>
      <w:pPr>
        <w:pStyle w:val="ListBullet"/>
        <w:spacing w:after="40"/>
      </w:pPr>
      <w:r>
        <w:t>Define business readiness requirements before production go-live.</w:t>
      </w:r>
    </w:p>
    <w:p>
      <w:pPr>
        <w:pStyle w:val="ListBullet"/>
        <w:spacing w:after="40"/>
      </w:pPr>
      <w:r>
        <w:t>Define production acceptance gates for release, deployment, service transition, support, monitoring, and rollback readiness.</w:t>
      </w:r>
    </w:p>
    <w:p>
      <w:pPr>
        <w:pStyle w:val="ListBullet"/>
        <w:spacing w:after="40"/>
      </w:pPr>
      <w:r>
        <w:t>Establish evidence pack requirements for MVP increments, releases, modules, AI capabilities, MicroFunction transactions, workflows, and integrations.</w:t>
      </w:r>
    </w:p>
    <w:p>
      <w:pPr>
        <w:pStyle w:val="ListBullet"/>
        <w:spacing w:after="40"/>
      </w:pPr>
      <w:r>
        <w:t>Clarify RACI, separation of duties, and go/no-go authority.</w:t>
      </w:r>
    </w:p>
    <w:p>
      <w:pPr>
        <w:pStyle w:val="Heading2"/>
      </w:pPr>
      <w:r>
        <w:t>2.2 In Scope</w:t>
      </w:r>
    </w:p>
    <w:p>
      <w:pPr>
        <w:pStyle w:val="ListBullet"/>
        <w:spacing w:after="40"/>
      </w:pPr>
      <w:r>
        <w:t>MVP and production candidate releases.</w:t>
      </w:r>
    </w:p>
    <w:p>
      <w:pPr>
        <w:pStyle w:val="ListBullet"/>
        <w:spacing w:after="40"/>
      </w:pPr>
      <w:r>
        <w:t>Business-facing modules, workflows, APIs, MicroFunction transactions, integrations, data functions, AI-assisted summaries, retrieval/evidence packs, and dashboard/reporting capabilities.</w:t>
      </w:r>
    </w:p>
    <w:p>
      <w:pPr>
        <w:pStyle w:val="ListBullet"/>
        <w:spacing w:after="40"/>
      </w:pPr>
      <w:r>
        <w:t>UAT test scenarios, synthetic or approved UAT data, defect triage, sign-off, readiness records, and acceptance evidence.</w:t>
      </w:r>
    </w:p>
    <w:p>
      <w:pPr>
        <w:pStyle w:val="ListBullet"/>
        <w:spacing w:after="40"/>
      </w:pPr>
      <w:r>
        <w:t>Production release acceptance, operational handover, Zammad ticketing setup, monitoring, hypercare, support model, rollback/recovery plan, and post-implementation review.</w:t>
      </w:r>
    </w:p>
    <w:p>
      <w:pPr>
        <w:pStyle w:val="Heading2"/>
      </w:pPr>
      <w:r>
        <w:t>2.3 Out of Scope</w:t>
      </w:r>
    </w:p>
    <w:p>
      <w:pPr>
        <w:pStyle w:val="ListBullet"/>
        <w:spacing w:after="40"/>
      </w:pPr>
      <w:r>
        <w:t>Detailed coding standards, which remain governed by the Developer Guide and related implementation standards.</w:t>
      </w:r>
    </w:p>
    <w:p>
      <w:pPr>
        <w:pStyle w:val="ListBullet"/>
        <w:spacing w:after="40"/>
      </w:pPr>
      <w:r>
        <w:t>Full disaster recovery and business continuity procedure, except for release-level rollback, restore, and rework readiness.</w:t>
      </w:r>
    </w:p>
    <w:p>
      <w:pPr>
        <w:pStyle w:val="ListBullet"/>
        <w:spacing w:after="40"/>
      </w:pPr>
      <w:r>
        <w:t>HR training and performance management, except where business readiness training evidence is required.</w:t>
      </w:r>
    </w:p>
    <w:p>
      <w:pPr>
        <w:pStyle w:val="ListBullet"/>
        <w:spacing w:after="40"/>
      </w:pPr>
      <w:r>
        <w:t>Final legal/regulatory interpretation, which remains with Compliance, Legal, or executive risk authority.</w:t>
      </w:r>
    </w:p>
    <w:p>
      <w:pPr>
        <w:pStyle w:val="Heading2"/>
      </w:pPr>
      <w:r>
        <w:t>2.4 Authority and Precedence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1800"/>
            <w:vAlign w:val="top"/>
            <w:shd w:fill="1F4E79"/>
          </w:tcPr>
          <w:p>
            <w:pPr>
              <w:spacing w:after="0" w:before="0"/>
              <w:jc w:val="left"/>
            </w:pPr>
            <w:r/>
            <w:r>
              <w:rPr>
                <w:b/>
                <w:color w:val="FFFFFF"/>
                <w:sz w:val="16"/>
              </w:rPr>
              <w:t>Authority Level</w:t>
            </w:r>
          </w:p>
        </w:tc>
        <w:tc>
          <w:tcPr>
            <w:tcW w:type="dxa" w:w="3311"/>
            <w:vAlign w:val="top"/>
            <w:shd w:fill="1F4E79"/>
          </w:tcPr>
          <w:p>
            <w:pPr>
              <w:spacing w:after="0" w:before="0"/>
              <w:jc w:val="left"/>
            </w:pPr>
            <w:r/>
            <w:r>
              <w:rPr>
                <w:b/>
                <w:color w:val="FFFFFF"/>
                <w:sz w:val="16"/>
              </w:rPr>
              <w:t>Source</w:t>
            </w:r>
          </w:p>
        </w:tc>
        <w:tc>
          <w:tcPr>
            <w:tcW w:type="dxa" w:w="5400"/>
            <w:vAlign w:val="top"/>
            <w:shd w:fill="1F4E79"/>
          </w:tcPr>
          <w:p>
            <w:pPr>
              <w:spacing w:after="0" w:before="0"/>
              <w:jc w:val="left"/>
            </w:pPr>
            <w:r/>
            <w:r>
              <w:rPr>
                <w:b/>
                <w:color w:val="FFFFFF"/>
                <w:sz w:val="16"/>
              </w:rPr>
              <w:t>Acceptance Impact</w:t>
            </w:r>
          </w:p>
        </w:tc>
      </w:tr>
      <w:tr>
        <w:tc>
          <w:tcPr>
            <w:tcW w:type="dxa" w:w="1800"/>
            <w:vAlign w:val="top"/>
            <w:shd w:fill="FFFFFF"/>
          </w:tcPr>
          <w:p>
            <w:pPr>
              <w:spacing w:after="0" w:before="0"/>
              <w:jc w:val="left"/>
            </w:pPr>
            <w:r/>
            <w:r>
              <w:rPr>
                <w:b w:val="0"/>
                <w:sz w:val="16"/>
              </w:rPr>
              <w:t>L0</w:t>
            </w:r>
          </w:p>
        </w:tc>
        <w:tc>
          <w:tcPr>
            <w:tcW w:type="dxa" w:w="3311"/>
            <w:vAlign w:val="top"/>
            <w:shd w:fill="FFFFFF"/>
          </w:tcPr>
          <w:p>
            <w:pPr>
              <w:spacing w:after="0" w:before="0"/>
              <w:jc w:val="left"/>
            </w:pPr>
            <w:r/>
            <w:r>
              <w:rPr>
                <w:b w:val="0"/>
                <w:sz w:val="16"/>
              </w:rPr>
              <w:t>Regulatory / Legal / Executive Risk Decision</w:t>
            </w:r>
          </w:p>
        </w:tc>
        <w:tc>
          <w:tcPr>
            <w:tcW w:type="dxa" w:w="5400"/>
            <w:vAlign w:val="top"/>
            <w:shd w:fill="FFFFFF"/>
          </w:tcPr>
          <w:p>
            <w:pPr>
              <w:spacing w:after="0" w:before="0"/>
              <w:jc w:val="left"/>
            </w:pPr>
            <w:r/>
            <w:r>
              <w:rPr>
                <w:b w:val="0"/>
                <w:sz w:val="16"/>
              </w:rPr>
              <w:t>Can block, extend, or condition acceptance regardless of local project approval.</w:t>
            </w:r>
          </w:p>
        </w:tc>
      </w:tr>
      <w:tr>
        <w:tc>
          <w:tcPr>
            <w:tcW w:type="dxa" w:w="1800"/>
            <w:vAlign w:val="top"/>
            <w:shd w:fill="F8F9FA"/>
          </w:tcPr>
          <w:p>
            <w:pPr>
              <w:spacing w:after="0" w:before="0"/>
              <w:jc w:val="left"/>
            </w:pPr>
            <w:r/>
            <w:r>
              <w:rPr>
                <w:b w:val="0"/>
                <w:sz w:val="16"/>
              </w:rPr>
              <w:t>L1</w:t>
            </w:r>
          </w:p>
        </w:tc>
        <w:tc>
          <w:tcPr>
            <w:tcW w:type="dxa" w:w="3311"/>
            <w:vAlign w:val="top"/>
            <w:shd w:fill="F8F9FA"/>
          </w:tcPr>
          <w:p>
            <w:pPr>
              <w:spacing w:after="0" w:before="0"/>
              <w:jc w:val="left"/>
            </w:pPr>
            <w:r/>
            <w:r>
              <w:rPr>
                <w:b w:val="0"/>
                <w:sz w:val="16"/>
              </w:rPr>
              <w:t>Architecture Board / Engineering Blueprint</w:t>
            </w:r>
          </w:p>
        </w:tc>
        <w:tc>
          <w:tcPr>
            <w:tcW w:type="dxa" w:w="5400"/>
            <w:vAlign w:val="top"/>
            <w:shd w:fill="F8F9FA"/>
          </w:tcPr>
          <w:p>
            <w:pPr>
              <w:spacing w:after="0" w:before="0"/>
              <w:jc w:val="left"/>
            </w:pPr>
            <w:r/>
            <w:r>
              <w:rPr>
                <w:b w:val="0"/>
                <w:sz w:val="16"/>
              </w:rPr>
              <w:t>Controls service boundaries, architecture invariants, workflow partition, AI execution boundaries, and production-readiness posture.</w:t>
            </w:r>
          </w:p>
        </w:tc>
      </w:tr>
      <w:tr>
        <w:tc>
          <w:tcPr>
            <w:tcW w:type="dxa" w:w="1800"/>
            <w:vAlign w:val="top"/>
            <w:shd w:fill="FFFFFF"/>
          </w:tcPr>
          <w:p>
            <w:pPr>
              <w:spacing w:after="0" w:before="0"/>
              <w:jc w:val="left"/>
            </w:pPr>
            <w:r/>
            <w:r>
              <w:rPr>
                <w:b w:val="0"/>
                <w:sz w:val="16"/>
              </w:rPr>
              <w:t>L1</w:t>
            </w:r>
          </w:p>
        </w:tc>
        <w:tc>
          <w:tcPr>
            <w:tcW w:type="dxa" w:w="3311"/>
            <w:vAlign w:val="top"/>
            <w:shd w:fill="FFFFFF"/>
          </w:tcPr>
          <w:p>
            <w:pPr>
              <w:spacing w:after="0" w:before="0"/>
              <w:jc w:val="left"/>
            </w:pPr>
            <w:r/>
            <w:r>
              <w:rPr>
                <w:b w:val="0"/>
                <w:sz w:val="16"/>
              </w:rPr>
              <w:t>AVCI and 01A Enterprise Design Principles</w:t>
            </w:r>
          </w:p>
        </w:tc>
        <w:tc>
          <w:tcPr>
            <w:tcW w:type="dxa" w:w="5400"/>
            <w:vAlign w:val="top"/>
            <w:shd w:fill="FFFFFF"/>
          </w:tcPr>
          <w:p>
            <w:pPr>
              <w:spacing w:after="0" w:before="0"/>
              <w:jc w:val="left"/>
            </w:pPr>
            <w:r/>
            <w:r>
              <w:rPr>
                <w:b w:val="0"/>
                <w:sz w:val="16"/>
              </w:rPr>
              <w:t>Acceptance is invalid if evidence, design-principle compliance, classification, security, testability, or reversibility is missing.</w:t>
            </w:r>
          </w:p>
        </w:tc>
      </w:tr>
      <w:tr>
        <w:tc>
          <w:tcPr>
            <w:tcW w:type="dxa" w:w="1800"/>
            <w:vAlign w:val="top"/>
            <w:shd w:fill="F8F9FA"/>
          </w:tcPr>
          <w:p>
            <w:pPr>
              <w:spacing w:after="0" w:before="0"/>
              <w:jc w:val="left"/>
            </w:pPr>
            <w:r/>
            <w:r>
              <w:rPr>
                <w:b w:val="0"/>
                <w:sz w:val="16"/>
              </w:rPr>
              <w:t>L2</w:t>
            </w:r>
          </w:p>
        </w:tc>
        <w:tc>
          <w:tcPr>
            <w:tcW w:type="dxa" w:w="3311"/>
            <w:vAlign w:val="top"/>
            <w:shd w:fill="F8F9FA"/>
          </w:tcPr>
          <w:p>
            <w:pPr>
              <w:spacing w:after="0" w:before="0"/>
              <w:jc w:val="left"/>
            </w:pPr>
            <w:r/>
            <w:r>
              <w:rPr>
                <w:b w:val="0"/>
                <w:sz w:val="16"/>
              </w:rPr>
              <w:t>Security, Data, API, Database, DevSecOps, CI/CD, Operations Standards</w:t>
            </w:r>
          </w:p>
        </w:tc>
        <w:tc>
          <w:tcPr>
            <w:tcW w:type="dxa" w:w="5400"/>
            <w:vAlign w:val="top"/>
            <w:shd w:fill="F8F9FA"/>
          </w:tcPr>
          <w:p>
            <w:pPr>
              <w:spacing w:after="0" w:before="0"/>
              <w:jc w:val="left"/>
            </w:pPr>
            <w:r/>
            <w:r>
              <w:rPr>
                <w:b w:val="0"/>
                <w:sz w:val="16"/>
              </w:rPr>
              <w:t>Define specialist acceptance gates and evidence requirements.</w:t>
            </w:r>
          </w:p>
        </w:tc>
      </w:tr>
      <w:tr>
        <w:tc>
          <w:tcPr>
            <w:tcW w:type="dxa" w:w="1800"/>
            <w:vAlign w:val="top"/>
            <w:shd w:fill="FFFFFF"/>
          </w:tcPr>
          <w:p>
            <w:pPr>
              <w:spacing w:after="0" w:before="0"/>
              <w:jc w:val="left"/>
            </w:pPr>
            <w:r/>
            <w:r>
              <w:rPr>
                <w:b w:val="0"/>
                <w:sz w:val="16"/>
              </w:rPr>
              <w:t>L3</w:t>
            </w:r>
          </w:p>
        </w:tc>
        <w:tc>
          <w:tcPr>
            <w:tcW w:type="dxa" w:w="3311"/>
            <w:vAlign w:val="top"/>
            <w:shd w:fill="FFFFFF"/>
          </w:tcPr>
          <w:p>
            <w:pPr>
              <w:spacing w:after="0" w:before="0"/>
              <w:jc w:val="left"/>
            </w:pPr>
            <w:r/>
            <w:r>
              <w:rPr>
                <w:b w:val="0"/>
                <w:sz w:val="16"/>
              </w:rPr>
              <w:t>This Standard</w:t>
            </w:r>
          </w:p>
        </w:tc>
        <w:tc>
          <w:tcPr>
            <w:tcW w:type="dxa" w:w="5400"/>
            <w:vAlign w:val="top"/>
            <w:shd w:fill="FFFFFF"/>
          </w:tcPr>
          <w:p>
            <w:pPr>
              <w:spacing w:after="0" w:before="0"/>
              <w:jc w:val="left"/>
            </w:pPr>
            <w:r/>
            <w:r>
              <w:rPr>
                <w:b w:val="0"/>
                <w:sz w:val="16"/>
              </w:rPr>
              <w:t>Defines UAT, business readiness, production acceptance, sign-off, and go/no-go discipline.</w:t>
            </w:r>
          </w:p>
        </w:tc>
      </w:tr>
      <w:tr>
        <w:tc>
          <w:tcPr>
            <w:tcW w:type="dxa" w:w="1800"/>
            <w:vAlign w:val="top"/>
            <w:shd w:fill="F8F9FA"/>
          </w:tcPr>
          <w:p>
            <w:pPr>
              <w:spacing w:after="0" w:before="0"/>
              <w:jc w:val="left"/>
            </w:pPr>
            <w:r/>
            <w:r>
              <w:rPr>
                <w:b w:val="0"/>
                <w:sz w:val="16"/>
              </w:rPr>
              <w:t>L4</w:t>
            </w:r>
          </w:p>
        </w:tc>
        <w:tc>
          <w:tcPr>
            <w:tcW w:type="dxa" w:w="3311"/>
            <w:vAlign w:val="top"/>
            <w:shd w:fill="F8F9FA"/>
          </w:tcPr>
          <w:p>
            <w:pPr>
              <w:spacing w:after="0" w:before="0"/>
              <w:jc w:val="left"/>
            </w:pPr>
            <w:r/>
            <w:r>
              <w:rPr>
                <w:b w:val="0"/>
                <w:sz w:val="16"/>
              </w:rPr>
              <w:t>Tickets, PRs/MRs, Zammad records, test runs, demo records, sign-off forms</w:t>
            </w:r>
          </w:p>
        </w:tc>
        <w:tc>
          <w:tcPr>
            <w:tcW w:type="dxa" w:w="5400"/>
            <w:vAlign w:val="top"/>
            <w:shd w:fill="F8F9FA"/>
          </w:tcPr>
          <w:p>
            <w:pPr>
              <w:spacing w:after="0" w:before="0"/>
              <w:jc w:val="left"/>
            </w:pPr>
            <w:r/>
            <w:r>
              <w:rPr>
                <w:b w:val="0"/>
                <w:sz w:val="16"/>
              </w:rPr>
              <w:t>Execution-level proof and audit trail.</w:t>
            </w:r>
          </w:p>
        </w:tc>
      </w:tr>
    </w:tbl>
    <w:p/>
    <w:p>
      <w:pPr>
        <w:pStyle w:val="Heading1"/>
      </w:pPr>
      <w:r>
        <w:t>3. Production Acceptance Philosophy</w:t>
      </w:r>
    </w:p>
    <w:p>
      <w:r>
        <w:t>AIRA follows a controlled acceptance philosophy: build small, validate deeply, evidence everything, and promote only when business, engineering, security, data, and operations can jointly defend the release.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592"/>
            <w:vAlign w:val="top"/>
            <w:shd w:fill="1F4E79"/>
          </w:tcPr>
          <w:p>
            <w:pPr>
              <w:spacing w:after="0" w:before="0"/>
              <w:jc w:val="left"/>
            </w:pPr>
            <w:r/>
            <w:r>
              <w:rPr>
                <w:b/>
                <w:color w:val="FFFFFF"/>
                <w:sz w:val="16"/>
              </w:rPr>
              <w:t>Principle</w:t>
            </w:r>
          </w:p>
        </w:tc>
        <w:tc>
          <w:tcPr>
            <w:tcW w:type="dxa" w:w="7920"/>
            <w:vAlign w:val="top"/>
            <w:shd w:fill="1F4E79"/>
          </w:tcPr>
          <w:p>
            <w:pPr>
              <w:spacing w:after="0" w:before="0"/>
              <w:jc w:val="left"/>
            </w:pPr>
            <w:r/>
            <w:r>
              <w:rPr>
                <w:b/>
                <w:color w:val="FFFFFF"/>
                <w:sz w:val="16"/>
              </w:rPr>
              <w:t>Acceptance Meaning</w:t>
            </w:r>
          </w:p>
        </w:tc>
      </w:tr>
      <w:tr>
        <w:tc>
          <w:tcPr>
            <w:tcW w:type="dxa" w:w="2592"/>
            <w:vAlign w:val="top"/>
            <w:shd w:fill="FFFFFF"/>
          </w:tcPr>
          <w:p>
            <w:pPr>
              <w:spacing w:after="0" w:before="0"/>
              <w:jc w:val="left"/>
            </w:pPr>
            <w:r/>
            <w:r>
              <w:rPr>
                <w:b w:val="0"/>
                <w:sz w:val="16"/>
              </w:rPr>
              <w:t>Business-value first</w:t>
            </w:r>
          </w:p>
        </w:tc>
        <w:tc>
          <w:tcPr>
            <w:tcW w:type="dxa" w:w="7920"/>
            <w:vAlign w:val="top"/>
            <w:shd w:fill="FFFFFF"/>
          </w:tcPr>
          <w:p>
            <w:pPr>
              <w:spacing w:after="0" w:before="0"/>
              <w:jc w:val="left"/>
            </w:pPr>
            <w:r/>
            <w:r>
              <w:rPr>
                <w:b w:val="0"/>
                <w:sz w:val="16"/>
              </w:rPr>
              <w:t>Acceptance must prove a usable business outcome, not merely technical completion.</w:t>
            </w:r>
          </w:p>
        </w:tc>
      </w:tr>
      <w:tr>
        <w:tc>
          <w:tcPr>
            <w:tcW w:type="dxa" w:w="2592"/>
            <w:vAlign w:val="top"/>
            <w:shd w:fill="F8F9FA"/>
          </w:tcPr>
          <w:p>
            <w:pPr>
              <w:spacing w:after="0" w:before="0"/>
              <w:jc w:val="left"/>
            </w:pPr>
            <w:r/>
            <w:r>
              <w:rPr>
                <w:b w:val="0"/>
                <w:sz w:val="16"/>
              </w:rPr>
              <w:t>Evidence before sign-off</w:t>
            </w:r>
          </w:p>
        </w:tc>
        <w:tc>
          <w:tcPr>
            <w:tcW w:type="dxa" w:w="7920"/>
            <w:vAlign w:val="top"/>
            <w:shd w:fill="F8F9FA"/>
          </w:tcPr>
          <w:p>
            <w:pPr>
              <w:spacing w:after="0" w:before="0"/>
              <w:jc w:val="left"/>
            </w:pPr>
            <w:r/>
            <w:r>
              <w:rPr>
                <w:b w:val="0"/>
                <w:sz w:val="16"/>
              </w:rPr>
              <w:t>Sign-off must reference test results, defects, trace IDs, audit records, CI evidence, and readiness records.</w:t>
            </w:r>
          </w:p>
        </w:tc>
      </w:tr>
      <w:tr>
        <w:tc>
          <w:tcPr>
            <w:tcW w:type="dxa" w:w="2592"/>
            <w:vAlign w:val="top"/>
            <w:shd w:fill="FFFFFF"/>
          </w:tcPr>
          <w:p>
            <w:pPr>
              <w:spacing w:after="0" w:before="0"/>
              <w:jc w:val="left"/>
            </w:pPr>
            <w:r/>
            <w:r>
              <w:rPr>
                <w:b w:val="0"/>
                <w:sz w:val="16"/>
              </w:rPr>
              <w:t>Fail-safe acceptance</w:t>
            </w:r>
          </w:p>
        </w:tc>
        <w:tc>
          <w:tcPr>
            <w:tcW w:type="dxa" w:w="7920"/>
            <w:vAlign w:val="top"/>
            <w:shd w:fill="FFFFFF"/>
          </w:tcPr>
          <w:p>
            <w:pPr>
              <w:spacing w:after="0" w:before="0"/>
              <w:jc w:val="left"/>
            </w:pPr>
            <w:r/>
            <w:r>
              <w:rPr>
                <w:b w:val="0"/>
                <w:sz w:val="16"/>
              </w:rPr>
              <w:t>When evidence is incomplete or a control result is unknown, the decision is Rework or Conditional, not silent approval.</w:t>
            </w:r>
          </w:p>
        </w:tc>
      </w:tr>
      <w:tr>
        <w:tc>
          <w:tcPr>
            <w:tcW w:type="dxa" w:w="2592"/>
            <w:vAlign w:val="top"/>
            <w:shd w:fill="F8F9FA"/>
          </w:tcPr>
          <w:p>
            <w:pPr>
              <w:spacing w:after="0" w:before="0"/>
              <w:jc w:val="left"/>
            </w:pPr>
            <w:r/>
            <w:r>
              <w:rPr>
                <w:b w:val="0"/>
                <w:sz w:val="16"/>
              </w:rPr>
              <w:t>Human accountability</w:t>
            </w:r>
          </w:p>
        </w:tc>
        <w:tc>
          <w:tcPr>
            <w:tcW w:type="dxa" w:w="7920"/>
            <w:vAlign w:val="top"/>
            <w:shd w:fill="F8F9FA"/>
          </w:tcPr>
          <w:p>
            <w:pPr>
              <w:spacing w:after="0" w:before="0"/>
              <w:jc w:val="left"/>
            </w:pPr>
            <w:r/>
            <w:r>
              <w:rPr>
                <w:b w:val="0"/>
                <w:sz w:val="16"/>
              </w:rPr>
              <w:t>Business owners accept business behaviour; technical owners accept technical readiness; AI never signs off.</w:t>
            </w:r>
          </w:p>
        </w:tc>
      </w:tr>
      <w:tr>
        <w:tc>
          <w:tcPr>
            <w:tcW w:type="dxa" w:w="2592"/>
            <w:vAlign w:val="top"/>
            <w:shd w:fill="FFFFFF"/>
          </w:tcPr>
          <w:p>
            <w:pPr>
              <w:spacing w:after="0" w:before="0"/>
              <w:jc w:val="left"/>
            </w:pPr>
            <w:r/>
            <w:r>
              <w:rPr>
                <w:b w:val="0"/>
                <w:sz w:val="16"/>
              </w:rPr>
              <w:t>Separation of duties</w:t>
            </w:r>
          </w:p>
        </w:tc>
        <w:tc>
          <w:tcPr>
            <w:tcW w:type="dxa" w:w="7920"/>
            <w:vAlign w:val="top"/>
            <w:shd w:fill="FFFFFF"/>
          </w:tcPr>
          <w:p>
            <w:pPr>
              <w:spacing w:after="0" w:before="0"/>
              <w:jc w:val="left"/>
            </w:pPr>
            <w:r/>
            <w:r>
              <w:rPr>
                <w:b w:val="0"/>
                <w:sz w:val="16"/>
              </w:rPr>
              <w:t>The builder cannot be the sole approver of UAT, security, production readiness, or release acceptance.</w:t>
            </w:r>
          </w:p>
        </w:tc>
      </w:tr>
      <w:tr>
        <w:tc>
          <w:tcPr>
            <w:tcW w:type="dxa" w:w="2592"/>
            <w:vAlign w:val="top"/>
            <w:shd w:fill="F8F9FA"/>
          </w:tcPr>
          <w:p>
            <w:pPr>
              <w:spacing w:after="0" w:before="0"/>
              <w:jc w:val="left"/>
            </w:pPr>
            <w:r/>
            <w:r>
              <w:rPr>
                <w:b w:val="0"/>
                <w:sz w:val="16"/>
              </w:rPr>
              <w:t>Reversibility by design</w:t>
            </w:r>
          </w:p>
        </w:tc>
        <w:tc>
          <w:tcPr>
            <w:tcW w:type="dxa" w:w="7920"/>
            <w:vAlign w:val="top"/>
            <w:shd w:fill="F8F9FA"/>
          </w:tcPr>
          <w:p>
            <w:pPr>
              <w:spacing w:after="0" w:before="0"/>
              <w:jc w:val="left"/>
            </w:pPr>
            <w:r/>
            <w:r>
              <w:rPr>
                <w:b w:val="0"/>
                <w:sz w:val="16"/>
              </w:rPr>
              <w:t>Every production candidate has a rollback, compensation, disablement, or forward-fix path.</w:t>
            </w:r>
          </w:p>
        </w:tc>
      </w:tr>
      <w:tr>
        <w:tc>
          <w:tcPr>
            <w:tcW w:type="dxa" w:w="2592"/>
            <w:vAlign w:val="top"/>
            <w:shd w:fill="FFFFFF"/>
          </w:tcPr>
          <w:p>
            <w:pPr>
              <w:spacing w:after="0" w:before="0"/>
              <w:jc w:val="left"/>
            </w:pPr>
            <w:r/>
            <w:r>
              <w:rPr>
                <w:b w:val="0"/>
                <w:sz w:val="16"/>
              </w:rPr>
              <w:t>Progressive autonomy</w:t>
            </w:r>
          </w:p>
        </w:tc>
        <w:tc>
          <w:tcPr>
            <w:tcW w:type="dxa" w:w="7920"/>
            <w:vAlign w:val="top"/>
            <w:shd w:fill="FFFFFF"/>
          </w:tcPr>
          <w:p>
            <w:pPr>
              <w:spacing w:after="0" w:before="0"/>
              <w:jc w:val="left"/>
            </w:pPr>
            <w:r/>
            <w:r>
              <w:rPr>
                <w:b w:val="0"/>
                <w:sz w:val="16"/>
              </w:rPr>
              <w:t>AI-assisted acceptance evidence may support review, but automated promotion is limited by trust, policy, and human approval gates.</w:t>
            </w:r>
          </w:p>
        </w:tc>
      </w:tr>
    </w:tbl>
    <w:p/>
    <w:p>
      <w:pPr>
        <w:pStyle w:val="Heading1"/>
      </w:pPr>
      <w:r>
        <w:t>4. End-to-End Acceptance Operating Model</w:t>
      </w:r>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E2F0D9"/>
          </w:tcPr>
          <w:p>
            <w:pPr>
              <w:spacing w:after="60"/>
            </w:pPr>
            <w:r>
              <w:rPr>
                <w:b/>
                <w:color w:val="1F4E79"/>
                <w:sz w:val="20"/>
              </w:rPr>
              <w:t>Operating Flow</w:t>
            </w:r>
          </w:p>
          <w:p>
            <w:pPr>
              <w:spacing w:after="0"/>
            </w:pPr>
            <w:r>
              <w:rPr>
                <w:sz w:val="18"/>
              </w:rPr>
              <w:t>Development completion -&gt; QA verification -&gt; UAT readiness -&gt; UAT execution -&gt; defect disposition -&gt; business readiness -&gt; production acceptance -&gt; CAB/go-no-go -&gt; deployment -&gt; hypercare -&gt; post-implementation review.</w:t>
            </w:r>
          </w:p>
        </w:tc>
      </w:tr>
    </w:tbl>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1728"/>
            <w:vAlign w:val="top"/>
            <w:shd w:fill="1F4E79"/>
          </w:tcPr>
          <w:p>
            <w:pPr>
              <w:spacing w:after="0" w:before="0"/>
              <w:jc w:val="left"/>
            </w:pPr>
            <w:r/>
            <w:r>
              <w:rPr>
                <w:b/>
                <w:color w:val="FFFFFF"/>
                <w:sz w:val="16"/>
              </w:rPr>
              <w:t>Stage</w:t>
            </w:r>
          </w:p>
        </w:tc>
        <w:tc>
          <w:tcPr>
            <w:tcW w:type="dxa" w:w="3024"/>
            <w:vAlign w:val="top"/>
            <w:shd w:fill="1F4E79"/>
          </w:tcPr>
          <w:p>
            <w:pPr>
              <w:spacing w:after="0" w:before="0"/>
              <w:jc w:val="left"/>
            </w:pPr>
            <w:r/>
            <w:r>
              <w:rPr>
                <w:b/>
                <w:color w:val="FFFFFF"/>
                <w:sz w:val="16"/>
              </w:rPr>
              <w:t>Purpose</w:t>
            </w:r>
          </w:p>
        </w:tc>
        <w:tc>
          <w:tcPr>
            <w:tcW w:type="dxa" w:w="4031"/>
            <w:vAlign w:val="top"/>
            <w:shd w:fill="1F4E79"/>
          </w:tcPr>
          <w:p>
            <w:pPr>
              <w:spacing w:after="0" w:before="0"/>
              <w:jc w:val="left"/>
            </w:pPr>
            <w:r/>
            <w:r>
              <w:rPr>
                <w:b/>
                <w:color w:val="FFFFFF"/>
                <w:sz w:val="16"/>
              </w:rPr>
              <w:t>Primary Evidence</w:t>
            </w:r>
          </w:p>
        </w:tc>
        <w:tc>
          <w:tcPr>
            <w:tcW w:type="dxa" w:w="1728"/>
            <w:vAlign w:val="top"/>
            <w:shd w:fill="1F4E79"/>
          </w:tcPr>
          <w:p>
            <w:pPr>
              <w:spacing w:after="0" w:before="0"/>
              <w:jc w:val="left"/>
            </w:pPr>
            <w:r/>
            <w:r>
              <w:rPr>
                <w:b/>
                <w:color w:val="FFFFFF"/>
                <w:sz w:val="16"/>
              </w:rPr>
              <w:t>Decision</w:t>
            </w:r>
          </w:p>
        </w:tc>
      </w:tr>
      <w:tr>
        <w:tc>
          <w:tcPr>
            <w:tcW w:type="dxa" w:w="1728"/>
            <w:vAlign w:val="top"/>
            <w:shd w:fill="FFFFFF"/>
          </w:tcPr>
          <w:p>
            <w:pPr>
              <w:spacing w:after="0" w:before="0"/>
              <w:jc w:val="left"/>
            </w:pPr>
            <w:r/>
            <w:r>
              <w:rPr>
                <w:b w:val="0"/>
                <w:sz w:val="15"/>
              </w:rPr>
              <w:t>A1 Development Complete</w:t>
            </w:r>
          </w:p>
        </w:tc>
        <w:tc>
          <w:tcPr>
            <w:tcW w:type="dxa" w:w="3024"/>
            <w:vAlign w:val="top"/>
            <w:shd w:fill="FFFFFF"/>
          </w:tcPr>
          <w:p>
            <w:pPr>
              <w:spacing w:after="0" w:before="0"/>
              <w:jc w:val="left"/>
            </w:pPr>
            <w:r/>
            <w:r>
              <w:rPr>
                <w:b w:val="0"/>
                <w:sz w:val="15"/>
              </w:rPr>
              <w:t>Confirm story/module meets Definition of Done before UAT.</w:t>
            </w:r>
          </w:p>
        </w:tc>
        <w:tc>
          <w:tcPr>
            <w:tcW w:type="dxa" w:w="4031"/>
            <w:vAlign w:val="top"/>
            <w:shd w:fill="FFFFFF"/>
          </w:tcPr>
          <w:p>
            <w:pPr>
              <w:spacing w:after="0" w:before="0"/>
              <w:jc w:val="left"/>
            </w:pPr>
            <w:r/>
            <w:r>
              <w:rPr>
                <w:b w:val="0"/>
                <w:sz w:val="15"/>
              </w:rPr>
              <w:t>PR/MR, CI run, test evidence, security scans, architecture fitness results.</w:t>
            </w:r>
          </w:p>
        </w:tc>
        <w:tc>
          <w:tcPr>
            <w:tcW w:type="dxa" w:w="1728"/>
            <w:vAlign w:val="top"/>
            <w:shd w:fill="FFFFFF"/>
          </w:tcPr>
          <w:p>
            <w:pPr>
              <w:spacing w:after="0" w:before="0"/>
              <w:jc w:val="left"/>
            </w:pPr>
            <w:r/>
            <w:r>
              <w:rPr>
                <w:b w:val="0"/>
                <w:sz w:val="15"/>
              </w:rPr>
              <w:t>Ready for QA / Return to Build</w:t>
            </w:r>
          </w:p>
        </w:tc>
      </w:tr>
      <w:tr>
        <w:tc>
          <w:tcPr>
            <w:tcW w:type="dxa" w:w="1728"/>
            <w:vAlign w:val="top"/>
            <w:shd w:fill="F8F9FA"/>
          </w:tcPr>
          <w:p>
            <w:pPr>
              <w:spacing w:after="0" w:before="0"/>
              <w:jc w:val="left"/>
            </w:pPr>
            <w:r/>
            <w:r>
              <w:rPr>
                <w:b w:val="0"/>
                <w:sz w:val="15"/>
              </w:rPr>
              <w:t>A2 QA Verification</w:t>
            </w:r>
          </w:p>
        </w:tc>
        <w:tc>
          <w:tcPr>
            <w:tcW w:type="dxa" w:w="3024"/>
            <w:vAlign w:val="top"/>
            <w:shd w:fill="F8F9FA"/>
          </w:tcPr>
          <w:p>
            <w:pPr>
              <w:spacing w:after="0" w:before="0"/>
              <w:jc w:val="left"/>
            </w:pPr>
            <w:r/>
            <w:r>
              <w:rPr>
                <w:b w:val="0"/>
                <w:sz w:val="15"/>
              </w:rPr>
              <w:t>Confirm test coverage, negative paths, integration behaviour, and evidence completeness.</w:t>
            </w:r>
          </w:p>
        </w:tc>
        <w:tc>
          <w:tcPr>
            <w:tcW w:type="dxa" w:w="4031"/>
            <w:vAlign w:val="top"/>
            <w:shd w:fill="F8F9FA"/>
          </w:tcPr>
          <w:p>
            <w:pPr>
              <w:spacing w:after="0" w:before="0"/>
              <w:jc w:val="left"/>
            </w:pPr>
            <w:r/>
            <w:r>
              <w:rPr>
                <w:b w:val="0"/>
                <w:sz w:val="15"/>
              </w:rPr>
              <w:t>QA test report, defect log, coverage, contract/e2e/security results.</w:t>
            </w:r>
          </w:p>
        </w:tc>
        <w:tc>
          <w:tcPr>
            <w:tcW w:type="dxa" w:w="1728"/>
            <w:vAlign w:val="top"/>
            <w:shd w:fill="F8F9FA"/>
          </w:tcPr>
          <w:p>
            <w:pPr>
              <w:spacing w:after="0" w:before="0"/>
              <w:jc w:val="left"/>
            </w:pPr>
            <w:r/>
            <w:r>
              <w:rPr>
                <w:b w:val="0"/>
                <w:sz w:val="15"/>
              </w:rPr>
              <w:t>Ready for UAT / Rework</w:t>
            </w:r>
          </w:p>
        </w:tc>
      </w:tr>
      <w:tr>
        <w:tc>
          <w:tcPr>
            <w:tcW w:type="dxa" w:w="1728"/>
            <w:vAlign w:val="top"/>
            <w:shd w:fill="FFFFFF"/>
          </w:tcPr>
          <w:p>
            <w:pPr>
              <w:spacing w:after="0" w:before="0"/>
              <w:jc w:val="left"/>
            </w:pPr>
            <w:r/>
            <w:r>
              <w:rPr>
                <w:b w:val="0"/>
                <w:sz w:val="15"/>
              </w:rPr>
              <w:t>A3 UAT Readiness</w:t>
            </w:r>
          </w:p>
        </w:tc>
        <w:tc>
          <w:tcPr>
            <w:tcW w:type="dxa" w:w="3024"/>
            <w:vAlign w:val="top"/>
            <w:shd w:fill="FFFFFF"/>
          </w:tcPr>
          <w:p>
            <w:pPr>
              <w:spacing w:after="0" w:before="0"/>
              <w:jc w:val="left"/>
            </w:pPr>
            <w:r/>
            <w:r>
              <w:rPr>
                <w:b w:val="0"/>
                <w:sz w:val="15"/>
              </w:rPr>
              <w:t>Confirm business scenarios, data, users, environment, support, and acceptance criteria are ready.</w:t>
            </w:r>
          </w:p>
        </w:tc>
        <w:tc>
          <w:tcPr>
            <w:tcW w:type="dxa" w:w="4031"/>
            <w:vAlign w:val="top"/>
            <w:shd w:fill="FFFFFF"/>
          </w:tcPr>
          <w:p>
            <w:pPr>
              <w:spacing w:after="0" w:before="0"/>
              <w:jc w:val="left"/>
            </w:pPr>
            <w:r/>
            <w:r>
              <w:rPr>
                <w:b w:val="0"/>
                <w:sz w:val="15"/>
              </w:rPr>
              <w:t>UAT plan, scripts, data set, readiness checklist.</w:t>
            </w:r>
          </w:p>
        </w:tc>
        <w:tc>
          <w:tcPr>
            <w:tcW w:type="dxa" w:w="1728"/>
            <w:vAlign w:val="top"/>
            <w:shd w:fill="FFFFFF"/>
          </w:tcPr>
          <w:p>
            <w:pPr>
              <w:spacing w:after="0" w:before="0"/>
              <w:jc w:val="left"/>
            </w:pPr>
            <w:r/>
            <w:r>
              <w:rPr>
                <w:b w:val="0"/>
                <w:sz w:val="15"/>
              </w:rPr>
              <w:t>Start UAT / Hold</w:t>
            </w:r>
          </w:p>
        </w:tc>
      </w:tr>
      <w:tr>
        <w:tc>
          <w:tcPr>
            <w:tcW w:type="dxa" w:w="1728"/>
            <w:vAlign w:val="top"/>
            <w:shd w:fill="F8F9FA"/>
          </w:tcPr>
          <w:p>
            <w:pPr>
              <w:spacing w:after="0" w:before="0"/>
              <w:jc w:val="left"/>
            </w:pPr>
            <w:r/>
            <w:r>
              <w:rPr>
                <w:b w:val="0"/>
                <w:sz w:val="15"/>
              </w:rPr>
              <w:t>A4 UAT Execution</w:t>
            </w:r>
          </w:p>
        </w:tc>
        <w:tc>
          <w:tcPr>
            <w:tcW w:type="dxa" w:w="3024"/>
            <w:vAlign w:val="top"/>
            <w:shd w:fill="F8F9FA"/>
          </w:tcPr>
          <w:p>
            <w:pPr>
              <w:spacing w:after="0" w:before="0"/>
              <w:jc w:val="left"/>
            </w:pPr>
            <w:r/>
            <w:r>
              <w:rPr>
                <w:b w:val="0"/>
                <w:sz w:val="15"/>
              </w:rPr>
              <w:t>Business validates scenarios and records results.</w:t>
            </w:r>
          </w:p>
        </w:tc>
        <w:tc>
          <w:tcPr>
            <w:tcW w:type="dxa" w:w="4031"/>
            <w:vAlign w:val="top"/>
            <w:shd w:fill="F8F9FA"/>
          </w:tcPr>
          <w:p>
            <w:pPr>
              <w:spacing w:after="0" w:before="0"/>
              <w:jc w:val="left"/>
            </w:pPr>
            <w:r/>
            <w:r>
              <w:rPr>
                <w:b w:val="0"/>
                <w:sz w:val="15"/>
              </w:rPr>
              <w:t>Scenario results, screenshots, trace IDs, observations, defects.</w:t>
            </w:r>
          </w:p>
        </w:tc>
        <w:tc>
          <w:tcPr>
            <w:tcW w:type="dxa" w:w="1728"/>
            <w:vAlign w:val="top"/>
            <w:shd w:fill="F8F9FA"/>
          </w:tcPr>
          <w:p>
            <w:pPr>
              <w:spacing w:after="0" w:before="0"/>
              <w:jc w:val="left"/>
            </w:pPr>
            <w:r/>
            <w:r>
              <w:rPr>
                <w:b w:val="0"/>
                <w:sz w:val="15"/>
              </w:rPr>
              <w:t>Accepted / Rework / Deferred</w:t>
            </w:r>
          </w:p>
        </w:tc>
      </w:tr>
      <w:tr>
        <w:tc>
          <w:tcPr>
            <w:tcW w:type="dxa" w:w="1728"/>
            <w:vAlign w:val="top"/>
            <w:shd w:fill="FFFFFF"/>
          </w:tcPr>
          <w:p>
            <w:pPr>
              <w:spacing w:after="0" w:before="0"/>
              <w:jc w:val="left"/>
            </w:pPr>
            <w:r/>
            <w:r>
              <w:rPr>
                <w:b w:val="0"/>
                <w:sz w:val="15"/>
              </w:rPr>
              <w:t>A5 Business Readiness</w:t>
            </w:r>
          </w:p>
        </w:tc>
        <w:tc>
          <w:tcPr>
            <w:tcW w:type="dxa" w:w="3024"/>
            <w:vAlign w:val="top"/>
            <w:shd w:fill="FFFFFF"/>
          </w:tcPr>
          <w:p>
            <w:pPr>
              <w:spacing w:after="0" w:before="0"/>
              <w:jc w:val="left"/>
            </w:pPr>
            <w:r/>
            <w:r>
              <w:rPr>
                <w:b w:val="0"/>
                <w:sz w:val="15"/>
              </w:rPr>
              <w:t>Confirm users, process, SOPs, training, support, and communications are ready.</w:t>
            </w:r>
          </w:p>
        </w:tc>
        <w:tc>
          <w:tcPr>
            <w:tcW w:type="dxa" w:w="4031"/>
            <w:vAlign w:val="top"/>
            <w:shd w:fill="FFFFFF"/>
          </w:tcPr>
          <w:p>
            <w:pPr>
              <w:spacing w:after="0" w:before="0"/>
              <w:jc w:val="left"/>
            </w:pPr>
            <w:r/>
            <w:r>
              <w:rPr>
                <w:b w:val="0"/>
                <w:sz w:val="15"/>
              </w:rPr>
              <w:t>Training records, SOPs, Zammad queues, go-live comms, support contacts.</w:t>
            </w:r>
          </w:p>
        </w:tc>
        <w:tc>
          <w:tcPr>
            <w:tcW w:type="dxa" w:w="1728"/>
            <w:vAlign w:val="top"/>
            <w:shd w:fill="FFFFFF"/>
          </w:tcPr>
          <w:p>
            <w:pPr>
              <w:spacing w:after="0" w:before="0"/>
              <w:jc w:val="left"/>
            </w:pPr>
            <w:r/>
            <w:r>
              <w:rPr>
                <w:b w:val="0"/>
                <w:sz w:val="15"/>
              </w:rPr>
              <w:t>Ready / Conditional / Not Ready</w:t>
            </w:r>
          </w:p>
        </w:tc>
      </w:tr>
      <w:tr>
        <w:tc>
          <w:tcPr>
            <w:tcW w:type="dxa" w:w="1728"/>
            <w:vAlign w:val="top"/>
            <w:shd w:fill="F8F9FA"/>
          </w:tcPr>
          <w:p>
            <w:pPr>
              <w:spacing w:after="0" w:before="0"/>
              <w:jc w:val="left"/>
            </w:pPr>
            <w:r/>
            <w:r>
              <w:rPr>
                <w:b w:val="0"/>
                <w:sz w:val="15"/>
              </w:rPr>
              <w:t>A6 Production Acceptance</w:t>
            </w:r>
          </w:p>
        </w:tc>
        <w:tc>
          <w:tcPr>
            <w:tcW w:type="dxa" w:w="3024"/>
            <w:vAlign w:val="top"/>
            <w:shd w:fill="F8F9FA"/>
          </w:tcPr>
          <w:p>
            <w:pPr>
              <w:spacing w:after="0" w:before="0"/>
              <w:jc w:val="left"/>
            </w:pPr>
            <w:r/>
            <w:r>
              <w:rPr>
                <w:b w:val="0"/>
                <w:sz w:val="15"/>
              </w:rPr>
              <w:t>Confirm release, security, data, operations, rollback, monitoring, and CAB evidence.</w:t>
            </w:r>
          </w:p>
        </w:tc>
        <w:tc>
          <w:tcPr>
            <w:tcW w:type="dxa" w:w="4031"/>
            <w:vAlign w:val="top"/>
            <w:shd w:fill="F8F9FA"/>
          </w:tcPr>
          <w:p>
            <w:pPr>
              <w:spacing w:after="0" w:before="0"/>
              <w:jc w:val="left"/>
            </w:pPr>
            <w:r/>
            <w:r>
              <w:rPr>
                <w:b w:val="0"/>
                <w:sz w:val="15"/>
              </w:rPr>
              <w:t>Release evidence pack, runbook, rollback proof, monitoring checks.</w:t>
            </w:r>
          </w:p>
        </w:tc>
        <w:tc>
          <w:tcPr>
            <w:tcW w:type="dxa" w:w="1728"/>
            <w:vAlign w:val="top"/>
            <w:shd w:fill="F8F9FA"/>
          </w:tcPr>
          <w:p>
            <w:pPr>
              <w:spacing w:after="0" w:before="0"/>
              <w:jc w:val="left"/>
            </w:pPr>
            <w:r/>
            <w:r>
              <w:rPr>
                <w:b w:val="0"/>
                <w:sz w:val="15"/>
              </w:rPr>
              <w:t>Go / Conditional Go / No-Go</w:t>
            </w:r>
          </w:p>
        </w:tc>
      </w:tr>
      <w:tr>
        <w:tc>
          <w:tcPr>
            <w:tcW w:type="dxa" w:w="1728"/>
            <w:vAlign w:val="top"/>
            <w:shd w:fill="FFFFFF"/>
          </w:tcPr>
          <w:p>
            <w:pPr>
              <w:spacing w:after="0" w:before="0"/>
              <w:jc w:val="left"/>
            </w:pPr>
            <w:r/>
            <w:r>
              <w:rPr>
                <w:b w:val="0"/>
                <w:sz w:val="15"/>
              </w:rPr>
              <w:t>A7 Hypercare and PIR</w:t>
            </w:r>
          </w:p>
        </w:tc>
        <w:tc>
          <w:tcPr>
            <w:tcW w:type="dxa" w:w="3024"/>
            <w:vAlign w:val="top"/>
            <w:shd w:fill="FFFFFF"/>
          </w:tcPr>
          <w:p>
            <w:pPr>
              <w:spacing w:after="0" w:before="0"/>
              <w:jc w:val="left"/>
            </w:pPr>
            <w:r/>
            <w:r>
              <w:rPr>
                <w:b w:val="0"/>
                <w:sz w:val="15"/>
              </w:rPr>
              <w:t>Monitor stabilization and capture lessons learned.</w:t>
            </w:r>
          </w:p>
        </w:tc>
        <w:tc>
          <w:tcPr>
            <w:tcW w:type="dxa" w:w="4031"/>
            <w:vAlign w:val="top"/>
            <w:shd w:fill="FFFFFF"/>
          </w:tcPr>
          <w:p>
            <w:pPr>
              <w:spacing w:after="0" w:before="0"/>
              <w:jc w:val="left"/>
            </w:pPr>
            <w:r/>
            <w:r>
              <w:rPr>
                <w:b w:val="0"/>
                <w:sz w:val="15"/>
              </w:rPr>
              <w:t>Zammad metrics, incident/rework log, PIR report, improvement backlog.</w:t>
            </w:r>
          </w:p>
        </w:tc>
        <w:tc>
          <w:tcPr>
            <w:tcW w:type="dxa" w:w="1728"/>
            <w:vAlign w:val="top"/>
            <w:shd w:fill="FFFFFF"/>
          </w:tcPr>
          <w:p>
            <w:pPr>
              <w:spacing w:after="0" w:before="0"/>
              <w:jc w:val="left"/>
            </w:pPr>
            <w:r/>
            <w:r>
              <w:rPr>
                <w:b w:val="0"/>
                <w:sz w:val="15"/>
              </w:rPr>
              <w:t>Close / Extend Hypercare / Rollback</w:t>
            </w:r>
          </w:p>
        </w:tc>
      </w:tr>
    </w:tbl>
    <w:p/>
    <w:p>
      <w:pPr>
        <w:pStyle w:val="Heading1"/>
      </w:pPr>
      <w:r>
        <w:t>5. UAT Readiness Gate</w:t>
      </w:r>
    </w:p>
    <w:p>
      <w:r>
        <w:t>UAT must not begin until the readiness gate passes. Starting UAT without environment stability, test data, business scenarios, and evidence paths produces unreliable sign-off and avoidable rework.</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31"/>
        <w:gridCol w:w="2131"/>
        <w:gridCol w:w="2131"/>
        <w:gridCol w:w="2131"/>
        <w:gridCol w:w="2131"/>
      </w:tblGrid>
      <w:tr>
        <w:trPr>
          <w:tblHeader w:val="true"/>
        </w:trPr>
        <w:tc>
          <w:tcPr>
            <w:tcW w:type="dxa" w:w="1080"/>
            <w:vAlign w:val="top"/>
            <w:shd w:fill="1F4E79"/>
          </w:tcPr>
          <w:p>
            <w:pPr>
              <w:spacing w:after="0" w:before="0"/>
              <w:jc w:val="left"/>
            </w:pPr>
            <w:r/>
            <w:r>
              <w:rPr>
                <w:b/>
                <w:color w:val="FFFFFF"/>
                <w:sz w:val="16"/>
              </w:rPr>
              <w:t>Gate ID</w:t>
            </w:r>
          </w:p>
        </w:tc>
        <w:tc>
          <w:tcPr>
            <w:tcW w:type="dxa" w:w="2880"/>
            <w:vAlign w:val="top"/>
            <w:shd w:fill="1F4E79"/>
          </w:tcPr>
          <w:p>
            <w:pPr>
              <w:spacing w:after="0" w:before="0"/>
              <w:jc w:val="left"/>
            </w:pPr>
            <w:r/>
            <w:r>
              <w:rPr>
                <w:b/>
                <w:color w:val="FFFFFF"/>
                <w:sz w:val="16"/>
              </w:rPr>
              <w:t>Readiness Requirement</w:t>
            </w:r>
          </w:p>
        </w:tc>
        <w:tc>
          <w:tcPr>
            <w:tcW w:type="dxa" w:w="3168"/>
            <w:vAlign w:val="top"/>
            <w:shd w:fill="1F4E79"/>
          </w:tcPr>
          <w:p>
            <w:pPr>
              <w:spacing w:after="0" w:before="0"/>
              <w:jc w:val="left"/>
            </w:pPr>
            <w:r/>
            <w:r>
              <w:rPr>
                <w:b/>
                <w:color w:val="FFFFFF"/>
                <w:sz w:val="16"/>
              </w:rPr>
              <w:t>Minimum Evidence</w:t>
            </w:r>
          </w:p>
        </w:tc>
        <w:tc>
          <w:tcPr>
            <w:tcW w:type="dxa" w:w="1800"/>
            <w:vAlign w:val="top"/>
            <w:shd w:fill="1F4E79"/>
          </w:tcPr>
          <w:p>
            <w:pPr>
              <w:spacing w:after="0" w:before="0"/>
              <w:jc w:val="left"/>
            </w:pPr>
            <w:r/>
            <w:r>
              <w:rPr>
                <w:b/>
                <w:color w:val="FFFFFF"/>
                <w:sz w:val="16"/>
              </w:rPr>
              <w:t>Owner</w:t>
            </w:r>
          </w:p>
        </w:tc>
        <w:tc>
          <w:tcPr>
            <w:tcW w:type="dxa" w:w="1584"/>
            <w:vAlign w:val="top"/>
            <w:shd w:fill="1F4E79"/>
          </w:tcPr>
          <w:p>
            <w:pPr>
              <w:spacing w:after="0" w:before="0"/>
              <w:jc w:val="left"/>
            </w:pPr>
            <w:r/>
            <w:r>
              <w:rPr>
                <w:b/>
                <w:color w:val="FFFFFF"/>
                <w:sz w:val="16"/>
              </w:rPr>
              <w:t>Failure Action</w:t>
            </w:r>
          </w:p>
        </w:tc>
      </w:tr>
      <w:tr>
        <w:tc>
          <w:tcPr>
            <w:tcW w:type="dxa" w:w="1080"/>
            <w:vAlign w:val="top"/>
            <w:shd w:fill="FFFFFF"/>
          </w:tcPr>
          <w:p>
            <w:pPr>
              <w:spacing w:after="0" w:before="0"/>
              <w:jc w:val="left"/>
            </w:pPr>
            <w:r/>
            <w:r>
              <w:rPr>
                <w:b w:val="0"/>
                <w:sz w:val="15"/>
              </w:rPr>
              <w:t>UAT-R01</w:t>
            </w:r>
          </w:p>
        </w:tc>
        <w:tc>
          <w:tcPr>
            <w:tcW w:type="dxa" w:w="2880"/>
            <w:vAlign w:val="top"/>
            <w:shd w:fill="FFFFFF"/>
          </w:tcPr>
          <w:p>
            <w:pPr>
              <w:spacing w:after="0" w:before="0"/>
              <w:jc w:val="left"/>
            </w:pPr>
            <w:r/>
            <w:r>
              <w:rPr>
                <w:b w:val="0"/>
                <w:sz w:val="15"/>
              </w:rPr>
              <w:t>Approved UAT scope and scenario list</w:t>
            </w:r>
          </w:p>
        </w:tc>
        <w:tc>
          <w:tcPr>
            <w:tcW w:type="dxa" w:w="3168"/>
            <w:vAlign w:val="top"/>
            <w:shd w:fill="FFFFFF"/>
          </w:tcPr>
          <w:p>
            <w:pPr>
              <w:spacing w:after="0" w:before="0"/>
              <w:jc w:val="left"/>
            </w:pPr>
            <w:r/>
            <w:r>
              <w:rPr>
                <w:b w:val="0"/>
                <w:sz w:val="15"/>
              </w:rPr>
              <w:t>UAT scope record and mapped stories/acceptance criteria</w:t>
            </w:r>
          </w:p>
        </w:tc>
        <w:tc>
          <w:tcPr>
            <w:tcW w:type="dxa" w:w="1800"/>
            <w:vAlign w:val="top"/>
            <w:shd w:fill="FFFFFF"/>
          </w:tcPr>
          <w:p>
            <w:pPr>
              <w:spacing w:after="0" w:before="0"/>
              <w:jc w:val="left"/>
            </w:pPr>
            <w:r/>
            <w:r>
              <w:rPr>
                <w:b w:val="0"/>
                <w:sz w:val="15"/>
              </w:rPr>
              <w:t>Product Owner</w:t>
            </w:r>
          </w:p>
        </w:tc>
        <w:tc>
          <w:tcPr>
            <w:tcW w:type="dxa" w:w="1584"/>
            <w:vAlign w:val="top"/>
            <w:shd w:fill="FFFFFF"/>
          </w:tcPr>
          <w:p>
            <w:pPr>
              <w:spacing w:after="0" w:before="0"/>
              <w:jc w:val="left"/>
            </w:pPr>
            <w:r/>
            <w:r>
              <w:rPr>
                <w:b w:val="0"/>
                <w:sz w:val="15"/>
              </w:rPr>
              <w:t>Hold UAT</w:t>
            </w:r>
          </w:p>
        </w:tc>
      </w:tr>
      <w:tr>
        <w:tc>
          <w:tcPr>
            <w:tcW w:type="dxa" w:w="1080"/>
            <w:vAlign w:val="top"/>
            <w:shd w:fill="F8F9FA"/>
          </w:tcPr>
          <w:p>
            <w:pPr>
              <w:spacing w:after="0" w:before="0"/>
              <w:jc w:val="left"/>
            </w:pPr>
            <w:r/>
            <w:r>
              <w:rPr>
                <w:b w:val="0"/>
                <w:sz w:val="15"/>
              </w:rPr>
              <w:t>UAT-R02</w:t>
            </w:r>
          </w:p>
        </w:tc>
        <w:tc>
          <w:tcPr>
            <w:tcW w:type="dxa" w:w="2880"/>
            <w:vAlign w:val="top"/>
            <w:shd w:fill="F8F9FA"/>
          </w:tcPr>
          <w:p>
            <w:pPr>
              <w:spacing w:after="0" w:before="0"/>
              <w:jc w:val="left"/>
            </w:pPr>
            <w:r/>
            <w:r>
              <w:rPr>
                <w:b w:val="0"/>
                <w:sz w:val="15"/>
              </w:rPr>
              <w:t>Business owner and SMEs assigned</w:t>
            </w:r>
          </w:p>
        </w:tc>
        <w:tc>
          <w:tcPr>
            <w:tcW w:type="dxa" w:w="3168"/>
            <w:vAlign w:val="top"/>
            <w:shd w:fill="F8F9FA"/>
          </w:tcPr>
          <w:p>
            <w:pPr>
              <w:spacing w:after="0" w:before="0"/>
              <w:jc w:val="left"/>
            </w:pPr>
            <w:r/>
            <w:r>
              <w:rPr>
                <w:b w:val="0"/>
                <w:sz w:val="15"/>
              </w:rPr>
              <w:t>Named participant list and availability window</w:t>
            </w:r>
          </w:p>
        </w:tc>
        <w:tc>
          <w:tcPr>
            <w:tcW w:type="dxa" w:w="1800"/>
            <w:vAlign w:val="top"/>
            <w:shd w:fill="F8F9FA"/>
          </w:tcPr>
          <w:p>
            <w:pPr>
              <w:spacing w:after="0" w:before="0"/>
              <w:jc w:val="left"/>
            </w:pPr>
            <w:r/>
            <w:r>
              <w:rPr>
                <w:b w:val="0"/>
                <w:sz w:val="15"/>
              </w:rPr>
              <w:t>Business Process Owner</w:t>
            </w:r>
          </w:p>
        </w:tc>
        <w:tc>
          <w:tcPr>
            <w:tcW w:type="dxa" w:w="1584"/>
            <w:vAlign w:val="top"/>
            <w:shd w:fill="F8F9FA"/>
          </w:tcPr>
          <w:p>
            <w:pPr>
              <w:spacing w:after="0" w:before="0"/>
              <w:jc w:val="left"/>
            </w:pPr>
            <w:r/>
            <w:r>
              <w:rPr>
                <w:b w:val="0"/>
                <w:sz w:val="15"/>
              </w:rPr>
              <w:t>Hold UAT</w:t>
            </w:r>
          </w:p>
        </w:tc>
      </w:tr>
      <w:tr>
        <w:tc>
          <w:tcPr>
            <w:tcW w:type="dxa" w:w="1080"/>
            <w:vAlign w:val="top"/>
            <w:shd w:fill="FFFFFF"/>
          </w:tcPr>
          <w:p>
            <w:pPr>
              <w:spacing w:after="0" w:before="0"/>
              <w:jc w:val="left"/>
            </w:pPr>
            <w:r/>
            <w:r>
              <w:rPr>
                <w:b w:val="0"/>
                <w:sz w:val="15"/>
              </w:rPr>
              <w:t>UAT-R03</w:t>
            </w:r>
          </w:p>
        </w:tc>
        <w:tc>
          <w:tcPr>
            <w:tcW w:type="dxa" w:w="2880"/>
            <w:vAlign w:val="top"/>
            <w:shd w:fill="FFFFFF"/>
          </w:tcPr>
          <w:p>
            <w:pPr>
              <w:spacing w:after="0" w:before="0"/>
              <w:jc w:val="left"/>
            </w:pPr>
            <w:r/>
            <w:r>
              <w:rPr>
                <w:b w:val="0"/>
                <w:sz w:val="15"/>
              </w:rPr>
              <w:t>UAT environment controlled and stable</w:t>
            </w:r>
          </w:p>
        </w:tc>
        <w:tc>
          <w:tcPr>
            <w:tcW w:type="dxa" w:w="3168"/>
            <w:vAlign w:val="top"/>
            <w:shd w:fill="FFFFFF"/>
          </w:tcPr>
          <w:p>
            <w:pPr>
              <w:spacing w:after="0" w:before="0"/>
              <w:jc w:val="left"/>
            </w:pPr>
            <w:r/>
            <w:r>
              <w:rPr>
                <w:b w:val="0"/>
                <w:sz w:val="15"/>
              </w:rPr>
              <w:t>Environment readiness report and deployment version</w:t>
            </w:r>
          </w:p>
        </w:tc>
        <w:tc>
          <w:tcPr>
            <w:tcW w:type="dxa" w:w="1800"/>
            <w:vAlign w:val="top"/>
            <w:shd w:fill="FFFFFF"/>
          </w:tcPr>
          <w:p>
            <w:pPr>
              <w:spacing w:after="0" w:before="0"/>
              <w:jc w:val="left"/>
            </w:pPr>
            <w:r/>
            <w:r>
              <w:rPr>
                <w:b w:val="0"/>
                <w:sz w:val="15"/>
              </w:rPr>
              <w:t>DevSecOps/SRE</w:t>
            </w:r>
          </w:p>
        </w:tc>
        <w:tc>
          <w:tcPr>
            <w:tcW w:type="dxa" w:w="1584"/>
            <w:vAlign w:val="top"/>
            <w:shd w:fill="FFFFFF"/>
          </w:tcPr>
          <w:p>
            <w:pPr>
              <w:spacing w:after="0" w:before="0"/>
              <w:jc w:val="left"/>
            </w:pPr>
            <w:r/>
            <w:r>
              <w:rPr>
                <w:b w:val="0"/>
                <w:sz w:val="15"/>
              </w:rPr>
              <w:t>Hold UAT</w:t>
            </w:r>
          </w:p>
        </w:tc>
      </w:tr>
      <w:tr>
        <w:tc>
          <w:tcPr>
            <w:tcW w:type="dxa" w:w="1080"/>
            <w:vAlign w:val="top"/>
            <w:shd w:fill="F8F9FA"/>
          </w:tcPr>
          <w:p>
            <w:pPr>
              <w:spacing w:after="0" w:before="0"/>
              <w:jc w:val="left"/>
            </w:pPr>
            <w:r/>
            <w:r>
              <w:rPr>
                <w:b w:val="0"/>
                <w:sz w:val="15"/>
              </w:rPr>
              <w:t>UAT-R04</w:t>
            </w:r>
          </w:p>
        </w:tc>
        <w:tc>
          <w:tcPr>
            <w:tcW w:type="dxa" w:w="2880"/>
            <w:vAlign w:val="top"/>
            <w:shd w:fill="F8F9FA"/>
          </w:tcPr>
          <w:p>
            <w:pPr>
              <w:spacing w:after="0" w:before="0"/>
              <w:jc w:val="left"/>
            </w:pPr>
            <w:r/>
            <w:r>
              <w:rPr>
                <w:b w:val="0"/>
                <w:sz w:val="15"/>
              </w:rPr>
              <w:t>UAT data approved and classified</w:t>
            </w:r>
          </w:p>
        </w:tc>
        <w:tc>
          <w:tcPr>
            <w:tcW w:type="dxa" w:w="3168"/>
            <w:vAlign w:val="top"/>
            <w:shd w:fill="F8F9FA"/>
          </w:tcPr>
          <w:p>
            <w:pPr>
              <w:spacing w:after="0" w:before="0"/>
              <w:jc w:val="left"/>
            </w:pPr>
            <w:r/>
            <w:r>
              <w:rPr>
                <w:b w:val="0"/>
                <w:sz w:val="15"/>
              </w:rPr>
              <w:t>Synthetic/approved UAT data register and classification evidence</w:t>
            </w:r>
          </w:p>
        </w:tc>
        <w:tc>
          <w:tcPr>
            <w:tcW w:type="dxa" w:w="1800"/>
            <w:vAlign w:val="top"/>
            <w:shd w:fill="F8F9FA"/>
          </w:tcPr>
          <w:p>
            <w:pPr>
              <w:spacing w:after="0" w:before="0"/>
              <w:jc w:val="left"/>
            </w:pPr>
            <w:r/>
            <w:r>
              <w:rPr>
                <w:b w:val="0"/>
                <w:sz w:val="15"/>
              </w:rPr>
              <w:t>Data Governance/Security</w:t>
            </w:r>
          </w:p>
        </w:tc>
        <w:tc>
          <w:tcPr>
            <w:tcW w:type="dxa" w:w="1584"/>
            <w:vAlign w:val="top"/>
            <w:shd w:fill="F8F9FA"/>
          </w:tcPr>
          <w:p>
            <w:pPr>
              <w:spacing w:after="0" w:before="0"/>
              <w:jc w:val="left"/>
            </w:pPr>
            <w:r/>
            <w:r>
              <w:rPr>
                <w:b w:val="0"/>
                <w:sz w:val="15"/>
              </w:rPr>
              <w:t>Hold or restrict scenarios</w:t>
            </w:r>
          </w:p>
        </w:tc>
      </w:tr>
      <w:tr>
        <w:tc>
          <w:tcPr>
            <w:tcW w:type="dxa" w:w="1080"/>
            <w:vAlign w:val="top"/>
            <w:shd w:fill="FFFFFF"/>
          </w:tcPr>
          <w:p>
            <w:pPr>
              <w:spacing w:after="0" w:before="0"/>
              <w:jc w:val="left"/>
            </w:pPr>
            <w:r/>
            <w:r>
              <w:rPr>
                <w:b w:val="0"/>
                <w:sz w:val="15"/>
              </w:rPr>
              <w:t>UAT-R05</w:t>
            </w:r>
          </w:p>
        </w:tc>
        <w:tc>
          <w:tcPr>
            <w:tcW w:type="dxa" w:w="2880"/>
            <w:vAlign w:val="top"/>
            <w:shd w:fill="FFFFFF"/>
          </w:tcPr>
          <w:p>
            <w:pPr>
              <w:spacing w:after="0" w:before="0"/>
              <w:jc w:val="left"/>
            </w:pPr>
            <w:r/>
            <w:r>
              <w:rPr>
                <w:b w:val="0"/>
                <w:sz w:val="15"/>
              </w:rPr>
              <w:t>All Must criteria passed in QA</w:t>
            </w:r>
          </w:p>
        </w:tc>
        <w:tc>
          <w:tcPr>
            <w:tcW w:type="dxa" w:w="3168"/>
            <w:vAlign w:val="top"/>
            <w:shd w:fill="FFFFFF"/>
          </w:tcPr>
          <w:p>
            <w:pPr>
              <w:spacing w:after="0" w:before="0"/>
              <w:jc w:val="left"/>
            </w:pPr>
            <w:r/>
            <w:r>
              <w:rPr>
                <w:b w:val="0"/>
                <w:sz w:val="15"/>
              </w:rPr>
              <w:t>QA report and defect status</w:t>
            </w:r>
          </w:p>
        </w:tc>
        <w:tc>
          <w:tcPr>
            <w:tcW w:type="dxa" w:w="1800"/>
            <w:vAlign w:val="top"/>
            <w:shd w:fill="FFFFFF"/>
          </w:tcPr>
          <w:p>
            <w:pPr>
              <w:spacing w:after="0" w:before="0"/>
              <w:jc w:val="left"/>
            </w:pPr>
            <w:r/>
            <w:r>
              <w:rPr>
                <w:b w:val="0"/>
                <w:sz w:val="15"/>
              </w:rPr>
              <w:t>QA Lead</w:t>
            </w:r>
          </w:p>
        </w:tc>
        <w:tc>
          <w:tcPr>
            <w:tcW w:type="dxa" w:w="1584"/>
            <w:vAlign w:val="top"/>
            <w:shd w:fill="FFFFFF"/>
          </w:tcPr>
          <w:p>
            <w:pPr>
              <w:spacing w:after="0" w:before="0"/>
              <w:jc w:val="left"/>
            </w:pPr>
            <w:r/>
            <w:r>
              <w:rPr>
                <w:b w:val="0"/>
                <w:sz w:val="15"/>
              </w:rPr>
              <w:t>Return to build/QA</w:t>
            </w:r>
          </w:p>
        </w:tc>
      </w:tr>
      <w:tr>
        <w:tc>
          <w:tcPr>
            <w:tcW w:type="dxa" w:w="1080"/>
            <w:vAlign w:val="top"/>
            <w:shd w:fill="F8F9FA"/>
          </w:tcPr>
          <w:p>
            <w:pPr>
              <w:spacing w:after="0" w:before="0"/>
              <w:jc w:val="left"/>
            </w:pPr>
            <w:r/>
            <w:r>
              <w:rPr>
                <w:b w:val="0"/>
                <w:sz w:val="15"/>
              </w:rPr>
              <w:t>UAT-R06</w:t>
            </w:r>
          </w:p>
        </w:tc>
        <w:tc>
          <w:tcPr>
            <w:tcW w:type="dxa" w:w="2880"/>
            <w:vAlign w:val="top"/>
            <w:shd w:fill="F8F9FA"/>
          </w:tcPr>
          <w:p>
            <w:pPr>
              <w:spacing w:after="0" w:before="0"/>
              <w:jc w:val="left"/>
            </w:pPr>
            <w:r/>
            <w:r>
              <w:rPr>
                <w:b w:val="0"/>
                <w:sz w:val="15"/>
              </w:rPr>
              <w:t>No open Sev-1/Sev-2 defects</w:t>
            </w:r>
          </w:p>
        </w:tc>
        <w:tc>
          <w:tcPr>
            <w:tcW w:type="dxa" w:w="3168"/>
            <w:vAlign w:val="top"/>
            <w:shd w:fill="F8F9FA"/>
          </w:tcPr>
          <w:p>
            <w:pPr>
              <w:spacing w:after="0" w:before="0"/>
              <w:jc w:val="left"/>
            </w:pPr>
            <w:r/>
            <w:r>
              <w:rPr>
                <w:b w:val="0"/>
                <w:sz w:val="15"/>
              </w:rPr>
              <w:t>Defect register</w:t>
            </w:r>
          </w:p>
        </w:tc>
        <w:tc>
          <w:tcPr>
            <w:tcW w:type="dxa" w:w="1800"/>
            <w:vAlign w:val="top"/>
            <w:shd w:fill="F8F9FA"/>
          </w:tcPr>
          <w:p>
            <w:pPr>
              <w:spacing w:after="0" w:before="0"/>
              <w:jc w:val="left"/>
            </w:pPr>
            <w:r/>
            <w:r>
              <w:rPr>
                <w:b w:val="0"/>
                <w:sz w:val="15"/>
              </w:rPr>
              <w:t>QA Lead/Product Owner</w:t>
            </w:r>
          </w:p>
        </w:tc>
        <w:tc>
          <w:tcPr>
            <w:tcW w:type="dxa" w:w="1584"/>
            <w:vAlign w:val="top"/>
            <w:shd w:fill="F8F9FA"/>
          </w:tcPr>
          <w:p>
            <w:pPr>
              <w:spacing w:after="0" w:before="0"/>
              <w:jc w:val="left"/>
            </w:pPr>
            <w:r/>
            <w:r>
              <w:rPr>
                <w:b w:val="0"/>
                <w:sz w:val="15"/>
              </w:rPr>
              <w:t>Block UAT</w:t>
            </w:r>
          </w:p>
        </w:tc>
      </w:tr>
      <w:tr>
        <w:tc>
          <w:tcPr>
            <w:tcW w:type="dxa" w:w="1080"/>
            <w:vAlign w:val="top"/>
            <w:shd w:fill="FFFFFF"/>
          </w:tcPr>
          <w:p>
            <w:pPr>
              <w:spacing w:after="0" w:before="0"/>
              <w:jc w:val="left"/>
            </w:pPr>
            <w:r/>
            <w:r>
              <w:rPr>
                <w:b w:val="0"/>
                <w:sz w:val="15"/>
              </w:rPr>
              <w:t>UAT-R07</w:t>
            </w:r>
          </w:p>
        </w:tc>
        <w:tc>
          <w:tcPr>
            <w:tcW w:type="dxa" w:w="2880"/>
            <w:vAlign w:val="top"/>
            <w:shd w:fill="FFFFFF"/>
          </w:tcPr>
          <w:p>
            <w:pPr>
              <w:spacing w:after="0" w:before="0"/>
              <w:jc w:val="left"/>
            </w:pPr>
            <w:r/>
            <w:r>
              <w:rPr>
                <w:b w:val="0"/>
                <w:sz w:val="15"/>
              </w:rPr>
              <w:t>Security and access ready</w:t>
            </w:r>
          </w:p>
        </w:tc>
        <w:tc>
          <w:tcPr>
            <w:tcW w:type="dxa" w:w="3168"/>
            <w:vAlign w:val="top"/>
            <w:shd w:fill="FFFFFF"/>
          </w:tcPr>
          <w:p>
            <w:pPr>
              <w:spacing w:after="0" w:before="0"/>
              <w:jc w:val="left"/>
            </w:pPr>
            <w:r/>
            <w:r>
              <w:rPr>
                <w:b w:val="0"/>
                <w:sz w:val="15"/>
              </w:rPr>
              <w:t>User roles, SBAC, OPA policy, and access test evidence</w:t>
            </w:r>
          </w:p>
        </w:tc>
        <w:tc>
          <w:tcPr>
            <w:tcW w:type="dxa" w:w="1800"/>
            <w:vAlign w:val="top"/>
            <w:shd w:fill="FFFFFF"/>
          </w:tcPr>
          <w:p>
            <w:pPr>
              <w:spacing w:after="0" w:before="0"/>
              <w:jc w:val="left"/>
            </w:pPr>
            <w:r/>
            <w:r>
              <w:rPr>
                <w:b w:val="0"/>
                <w:sz w:val="15"/>
              </w:rPr>
              <w:t>Security Administrator</w:t>
            </w:r>
          </w:p>
        </w:tc>
        <w:tc>
          <w:tcPr>
            <w:tcW w:type="dxa" w:w="1584"/>
            <w:vAlign w:val="top"/>
            <w:shd w:fill="FFFFFF"/>
          </w:tcPr>
          <w:p>
            <w:pPr>
              <w:spacing w:after="0" w:before="0"/>
              <w:jc w:val="left"/>
            </w:pPr>
            <w:r/>
            <w:r>
              <w:rPr>
                <w:b w:val="0"/>
                <w:sz w:val="15"/>
              </w:rPr>
              <w:t>Hold affected scenarios</w:t>
            </w:r>
          </w:p>
        </w:tc>
      </w:tr>
      <w:tr>
        <w:tc>
          <w:tcPr>
            <w:tcW w:type="dxa" w:w="1080"/>
            <w:vAlign w:val="top"/>
            <w:shd w:fill="F8F9FA"/>
          </w:tcPr>
          <w:p>
            <w:pPr>
              <w:spacing w:after="0" w:before="0"/>
              <w:jc w:val="left"/>
            </w:pPr>
            <w:r/>
            <w:r>
              <w:rPr>
                <w:b w:val="0"/>
                <w:sz w:val="15"/>
              </w:rPr>
              <w:t>UAT-R08</w:t>
            </w:r>
          </w:p>
        </w:tc>
        <w:tc>
          <w:tcPr>
            <w:tcW w:type="dxa" w:w="2880"/>
            <w:vAlign w:val="top"/>
            <w:shd w:fill="F8F9FA"/>
          </w:tcPr>
          <w:p>
            <w:pPr>
              <w:spacing w:after="0" w:before="0"/>
              <w:jc w:val="left"/>
            </w:pPr>
            <w:r/>
            <w:r>
              <w:rPr>
                <w:b w:val="0"/>
                <w:sz w:val="15"/>
              </w:rPr>
              <w:t>Evidence capture mechanism ready</w:t>
            </w:r>
          </w:p>
        </w:tc>
        <w:tc>
          <w:tcPr>
            <w:tcW w:type="dxa" w:w="3168"/>
            <w:vAlign w:val="top"/>
            <w:shd w:fill="F8F9FA"/>
          </w:tcPr>
          <w:p>
            <w:pPr>
              <w:spacing w:after="0" w:before="0"/>
              <w:jc w:val="left"/>
            </w:pPr>
            <w:r/>
            <w:r>
              <w:rPr>
                <w:b w:val="0"/>
                <w:sz w:val="15"/>
              </w:rPr>
              <w:t>Trace/audit/log/evidence path validation</w:t>
            </w:r>
          </w:p>
        </w:tc>
        <w:tc>
          <w:tcPr>
            <w:tcW w:type="dxa" w:w="1800"/>
            <w:vAlign w:val="top"/>
            <w:shd w:fill="F8F9FA"/>
          </w:tcPr>
          <w:p>
            <w:pPr>
              <w:spacing w:after="0" w:before="0"/>
              <w:jc w:val="left"/>
            </w:pPr>
            <w:r/>
            <w:r>
              <w:rPr>
                <w:b w:val="0"/>
                <w:sz w:val="15"/>
              </w:rPr>
              <w:t>DevSecOps/QA</w:t>
            </w:r>
          </w:p>
        </w:tc>
        <w:tc>
          <w:tcPr>
            <w:tcW w:type="dxa" w:w="1584"/>
            <w:vAlign w:val="top"/>
            <w:shd w:fill="F8F9FA"/>
          </w:tcPr>
          <w:p>
            <w:pPr>
              <w:spacing w:after="0" w:before="0"/>
              <w:jc w:val="left"/>
            </w:pPr>
            <w:r/>
            <w:r>
              <w:rPr>
                <w:b w:val="0"/>
                <w:sz w:val="15"/>
              </w:rPr>
              <w:t>Hold UAT</w:t>
            </w:r>
          </w:p>
        </w:tc>
      </w:tr>
      <w:tr>
        <w:tc>
          <w:tcPr>
            <w:tcW w:type="dxa" w:w="1080"/>
            <w:vAlign w:val="top"/>
            <w:shd w:fill="FFFFFF"/>
          </w:tcPr>
          <w:p>
            <w:pPr>
              <w:spacing w:after="0" w:before="0"/>
              <w:jc w:val="left"/>
            </w:pPr>
            <w:r/>
            <w:r>
              <w:rPr>
                <w:b w:val="0"/>
                <w:sz w:val="15"/>
              </w:rPr>
              <w:t>UAT-R09</w:t>
            </w:r>
          </w:p>
        </w:tc>
        <w:tc>
          <w:tcPr>
            <w:tcW w:type="dxa" w:w="2880"/>
            <w:vAlign w:val="top"/>
            <w:shd w:fill="FFFFFF"/>
          </w:tcPr>
          <w:p>
            <w:pPr>
              <w:spacing w:after="0" w:before="0"/>
              <w:jc w:val="left"/>
            </w:pPr>
            <w:r/>
            <w:r>
              <w:rPr>
                <w:b w:val="0"/>
                <w:sz w:val="15"/>
              </w:rPr>
              <w:t>Support process prepared</w:t>
            </w:r>
          </w:p>
        </w:tc>
        <w:tc>
          <w:tcPr>
            <w:tcW w:type="dxa" w:w="3168"/>
            <w:vAlign w:val="top"/>
            <w:shd w:fill="FFFFFF"/>
          </w:tcPr>
          <w:p>
            <w:pPr>
              <w:spacing w:after="0" w:before="0"/>
              <w:jc w:val="left"/>
            </w:pPr>
            <w:r/>
            <w:r>
              <w:rPr>
                <w:b w:val="0"/>
                <w:sz w:val="15"/>
              </w:rPr>
              <w:t>Zammad project/queues/categories and escalation contacts</w:t>
            </w:r>
          </w:p>
        </w:tc>
        <w:tc>
          <w:tcPr>
            <w:tcW w:type="dxa" w:w="1800"/>
            <w:vAlign w:val="top"/>
            <w:shd w:fill="FFFFFF"/>
          </w:tcPr>
          <w:p>
            <w:pPr>
              <w:spacing w:after="0" w:before="0"/>
              <w:jc w:val="left"/>
            </w:pPr>
            <w:r/>
            <w:r>
              <w:rPr>
                <w:b w:val="0"/>
                <w:sz w:val="15"/>
              </w:rPr>
              <w:t>Service Owner</w:t>
            </w:r>
          </w:p>
        </w:tc>
        <w:tc>
          <w:tcPr>
            <w:tcW w:type="dxa" w:w="1584"/>
            <w:vAlign w:val="top"/>
            <w:shd w:fill="FFFFFF"/>
          </w:tcPr>
          <w:p>
            <w:pPr>
              <w:spacing w:after="0" w:before="0"/>
              <w:jc w:val="left"/>
            </w:pPr>
            <w:r/>
            <w:r>
              <w:rPr>
                <w:b w:val="0"/>
                <w:sz w:val="15"/>
              </w:rPr>
              <w:t>Conditional or hold</w:t>
            </w:r>
          </w:p>
        </w:tc>
      </w:tr>
      <w:tr>
        <w:tc>
          <w:tcPr>
            <w:tcW w:type="dxa" w:w="1080"/>
            <w:vAlign w:val="top"/>
            <w:shd w:fill="F8F9FA"/>
          </w:tcPr>
          <w:p>
            <w:pPr>
              <w:spacing w:after="0" w:before="0"/>
              <w:jc w:val="left"/>
            </w:pPr>
            <w:r/>
            <w:r>
              <w:rPr>
                <w:b w:val="0"/>
                <w:sz w:val="15"/>
              </w:rPr>
              <w:t>UAT-R10</w:t>
            </w:r>
          </w:p>
        </w:tc>
        <w:tc>
          <w:tcPr>
            <w:tcW w:type="dxa" w:w="2880"/>
            <w:vAlign w:val="top"/>
            <w:shd w:fill="F8F9FA"/>
          </w:tcPr>
          <w:p>
            <w:pPr>
              <w:spacing w:after="0" w:before="0"/>
              <w:jc w:val="left"/>
            </w:pPr>
            <w:r/>
            <w:r>
              <w:rPr>
                <w:b w:val="0"/>
                <w:sz w:val="15"/>
              </w:rPr>
              <w:t>Rollback/rework path documented</w:t>
            </w:r>
          </w:p>
        </w:tc>
        <w:tc>
          <w:tcPr>
            <w:tcW w:type="dxa" w:w="3168"/>
            <w:vAlign w:val="top"/>
            <w:shd w:fill="F8F9FA"/>
          </w:tcPr>
          <w:p>
            <w:pPr>
              <w:spacing w:after="0" w:before="0"/>
              <w:jc w:val="left"/>
            </w:pPr>
            <w:r/>
            <w:r>
              <w:rPr>
                <w:b w:val="0"/>
                <w:sz w:val="15"/>
              </w:rPr>
              <w:t>Rollback, compensation, feature flag, or rework plan</w:t>
            </w:r>
          </w:p>
        </w:tc>
        <w:tc>
          <w:tcPr>
            <w:tcW w:type="dxa" w:w="1800"/>
            <w:vAlign w:val="top"/>
            <w:shd w:fill="F8F9FA"/>
          </w:tcPr>
          <w:p>
            <w:pPr>
              <w:spacing w:after="0" w:before="0"/>
              <w:jc w:val="left"/>
            </w:pPr>
            <w:r/>
            <w:r>
              <w:rPr>
                <w:b w:val="0"/>
                <w:sz w:val="15"/>
              </w:rPr>
              <w:t>DevSecOps/Tech Lead</w:t>
            </w:r>
          </w:p>
        </w:tc>
        <w:tc>
          <w:tcPr>
            <w:tcW w:type="dxa" w:w="1584"/>
            <w:vAlign w:val="top"/>
            <w:shd w:fill="F8F9FA"/>
          </w:tcPr>
          <w:p>
            <w:pPr>
              <w:spacing w:after="0" w:before="0"/>
              <w:jc w:val="left"/>
            </w:pPr>
            <w:r/>
            <w:r>
              <w:rPr>
                <w:b w:val="0"/>
                <w:sz w:val="15"/>
              </w:rPr>
              <w:t>Block production acceptance</w:t>
            </w:r>
          </w:p>
        </w:tc>
      </w:tr>
    </w:tbl>
    <w:p/>
    <w:p>
      <w:pPr>
        <w:pStyle w:val="Heading1"/>
      </w:pPr>
      <w:r>
        <w:t>6. UAT Planning, Scenario Design, and Test Data</w:t>
      </w:r>
    </w:p>
    <w:p>
      <w:pPr>
        <w:pStyle w:val="Heading2"/>
      </w:pPr>
      <w:r>
        <w:t>6.1 UAT Plan Contents</w:t>
      </w:r>
    </w:p>
    <w:p>
      <w:pPr>
        <w:pStyle w:val="ListBullet"/>
        <w:spacing w:after="40"/>
      </w:pPr>
      <w:r>
        <w:t>UAT objective and release/module scope.</w:t>
      </w:r>
    </w:p>
    <w:p>
      <w:pPr>
        <w:pStyle w:val="ListBullet"/>
        <w:spacing w:after="40"/>
      </w:pPr>
      <w:r>
        <w:t>Business process covered and process owner.</w:t>
      </w:r>
    </w:p>
    <w:p>
      <w:pPr>
        <w:pStyle w:val="ListBullet"/>
        <w:spacing w:after="40"/>
      </w:pPr>
      <w:r>
        <w:t>Scenario list mapped to epics, stories, acceptance criteria, APIs/events, data, workflows, and MicroFunction definitions.</w:t>
      </w:r>
    </w:p>
    <w:p>
      <w:pPr>
        <w:pStyle w:val="ListBullet"/>
        <w:spacing w:after="40"/>
      </w:pPr>
      <w:r>
        <w:t>User roles, skills, permissions, and separation-of-duties constraints.</w:t>
      </w:r>
    </w:p>
    <w:p>
      <w:pPr>
        <w:pStyle w:val="ListBullet"/>
        <w:spacing w:after="40"/>
      </w:pPr>
      <w:r>
        <w:t>Test data set with classification, source, masking/synthetic status, retention rule, and disposal procedure.</w:t>
      </w:r>
    </w:p>
    <w:p>
      <w:pPr>
        <w:pStyle w:val="ListBullet"/>
        <w:spacing w:after="40"/>
      </w:pPr>
      <w:r>
        <w:t>Entry/exit criteria, defect severity definitions, escalation rules, and sign-off authority.</w:t>
      </w:r>
    </w:p>
    <w:p>
      <w:pPr>
        <w:pStyle w:val="ListBullet"/>
        <w:spacing w:after="40"/>
      </w:pPr>
      <w:r>
        <w:t>Evidence capture method: screenshots, screen recordings if approved, trace IDs, audit IDs, Zammad ticket IDs, workflow IDs, model-call IDs, and runtime logs.</w:t>
      </w:r>
    </w:p>
    <w:p>
      <w:pPr>
        <w:pStyle w:val="Heading2"/>
      </w:pPr>
      <w:r>
        <w:t>6.2 Scenario Design Standard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592"/>
            <w:vAlign w:val="top"/>
            <w:shd w:fill="1F4E79"/>
          </w:tcPr>
          <w:p>
            <w:pPr>
              <w:spacing w:after="0" w:before="0"/>
              <w:jc w:val="left"/>
            </w:pPr>
            <w:r/>
            <w:r>
              <w:rPr>
                <w:b/>
                <w:color w:val="FFFFFF"/>
                <w:sz w:val="16"/>
              </w:rPr>
              <w:t>Scenario Type</w:t>
            </w:r>
          </w:p>
        </w:tc>
        <w:tc>
          <w:tcPr>
            <w:tcW w:type="dxa" w:w="7920"/>
            <w:vAlign w:val="top"/>
            <w:shd w:fill="1F4E79"/>
          </w:tcPr>
          <w:p>
            <w:pPr>
              <w:spacing w:after="0" w:before="0"/>
              <w:jc w:val="left"/>
            </w:pPr>
            <w:r/>
            <w:r>
              <w:rPr>
                <w:b/>
                <w:color w:val="FFFFFF"/>
                <w:sz w:val="16"/>
              </w:rPr>
              <w:t>Required Coverage</w:t>
            </w:r>
          </w:p>
        </w:tc>
      </w:tr>
      <w:tr>
        <w:tc>
          <w:tcPr>
            <w:tcW w:type="dxa" w:w="2592"/>
            <w:vAlign w:val="top"/>
            <w:shd w:fill="FFFFFF"/>
          </w:tcPr>
          <w:p>
            <w:pPr>
              <w:spacing w:after="0" w:before="0"/>
              <w:jc w:val="left"/>
            </w:pPr>
            <w:r/>
            <w:r>
              <w:rPr>
                <w:b w:val="0"/>
                <w:sz w:val="16"/>
              </w:rPr>
              <w:t>Happy path</w:t>
            </w:r>
          </w:p>
        </w:tc>
        <w:tc>
          <w:tcPr>
            <w:tcW w:type="dxa" w:w="7920"/>
            <w:vAlign w:val="top"/>
            <w:shd w:fill="FFFFFF"/>
          </w:tcPr>
          <w:p>
            <w:pPr>
              <w:spacing w:after="0" w:before="0"/>
              <w:jc w:val="left"/>
            </w:pPr>
            <w:r/>
            <w:r>
              <w:rPr>
                <w:b w:val="0"/>
                <w:sz w:val="16"/>
              </w:rPr>
              <w:t>Standard business completion path with correct role, valid data, expected workflow, and expected result.</w:t>
            </w:r>
          </w:p>
        </w:tc>
      </w:tr>
      <w:tr>
        <w:tc>
          <w:tcPr>
            <w:tcW w:type="dxa" w:w="2592"/>
            <w:vAlign w:val="top"/>
            <w:shd w:fill="F8F9FA"/>
          </w:tcPr>
          <w:p>
            <w:pPr>
              <w:spacing w:after="0" w:before="0"/>
              <w:jc w:val="left"/>
            </w:pPr>
            <w:r/>
            <w:r>
              <w:rPr>
                <w:b w:val="0"/>
                <w:sz w:val="16"/>
              </w:rPr>
              <w:t>Negative path</w:t>
            </w:r>
          </w:p>
        </w:tc>
        <w:tc>
          <w:tcPr>
            <w:tcW w:type="dxa" w:w="7920"/>
            <w:vAlign w:val="top"/>
            <w:shd w:fill="F8F9FA"/>
          </w:tcPr>
          <w:p>
            <w:pPr>
              <w:spacing w:after="0" w:before="0"/>
              <w:jc w:val="left"/>
            </w:pPr>
            <w:r/>
            <w:r>
              <w:rPr>
                <w:b w:val="0"/>
                <w:sz w:val="16"/>
              </w:rPr>
              <w:t>Invalid input, missing data, duplicate submission, unauthorized role, policy denial, timeout, downstream failure.</w:t>
            </w:r>
          </w:p>
        </w:tc>
      </w:tr>
      <w:tr>
        <w:tc>
          <w:tcPr>
            <w:tcW w:type="dxa" w:w="2592"/>
            <w:vAlign w:val="top"/>
            <w:shd w:fill="FFFFFF"/>
          </w:tcPr>
          <w:p>
            <w:pPr>
              <w:spacing w:after="0" w:before="0"/>
              <w:jc w:val="left"/>
            </w:pPr>
            <w:r/>
            <w:r>
              <w:rPr>
                <w:b w:val="0"/>
                <w:sz w:val="16"/>
              </w:rPr>
              <w:t>Boundary path</w:t>
            </w:r>
          </w:p>
        </w:tc>
        <w:tc>
          <w:tcPr>
            <w:tcW w:type="dxa" w:w="7920"/>
            <w:vAlign w:val="top"/>
            <w:shd w:fill="FFFFFF"/>
          </w:tcPr>
          <w:p>
            <w:pPr>
              <w:spacing w:after="0" w:before="0"/>
              <w:jc w:val="left"/>
            </w:pPr>
            <w:r/>
            <w:r>
              <w:rPr>
                <w:b w:val="0"/>
                <w:sz w:val="16"/>
              </w:rPr>
              <w:t>Limits, thresholds, required approvals, SLA timers, monetary precision, data-size/file-size limits.</w:t>
            </w:r>
          </w:p>
        </w:tc>
      </w:tr>
      <w:tr>
        <w:tc>
          <w:tcPr>
            <w:tcW w:type="dxa" w:w="2592"/>
            <w:vAlign w:val="top"/>
            <w:shd w:fill="F8F9FA"/>
          </w:tcPr>
          <w:p>
            <w:pPr>
              <w:spacing w:after="0" w:before="0"/>
              <w:jc w:val="left"/>
            </w:pPr>
            <w:r/>
            <w:r>
              <w:rPr>
                <w:b w:val="0"/>
                <w:sz w:val="16"/>
              </w:rPr>
              <w:t>Security/classification path</w:t>
            </w:r>
          </w:p>
        </w:tc>
        <w:tc>
          <w:tcPr>
            <w:tcW w:type="dxa" w:w="7920"/>
            <w:vAlign w:val="top"/>
            <w:shd w:fill="F8F9FA"/>
          </w:tcPr>
          <w:p>
            <w:pPr>
              <w:spacing w:after="0" w:before="0"/>
              <w:jc w:val="left"/>
            </w:pPr>
            <w:r/>
            <w:r>
              <w:rPr>
                <w:b w:val="0"/>
                <w:sz w:val="16"/>
              </w:rPr>
              <w:t>Access denied, masked display, log redaction, model-route restriction, evidence retention.</w:t>
            </w:r>
          </w:p>
        </w:tc>
      </w:tr>
      <w:tr>
        <w:tc>
          <w:tcPr>
            <w:tcW w:type="dxa" w:w="2592"/>
            <w:vAlign w:val="top"/>
            <w:shd w:fill="FFFFFF"/>
          </w:tcPr>
          <w:p>
            <w:pPr>
              <w:spacing w:after="0" w:before="0"/>
              <w:jc w:val="left"/>
            </w:pPr>
            <w:r/>
            <w:r>
              <w:rPr>
                <w:b w:val="0"/>
                <w:sz w:val="16"/>
              </w:rPr>
              <w:t>Workflow path</w:t>
            </w:r>
          </w:p>
        </w:tc>
        <w:tc>
          <w:tcPr>
            <w:tcW w:type="dxa" w:w="7920"/>
            <w:vAlign w:val="top"/>
            <w:shd w:fill="FFFFFF"/>
          </w:tcPr>
          <w:p>
            <w:pPr>
              <w:spacing w:after="0" w:before="0"/>
              <w:jc w:val="left"/>
            </w:pPr>
            <w:r/>
            <w:r>
              <w:rPr>
                <w:b w:val="0"/>
                <w:sz w:val="16"/>
              </w:rPr>
              <w:t>Approval, rejection, return-for-rework, escalation, exception, timeout, compensation.</w:t>
            </w:r>
          </w:p>
        </w:tc>
      </w:tr>
      <w:tr>
        <w:tc>
          <w:tcPr>
            <w:tcW w:type="dxa" w:w="2592"/>
            <w:vAlign w:val="top"/>
            <w:shd w:fill="F8F9FA"/>
          </w:tcPr>
          <w:p>
            <w:pPr>
              <w:spacing w:after="0" w:before="0"/>
              <w:jc w:val="left"/>
            </w:pPr>
            <w:r/>
            <w:r>
              <w:rPr>
                <w:b w:val="0"/>
                <w:sz w:val="16"/>
              </w:rPr>
              <w:t>Recovery path</w:t>
            </w:r>
          </w:p>
        </w:tc>
        <w:tc>
          <w:tcPr>
            <w:tcW w:type="dxa" w:w="7920"/>
            <w:vAlign w:val="top"/>
            <w:shd w:fill="F8F9FA"/>
          </w:tcPr>
          <w:p>
            <w:pPr>
              <w:spacing w:after="0" w:before="0"/>
              <w:jc w:val="left"/>
            </w:pPr>
            <w:r/>
            <w:r>
              <w:rPr>
                <w:b w:val="0"/>
                <w:sz w:val="16"/>
              </w:rPr>
              <w:t>Replay, reprocess, rollback, feature disablement, DLQ handling, reconciliation.</w:t>
            </w:r>
          </w:p>
        </w:tc>
      </w:tr>
      <w:tr>
        <w:tc>
          <w:tcPr>
            <w:tcW w:type="dxa" w:w="2592"/>
            <w:vAlign w:val="top"/>
            <w:shd w:fill="FFFFFF"/>
          </w:tcPr>
          <w:p>
            <w:pPr>
              <w:spacing w:after="0" w:before="0"/>
              <w:jc w:val="left"/>
            </w:pPr>
            <w:r/>
            <w:r>
              <w:rPr>
                <w:b w:val="0"/>
                <w:sz w:val="16"/>
              </w:rPr>
              <w:t>AI path where applicable</w:t>
            </w:r>
          </w:p>
        </w:tc>
        <w:tc>
          <w:tcPr>
            <w:tcW w:type="dxa" w:w="7920"/>
            <w:vAlign w:val="top"/>
            <w:shd w:fill="FFFFFF"/>
          </w:tcPr>
          <w:p>
            <w:pPr>
              <w:spacing w:after="0" w:before="0"/>
              <w:jc w:val="left"/>
            </w:pPr>
            <w:r/>
            <w:r>
              <w:rPr>
                <w:b w:val="0"/>
                <w:sz w:val="16"/>
              </w:rPr>
              <w:t>Grounded response, citations, prompt eligibility, guardrails, model alias, confidence, human approval.</w:t>
            </w:r>
          </w:p>
        </w:tc>
      </w:tr>
    </w:tbl>
    <w:p/>
    <w:p>
      <w:pPr>
        <w:pStyle w:val="Heading2"/>
      </w:pPr>
      <w:r>
        <w:t>6.3 UAT Data Rules</w:t>
      </w:r>
    </w:p>
    <w:p>
      <w:pPr>
        <w:pStyle w:val="ListBullet"/>
        <w:spacing w:after="40"/>
      </w:pPr>
      <w:r>
        <w:t>Use synthetic data by default.</w:t>
      </w:r>
    </w:p>
    <w:p>
      <w:pPr>
        <w:pStyle w:val="ListBullet"/>
        <w:spacing w:after="40"/>
      </w:pPr>
      <w:r>
        <w:t>Use masked or approved UAT data only when synthetic data cannot validate the business scenario.</w:t>
      </w:r>
    </w:p>
    <w:p>
      <w:pPr>
        <w:pStyle w:val="ListBullet"/>
        <w:spacing w:after="40"/>
      </w:pPr>
      <w:r>
        <w:t>Do not use raw production PII, secrets, credentials, privileged logs, or restricted customer data without formal approval and handling evidence.</w:t>
      </w:r>
    </w:p>
    <w:p>
      <w:pPr>
        <w:pStyle w:val="ListBullet"/>
        <w:spacing w:after="40"/>
      </w:pPr>
      <w:r>
        <w:t>Every data set must have owner, classification, purpose, retention rule, access policy, evidence path, and disposal or refresh plan.</w:t>
      </w:r>
    </w:p>
    <w:p>
      <w:pPr>
        <w:pStyle w:val="ListBullet"/>
        <w:spacing w:after="40"/>
      </w:pPr>
      <w:r>
        <w:t>AI prompt usage over UAT data must follow the Data Classification, Retention, and Evidence Register and must fail closed when eligibility is unknown.</w:t>
      </w:r>
    </w:p>
    <w:p>
      <w:pPr>
        <w:pStyle w:val="Heading1"/>
      </w:pPr>
      <w:r>
        <w:t>7. UAT Execution and Evidence Capture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1872"/>
            <w:vAlign w:val="top"/>
            <w:shd w:fill="1F4E79"/>
          </w:tcPr>
          <w:p>
            <w:pPr>
              <w:spacing w:after="0" w:before="0"/>
              <w:jc w:val="left"/>
            </w:pPr>
            <w:r/>
            <w:r>
              <w:rPr>
                <w:b/>
                <w:color w:val="FFFFFF"/>
                <w:sz w:val="16"/>
              </w:rPr>
              <w:t>Execution Step</w:t>
            </w:r>
          </w:p>
        </w:tc>
        <w:tc>
          <w:tcPr>
            <w:tcW w:type="dxa" w:w="4320"/>
            <w:vAlign w:val="top"/>
            <w:shd w:fill="1F4E79"/>
          </w:tcPr>
          <w:p>
            <w:pPr>
              <w:spacing w:after="0" w:before="0"/>
              <w:jc w:val="left"/>
            </w:pPr>
            <w:r/>
            <w:r>
              <w:rPr>
                <w:b/>
                <w:color w:val="FFFFFF"/>
                <w:sz w:val="16"/>
              </w:rPr>
              <w:t>Required Action</w:t>
            </w:r>
          </w:p>
        </w:tc>
        <w:tc>
          <w:tcPr>
            <w:tcW w:type="dxa" w:w="4320"/>
            <w:vAlign w:val="top"/>
            <w:shd w:fill="1F4E79"/>
          </w:tcPr>
          <w:p>
            <w:pPr>
              <w:spacing w:after="0" w:before="0"/>
              <w:jc w:val="left"/>
            </w:pPr>
            <w:r/>
            <w:r>
              <w:rPr>
                <w:b/>
                <w:color w:val="FFFFFF"/>
                <w:sz w:val="16"/>
              </w:rPr>
              <w:t>Evidence Captured</w:t>
            </w:r>
          </w:p>
        </w:tc>
      </w:tr>
      <w:tr>
        <w:tc>
          <w:tcPr>
            <w:tcW w:type="dxa" w:w="1872"/>
            <w:vAlign w:val="top"/>
            <w:shd w:fill="FFFFFF"/>
          </w:tcPr>
          <w:p>
            <w:pPr>
              <w:spacing w:after="0" w:before="0"/>
              <w:jc w:val="left"/>
            </w:pPr>
            <w:r/>
            <w:r>
              <w:rPr>
                <w:b w:val="0"/>
                <w:sz w:val="16"/>
              </w:rPr>
              <w:t>Start session</w:t>
            </w:r>
          </w:p>
        </w:tc>
        <w:tc>
          <w:tcPr>
            <w:tcW w:type="dxa" w:w="4320"/>
            <w:vAlign w:val="top"/>
            <w:shd w:fill="FFFFFF"/>
          </w:tcPr>
          <w:p>
            <w:pPr>
              <w:spacing w:after="0" w:before="0"/>
              <w:jc w:val="left"/>
            </w:pPr>
            <w:r/>
            <w:r>
              <w:rPr>
                <w:b w:val="0"/>
                <w:sz w:val="16"/>
              </w:rPr>
              <w:t>Identify UAT tester, role, scenario, build/release version, and data set.</w:t>
            </w:r>
          </w:p>
        </w:tc>
        <w:tc>
          <w:tcPr>
            <w:tcW w:type="dxa" w:w="4320"/>
            <w:vAlign w:val="top"/>
            <w:shd w:fill="FFFFFF"/>
          </w:tcPr>
          <w:p>
            <w:pPr>
              <w:spacing w:after="0" w:before="0"/>
              <w:jc w:val="left"/>
            </w:pPr>
            <w:r/>
            <w:r>
              <w:rPr>
                <w:b w:val="0"/>
                <w:sz w:val="16"/>
              </w:rPr>
              <w:t>UAT run ID, tester, timestamp, environment, version.</w:t>
            </w:r>
          </w:p>
        </w:tc>
      </w:tr>
      <w:tr>
        <w:tc>
          <w:tcPr>
            <w:tcW w:type="dxa" w:w="1872"/>
            <w:vAlign w:val="top"/>
            <w:shd w:fill="F8F9FA"/>
          </w:tcPr>
          <w:p>
            <w:pPr>
              <w:spacing w:after="0" w:before="0"/>
              <w:jc w:val="left"/>
            </w:pPr>
            <w:r/>
            <w:r>
              <w:rPr>
                <w:b w:val="0"/>
                <w:sz w:val="16"/>
              </w:rPr>
              <w:t>Execute step</w:t>
            </w:r>
          </w:p>
        </w:tc>
        <w:tc>
          <w:tcPr>
            <w:tcW w:type="dxa" w:w="4320"/>
            <w:vAlign w:val="top"/>
            <w:shd w:fill="F8F9FA"/>
          </w:tcPr>
          <w:p>
            <w:pPr>
              <w:spacing w:after="0" w:before="0"/>
              <w:jc w:val="left"/>
            </w:pPr>
            <w:r/>
            <w:r>
              <w:rPr>
                <w:b w:val="0"/>
                <w:sz w:val="16"/>
              </w:rPr>
              <w:t>Tester performs each scripted action and records actual outcome.</w:t>
            </w:r>
          </w:p>
        </w:tc>
        <w:tc>
          <w:tcPr>
            <w:tcW w:type="dxa" w:w="4320"/>
            <w:vAlign w:val="top"/>
            <w:shd w:fill="F8F9FA"/>
          </w:tcPr>
          <w:p>
            <w:pPr>
              <w:spacing w:after="0" w:before="0"/>
              <w:jc w:val="left"/>
            </w:pPr>
            <w:r/>
            <w:r>
              <w:rPr>
                <w:b w:val="0"/>
                <w:sz w:val="16"/>
              </w:rPr>
              <w:t>Screenshot or approved record, action result, trace_id.</w:t>
            </w:r>
          </w:p>
        </w:tc>
      </w:tr>
      <w:tr>
        <w:tc>
          <w:tcPr>
            <w:tcW w:type="dxa" w:w="1872"/>
            <w:vAlign w:val="top"/>
            <w:shd w:fill="FFFFFF"/>
          </w:tcPr>
          <w:p>
            <w:pPr>
              <w:spacing w:after="0" w:before="0"/>
              <w:jc w:val="left"/>
            </w:pPr>
            <w:r/>
            <w:r>
              <w:rPr>
                <w:b w:val="0"/>
                <w:sz w:val="16"/>
              </w:rPr>
              <w:t>Validate expected result</w:t>
            </w:r>
          </w:p>
        </w:tc>
        <w:tc>
          <w:tcPr>
            <w:tcW w:type="dxa" w:w="4320"/>
            <w:vAlign w:val="top"/>
            <w:shd w:fill="FFFFFF"/>
          </w:tcPr>
          <w:p>
            <w:pPr>
              <w:spacing w:after="0" w:before="0"/>
              <w:jc w:val="left"/>
            </w:pPr>
            <w:r/>
            <w:r>
              <w:rPr>
                <w:b w:val="0"/>
                <w:sz w:val="16"/>
              </w:rPr>
              <w:t>Tester compares system output to expected result.</w:t>
            </w:r>
          </w:p>
        </w:tc>
        <w:tc>
          <w:tcPr>
            <w:tcW w:type="dxa" w:w="4320"/>
            <w:vAlign w:val="top"/>
            <w:shd w:fill="FFFFFF"/>
          </w:tcPr>
          <w:p>
            <w:pPr>
              <w:spacing w:after="0" w:before="0"/>
              <w:jc w:val="left"/>
            </w:pPr>
            <w:r/>
            <w:r>
              <w:rPr>
                <w:b w:val="0"/>
                <w:sz w:val="16"/>
              </w:rPr>
              <w:t>Pass/fail, comments, output references.</w:t>
            </w:r>
          </w:p>
        </w:tc>
      </w:tr>
      <w:tr>
        <w:tc>
          <w:tcPr>
            <w:tcW w:type="dxa" w:w="1872"/>
            <w:vAlign w:val="top"/>
            <w:shd w:fill="F8F9FA"/>
          </w:tcPr>
          <w:p>
            <w:pPr>
              <w:spacing w:after="0" w:before="0"/>
              <w:jc w:val="left"/>
            </w:pPr>
            <w:r/>
            <w:r>
              <w:rPr>
                <w:b w:val="0"/>
                <w:sz w:val="16"/>
              </w:rPr>
              <w:t>Record evidence</w:t>
            </w:r>
          </w:p>
        </w:tc>
        <w:tc>
          <w:tcPr>
            <w:tcW w:type="dxa" w:w="4320"/>
            <w:vAlign w:val="top"/>
            <w:shd w:fill="F8F9FA"/>
          </w:tcPr>
          <w:p>
            <w:pPr>
              <w:spacing w:after="0" w:before="0"/>
              <w:jc w:val="left"/>
            </w:pPr>
            <w:r/>
            <w:r>
              <w:rPr>
                <w:b w:val="0"/>
                <w:sz w:val="16"/>
              </w:rPr>
              <w:t>Capture trace, audit, workflow, event, and Zammad references where applicable.</w:t>
            </w:r>
          </w:p>
        </w:tc>
        <w:tc>
          <w:tcPr>
            <w:tcW w:type="dxa" w:w="4320"/>
            <w:vAlign w:val="top"/>
            <w:shd w:fill="F8F9FA"/>
          </w:tcPr>
          <w:p>
            <w:pPr>
              <w:spacing w:after="0" w:before="0"/>
              <w:jc w:val="left"/>
            </w:pPr>
            <w:r/>
            <w:r>
              <w:rPr>
                <w:b w:val="0"/>
                <w:sz w:val="16"/>
              </w:rPr>
              <w:t>Audit ID, workflow ID, event ID, Zammad ID.</w:t>
            </w:r>
          </w:p>
        </w:tc>
      </w:tr>
      <w:tr>
        <w:tc>
          <w:tcPr>
            <w:tcW w:type="dxa" w:w="1872"/>
            <w:vAlign w:val="top"/>
            <w:shd w:fill="FFFFFF"/>
          </w:tcPr>
          <w:p>
            <w:pPr>
              <w:spacing w:after="0" w:before="0"/>
              <w:jc w:val="left"/>
            </w:pPr>
            <w:r/>
            <w:r>
              <w:rPr>
                <w:b w:val="0"/>
                <w:sz w:val="16"/>
              </w:rPr>
              <w:t>Raise defect/issue</w:t>
            </w:r>
          </w:p>
        </w:tc>
        <w:tc>
          <w:tcPr>
            <w:tcW w:type="dxa" w:w="4320"/>
            <w:vAlign w:val="top"/>
            <w:shd w:fill="FFFFFF"/>
          </w:tcPr>
          <w:p>
            <w:pPr>
              <w:spacing w:after="0" w:before="0"/>
              <w:jc w:val="left"/>
            </w:pPr>
            <w:r/>
            <w:r>
              <w:rPr>
                <w:b w:val="0"/>
                <w:sz w:val="16"/>
              </w:rPr>
              <w:t>Create defect or observation when outcome differs or evidence is missing.</w:t>
            </w:r>
          </w:p>
        </w:tc>
        <w:tc>
          <w:tcPr>
            <w:tcW w:type="dxa" w:w="4320"/>
            <w:vAlign w:val="top"/>
            <w:shd w:fill="FFFFFF"/>
          </w:tcPr>
          <w:p>
            <w:pPr>
              <w:spacing w:after="0" w:before="0"/>
              <w:jc w:val="left"/>
            </w:pPr>
            <w:r/>
            <w:r>
              <w:rPr>
                <w:b w:val="0"/>
                <w:sz w:val="16"/>
              </w:rPr>
              <w:t>Defect ID, severity, owner, reproduction steps.</w:t>
            </w:r>
          </w:p>
        </w:tc>
      </w:tr>
      <w:tr>
        <w:tc>
          <w:tcPr>
            <w:tcW w:type="dxa" w:w="1872"/>
            <w:vAlign w:val="top"/>
            <w:shd w:fill="F8F9FA"/>
          </w:tcPr>
          <w:p>
            <w:pPr>
              <w:spacing w:after="0" w:before="0"/>
              <w:jc w:val="left"/>
            </w:pPr>
            <w:r/>
            <w:r>
              <w:rPr>
                <w:b w:val="0"/>
                <w:sz w:val="16"/>
              </w:rPr>
              <w:t>Business decision</w:t>
            </w:r>
          </w:p>
        </w:tc>
        <w:tc>
          <w:tcPr>
            <w:tcW w:type="dxa" w:w="4320"/>
            <w:vAlign w:val="top"/>
            <w:shd w:fill="F8F9FA"/>
          </w:tcPr>
          <w:p>
            <w:pPr>
              <w:spacing w:after="0" w:before="0"/>
              <w:jc w:val="left"/>
            </w:pPr>
            <w:r/>
            <w:r>
              <w:rPr>
                <w:b w:val="0"/>
                <w:sz w:val="16"/>
              </w:rPr>
              <w:t>Scenario owner marks Accepted, Accepted with Defect, Rework, Deferred, or Rejected.</w:t>
            </w:r>
          </w:p>
        </w:tc>
        <w:tc>
          <w:tcPr>
            <w:tcW w:type="dxa" w:w="4320"/>
            <w:vAlign w:val="top"/>
            <w:shd w:fill="F8F9FA"/>
          </w:tcPr>
          <w:p>
            <w:pPr>
              <w:spacing w:after="0" w:before="0"/>
              <w:jc w:val="left"/>
            </w:pPr>
            <w:r/>
            <w:r>
              <w:rPr>
                <w:b w:val="0"/>
                <w:sz w:val="16"/>
              </w:rPr>
              <w:t>Scenario sign-off and conditions.</w:t>
            </w:r>
          </w:p>
        </w:tc>
      </w:tr>
    </w:tbl>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D9EAF7"/>
          </w:tcPr>
          <w:p>
            <w:pPr>
              <w:spacing w:after="60"/>
            </w:pPr>
            <w:r>
              <w:rPr>
                <w:b/>
                <w:color w:val="1F4E79"/>
                <w:sz w:val="20"/>
              </w:rPr>
              <w:t>Evidence Minimum</w:t>
            </w:r>
          </w:p>
          <w:p>
            <w:pPr>
              <w:spacing w:after="0"/>
            </w:pPr>
            <w:r>
              <w:rPr>
                <w:sz w:val="18"/>
              </w:rPr>
              <w:t>A UAT result without evidence reference is only an opinion. AIRA UAT results must be tied to scenario ID, tester, role, data set, expected result, actual result, build version, trace/audit evidence, defect status, and business decision.</w:t>
            </w:r>
          </w:p>
        </w:tc>
      </w:tr>
    </w:tbl>
    <w:p/>
    <w:p>
      <w:pPr>
        <w:pStyle w:val="Heading1"/>
      </w:pPr>
      <w:r>
        <w:t>8. Defect, Issue, Risk, and Rework Management</w:t>
      </w:r>
    </w:p>
    <w:p>
      <w:pPr>
        <w:pStyle w:val="Heading2"/>
      </w:pPr>
      <w:r>
        <w:t>8.1 Defect Severity Model</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1296"/>
            <w:vAlign w:val="top"/>
            <w:shd w:fill="1F4E79"/>
          </w:tcPr>
          <w:p>
            <w:pPr>
              <w:spacing w:after="0" w:before="0"/>
              <w:jc w:val="left"/>
            </w:pPr>
            <w:r/>
            <w:r>
              <w:rPr>
                <w:b/>
                <w:color w:val="FFFFFF"/>
                <w:sz w:val="16"/>
              </w:rPr>
              <w:t>Severity</w:t>
            </w:r>
          </w:p>
        </w:tc>
        <w:tc>
          <w:tcPr>
            <w:tcW w:type="dxa" w:w="3744"/>
            <w:vAlign w:val="top"/>
            <w:shd w:fill="1F4E79"/>
          </w:tcPr>
          <w:p>
            <w:pPr>
              <w:spacing w:after="0" w:before="0"/>
              <w:jc w:val="left"/>
            </w:pPr>
            <w:r/>
            <w:r>
              <w:rPr>
                <w:b/>
                <w:color w:val="FFFFFF"/>
                <w:sz w:val="16"/>
              </w:rPr>
              <w:t>Definition</w:t>
            </w:r>
          </w:p>
        </w:tc>
        <w:tc>
          <w:tcPr>
            <w:tcW w:type="dxa" w:w="3024"/>
            <w:vAlign w:val="top"/>
            <w:shd w:fill="1F4E79"/>
          </w:tcPr>
          <w:p>
            <w:pPr>
              <w:spacing w:after="0" w:before="0"/>
              <w:jc w:val="left"/>
            </w:pPr>
            <w:r/>
            <w:r>
              <w:rPr>
                <w:b/>
                <w:color w:val="FFFFFF"/>
                <w:sz w:val="16"/>
              </w:rPr>
              <w:t>Release Impact</w:t>
            </w:r>
          </w:p>
        </w:tc>
        <w:tc>
          <w:tcPr>
            <w:tcW w:type="dxa" w:w="2448"/>
            <w:vAlign w:val="top"/>
            <w:shd w:fill="1F4E79"/>
          </w:tcPr>
          <w:p>
            <w:pPr>
              <w:spacing w:after="0" w:before="0"/>
              <w:jc w:val="left"/>
            </w:pPr>
            <w:r/>
            <w:r>
              <w:rPr>
                <w:b/>
                <w:color w:val="FFFFFF"/>
                <w:sz w:val="16"/>
              </w:rPr>
              <w:t>Required Response</w:t>
            </w:r>
          </w:p>
        </w:tc>
      </w:tr>
      <w:tr>
        <w:tc>
          <w:tcPr>
            <w:tcW w:type="dxa" w:w="1296"/>
            <w:vAlign w:val="top"/>
            <w:shd w:fill="FFFFFF"/>
          </w:tcPr>
          <w:p>
            <w:pPr>
              <w:spacing w:after="0" w:before="0"/>
              <w:jc w:val="left"/>
            </w:pPr>
            <w:r/>
            <w:r>
              <w:rPr>
                <w:b w:val="0"/>
                <w:sz w:val="15"/>
              </w:rPr>
              <w:t>Sev-1 Critical</w:t>
            </w:r>
          </w:p>
        </w:tc>
        <w:tc>
          <w:tcPr>
            <w:tcW w:type="dxa" w:w="3744"/>
            <w:vAlign w:val="top"/>
            <w:shd w:fill="FFFFFF"/>
          </w:tcPr>
          <w:p>
            <w:pPr>
              <w:spacing w:after="0" w:before="0"/>
              <w:jc w:val="left"/>
            </w:pPr>
            <w:r/>
            <w:r>
              <w:rPr>
                <w:b w:val="0"/>
                <w:sz w:val="15"/>
              </w:rPr>
              <w:t>System unavailable, data corruption, security breach, illegal/unsafe outcome, irreversible business impact.</w:t>
            </w:r>
          </w:p>
        </w:tc>
        <w:tc>
          <w:tcPr>
            <w:tcW w:type="dxa" w:w="3024"/>
            <w:vAlign w:val="top"/>
            <w:shd w:fill="FFFFFF"/>
          </w:tcPr>
          <w:p>
            <w:pPr>
              <w:spacing w:after="0" w:before="0"/>
              <w:jc w:val="left"/>
            </w:pPr>
            <w:r/>
            <w:r>
              <w:rPr>
                <w:b w:val="0"/>
                <w:sz w:val="15"/>
              </w:rPr>
              <w:t>Blocks UAT exit and production acceptance.</w:t>
            </w:r>
          </w:p>
        </w:tc>
        <w:tc>
          <w:tcPr>
            <w:tcW w:type="dxa" w:w="2448"/>
            <w:vAlign w:val="top"/>
            <w:shd w:fill="FFFFFF"/>
          </w:tcPr>
          <w:p>
            <w:pPr>
              <w:spacing w:after="0" w:before="0"/>
              <w:jc w:val="left"/>
            </w:pPr>
            <w:r/>
            <w:r>
              <w:rPr>
                <w:b w:val="0"/>
                <w:sz w:val="15"/>
              </w:rPr>
              <w:t>Immediate triage; executive escalation; no go-live.</w:t>
            </w:r>
          </w:p>
        </w:tc>
      </w:tr>
      <w:tr>
        <w:tc>
          <w:tcPr>
            <w:tcW w:type="dxa" w:w="1296"/>
            <w:vAlign w:val="top"/>
            <w:shd w:fill="F8F9FA"/>
          </w:tcPr>
          <w:p>
            <w:pPr>
              <w:spacing w:after="0" w:before="0"/>
              <w:jc w:val="left"/>
            </w:pPr>
            <w:r/>
            <w:r>
              <w:rPr>
                <w:b w:val="0"/>
                <w:sz w:val="15"/>
              </w:rPr>
              <w:t>Sev-2 High</w:t>
            </w:r>
          </w:p>
        </w:tc>
        <w:tc>
          <w:tcPr>
            <w:tcW w:type="dxa" w:w="3744"/>
            <w:vAlign w:val="top"/>
            <w:shd w:fill="F8F9FA"/>
          </w:tcPr>
          <w:p>
            <w:pPr>
              <w:spacing w:after="0" w:before="0"/>
              <w:jc w:val="left"/>
            </w:pPr>
            <w:r/>
            <w:r>
              <w:rPr>
                <w:b w:val="0"/>
                <w:sz w:val="15"/>
              </w:rPr>
              <w:t>Core scenario fails, incorrect decision/result, control failure, unapproved access, missing critical evidence.</w:t>
            </w:r>
          </w:p>
        </w:tc>
        <w:tc>
          <w:tcPr>
            <w:tcW w:type="dxa" w:w="3024"/>
            <w:vAlign w:val="top"/>
            <w:shd w:fill="F8F9FA"/>
          </w:tcPr>
          <w:p>
            <w:pPr>
              <w:spacing w:after="0" w:before="0"/>
              <w:jc w:val="left"/>
            </w:pPr>
            <w:r/>
            <w:r>
              <w:rPr>
                <w:b w:val="0"/>
                <w:sz w:val="15"/>
              </w:rPr>
              <w:t>Blocks UAT exit unless formally descoped or mitigated.</w:t>
            </w:r>
          </w:p>
        </w:tc>
        <w:tc>
          <w:tcPr>
            <w:tcW w:type="dxa" w:w="2448"/>
            <w:vAlign w:val="top"/>
            <w:shd w:fill="F8F9FA"/>
          </w:tcPr>
          <w:p>
            <w:pPr>
              <w:spacing w:after="0" w:before="0"/>
              <w:jc w:val="left"/>
            </w:pPr>
            <w:r/>
            <w:r>
              <w:rPr>
                <w:b w:val="0"/>
                <w:sz w:val="15"/>
              </w:rPr>
              <w:t>Fix or approved risk acceptance with CAB review.</w:t>
            </w:r>
          </w:p>
        </w:tc>
      </w:tr>
      <w:tr>
        <w:tc>
          <w:tcPr>
            <w:tcW w:type="dxa" w:w="1296"/>
            <w:vAlign w:val="top"/>
            <w:shd w:fill="FFFFFF"/>
          </w:tcPr>
          <w:p>
            <w:pPr>
              <w:spacing w:after="0" w:before="0"/>
              <w:jc w:val="left"/>
            </w:pPr>
            <w:r/>
            <w:r>
              <w:rPr>
                <w:b w:val="0"/>
                <w:sz w:val="15"/>
              </w:rPr>
              <w:t>Sev-3 Medium</w:t>
            </w:r>
          </w:p>
        </w:tc>
        <w:tc>
          <w:tcPr>
            <w:tcW w:type="dxa" w:w="3744"/>
            <w:vAlign w:val="top"/>
            <w:shd w:fill="FFFFFF"/>
          </w:tcPr>
          <w:p>
            <w:pPr>
              <w:spacing w:after="0" w:before="0"/>
              <w:jc w:val="left"/>
            </w:pPr>
            <w:r/>
            <w:r>
              <w:rPr>
                <w:b w:val="0"/>
                <w:sz w:val="15"/>
              </w:rPr>
              <w:t>Scenario works with workaround or non-critical defect; evidence gap manageable.</w:t>
            </w:r>
          </w:p>
        </w:tc>
        <w:tc>
          <w:tcPr>
            <w:tcW w:type="dxa" w:w="3024"/>
            <w:vAlign w:val="top"/>
            <w:shd w:fill="FFFFFF"/>
          </w:tcPr>
          <w:p>
            <w:pPr>
              <w:spacing w:after="0" w:before="0"/>
              <w:jc w:val="left"/>
            </w:pPr>
            <w:r/>
            <w:r>
              <w:rPr>
                <w:b w:val="0"/>
                <w:sz w:val="15"/>
              </w:rPr>
              <w:t>May allow conditional acceptance if business and QA approve.</w:t>
            </w:r>
          </w:p>
        </w:tc>
        <w:tc>
          <w:tcPr>
            <w:tcW w:type="dxa" w:w="2448"/>
            <w:vAlign w:val="top"/>
            <w:shd w:fill="FFFFFF"/>
          </w:tcPr>
          <w:p>
            <w:pPr>
              <w:spacing w:after="0" w:before="0"/>
              <w:jc w:val="left"/>
            </w:pPr>
            <w:r/>
            <w:r>
              <w:rPr>
                <w:b w:val="0"/>
                <w:sz w:val="15"/>
              </w:rPr>
              <w:t>Fix before production or include dated condition.</w:t>
            </w:r>
          </w:p>
        </w:tc>
      </w:tr>
      <w:tr>
        <w:tc>
          <w:tcPr>
            <w:tcW w:type="dxa" w:w="1296"/>
            <w:vAlign w:val="top"/>
            <w:shd w:fill="F8F9FA"/>
          </w:tcPr>
          <w:p>
            <w:pPr>
              <w:spacing w:after="0" w:before="0"/>
              <w:jc w:val="left"/>
            </w:pPr>
            <w:r/>
            <w:r>
              <w:rPr>
                <w:b w:val="0"/>
                <w:sz w:val="15"/>
              </w:rPr>
              <w:t>Sev-4 Low</w:t>
            </w:r>
          </w:p>
        </w:tc>
        <w:tc>
          <w:tcPr>
            <w:tcW w:type="dxa" w:w="3744"/>
            <w:vAlign w:val="top"/>
            <w:shd w:fill="F8F9FA"/>
          </w:tcPr>
          <w:p>
            <w:pPr>
              <w:spacing w:after="0" w:before="0"/>
              <w:jc w:val="left"/>
            </w:pPr>
            <w:r/>
            <w:r>
              <w:rPr>
                <w:b w:val="0"/>
                <w:sz w:val="15"/>
              </w:rPr>
              <w:t>Cosmetic, wording, minor usability, non-blocking reporting issue.</w:t>
            </w:r>
          </w:p>
        </w:tc>
        <w:tc>
          <w:tcPr>
            <w:tcW w:type="dxa" w:w="3024"/>
            <w:vAlign w:val="top"/>
            <w:shd w:fill="F8F9FA"/>
          </w:tcPr>
          <w:p>
            <w:pPr>
              <w:spacing w:after="0" w:before="0"/>
              <w:jc w:val="left"/>
            </w:pPr>
            <w:r/>
            <w:r>
              <w:rPr>
                <w:b w:val="0"/>
                <w:sz w:val="15"/>
              </w:rPr>
              <w:t>Does not block UAT exit unless cumulative risk is high.</w:t>
            </w:r>
          </w:p>
        </w:tc>
        <w:tc>
          <w:tcPr>
            <w:tcW w:type="dxa" w:w="2448"/>
            <w:vAlign w:val="top"/>
            <w:shd w:fill="F8F9FA"/>
          </w:tcPr>
          <w:p>
            <w:pPr>
              <w:spacing w:after="0" w:before="0"/>
              <w:jc w:val="left"/>
            </w:pPr>
            <w:r/>
            <w:r>
              <w:rPr>
                <w:b w:val="0"/>
                <w:sz w:val="15"/>
              </w:rPr>
              <w:t>Backlog for next sprint/release.</w:t>
            </w:r>
          </w:p>
        </w:tc>
      </w:tr>
      <w:tr>
        <w:tc>
          <w:tcPr>
            <w:tcW w:type="dxa" w:w="1296"/>
            <w:vAlign w:val="top"/>
            <w:shd w:fill="FFFFFF"/>
          </w:tcPr>
          <w:p>
            <w:pPr>
              <w:spacing w:after="0" w:before="0"/>
              <w:jc w:val="left"/>
            </w:pPr>
            <w:r/>
            <w:r>
              <w:rPr>
                <w:b w:val="0"/>
                <w:sz w:val="15"/>
              </w:rPr>
              <w:t>Observation</w:t>
            </w:r>
          </w:p>
        </w:tc>
        <w:tc>
          <w:tcPr>
            <w:tcW w:type="dxa" w:w="3744"/>
            <w:vAlign w:val="top"/>
            <w:shd w:fill="FFFFFF"/>
          </w:tcPr>
          <w:p>
            <w:pPr>
              <w:spacing w:after="0" w:before="0"/>
              <w:jc w:val="left"/>
            </w:pPr>
            <w:r/>
            <w:r>
              <w:rPr>
                <w:b w:val="0"/>
                <w:sz w:val="15"/>
              </w:rPr>
              <w:t>Question, enhancement, process gap, training issue, or improvement candidate.</w:t>
            </w:r>
          </w:p>
        </w:tc>
        <w:tc>
          <w:tcPr>
            <w:tcW w:type="dxa" w:w="3024"/>
            <w:vAlign w:val="top"/>
            <w:shd w:fill="FFFFFF"/>
          </w:tcPr>
          <w:p>
            <w:pPr>
              <w:spacing w:after="0" w:before="0"/>
              <w:jc w:val="left"/>
            </w:pPr>
            <w:r/>
            <w:r>
              <w:rPr>
                <w:b w:val="0"/>
                <w:sz w:val="15"/>
              </w:rPr>
              <w:t>Does not block unless converted to defect/risk.</w:t>
            </w:r>
          </w:p>
        </w:tc>
        <w:tc>
          <w:tcPr>
            <w:tcW w:type="dxa" w:w="2448"/>
            <w:vAlign w:val="top"/>
            <w:shd w:fill="FFFFFF"/>
          </w:tcPr>
          <w:p>
            <w:pPr>
              <w:spacing w:after="0" w:before="0"/>
              <w:jc w:val="left"/>
            </w:pPr>
            <w:r/>
            <w:r>
              <w:rPr>
                <w:b w:val="0"/>
                <w:sz w:val="15"/>
              </w:rPr>
              <w:t>Log as improvement or training action.</w:t>
            </w:r>
          </w:p>
        </w:tc>
      </w:tr>
    </w:tbl>
    <w:p/>
    <w:p>
      <w:pPr>
        <w:pStyle w:val="Heading2"/>
      </w:pPr>
      <w:r>
        <w:t>8.2 Zammad Ticketing Rules</w:t>
      </w:r>
    </w:p>
    <w:p>
      <w:pPr>
        <w:pStyle w:val="ListBullet"/>
        <w:spacing w:after="40"/>
      </w:pPr>
      <w:r>
        <w:t>All UAT defects, business observations, support-readiness gaps, and hypercare issues must be logged in Zammad or the approved AIRA ticketing workflow.</w:t>
      </w:r>
    </w:p>
    <w:p>
      <w:pPr>
        <w:pStyle w:val="ListBullet"/>
        <w:spacing w:after="40"/>
      </w:pPr>
      <w:r>
        <w:t>Ticket categories must separate defect, change request, access issue, data issue, training issue, production incident, and improvement candidate.</w:t>
      </w:r>
    </w:p>
    <w:p>
      <w:pPr>
        <w:pStyle w:val="ListBullet"/>
        <w:spacing w:after="40"/>
      </w:pPr>
      <w:r>
        <w:t>Every ticket must reference release/module, scenario ID, severity, classification, owner, expected outcome, actual outcome, evidence references, and target resolution date.</w:t>
      </w:r>
    </w:p>
    <w:p>
      <w:pPr>
        <w:pStyle w:val="ListBullet"/>
        <w:spacing w:after="40"/>
      </w:pPr>
      <w:r>
        <w:t>No ticket = no production-impacting work, except approved emergency break-glass actions that are backfilled with evidence and review.</w:t>
      </w:r>
    </w:p>
    <w:p>
      <w:pPr>
        <w:pStyle w:val="Heading1"/>
      </w:pPr>
      <w:r>
        <w:t>9. Business Readiness Gate</w:t>
      </w:r>
    </w:p>
    <w:p>
      <w:r>
        <w:t>Business readiness confirms that people, process, controls, training, communications, support channels, and operating procedures are ready. It is separate from technical production readiness.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1080"/>
            <w:vAlign w:val="top"/>
            <w:shd w:fill="1F4E79"/>
          </w:tcPr>
          <w:p>
            <w:pPr>
              <w:spacing w:after="0" w:before="0"/>
              <w:jc w:val="left"/>
            </w:pPr>
            <w:r/>
            <w:r>
              <w:rPr>
                <w:b/>
                <w:color w:val="FFFFFF"/>
                <w:sz w:val="16"/>
              </w:rPr>
              <w:t>Gate ID</w:t>
            </w:r>
          </w:p>
        </w:tc>
        <w:tc>
          <w:tcPr>
            <w:tcW w:type="dxa" w:w="3744"/>
            <w:vAlign w:val="top"/>
            <w:shd w:fill="1F4E79"/>
          </w:tcPr>
          <w:p>
            <w:pPr>
              <w:spacing w:after="0" w:before="0"/>
              <w:jc w:val="left"/>
            </w:pPr>
            <w:r/>
            <w:r>
              <w:rPr>
                <w:b/>
                <w:color w:val="FFFFFF"/>
                <w:sz w:val="16"/>
              </w:rPr>
              <w:t>Business Readiness Requirement</w:t>
            </w:r>
          </w:p>
        </w:tc>
        <w:tc>
          <w:tcPr>
            <w:tcW w:type="dxa" w:w="3456"/>
            <w:vAlign w:val="top"/>
            <w:shd w:fill="1F4E79"/>
          </w:tcPr>
          <w:p>
            <w:pPr>
              <w:spacing w:after="0" w:before="0"/>
              <w:jc w:val="left"/>
            </w:pPr>
            <w:r/>
            <w:r>
              <w:rPr>
                <w:b/>
                <w:color w:val="FFFFFF"/>
                <w:sz w:val="16"/>
              </w:rPr>
              <w:t>Evidence</w:t>
            </w:r>
          </w:p>
        </w:tc>
        <w:tc>
          <w:tcPr>
            <w:tcW w:type="dxa" w:w="2088"/>
            <w:vAlign w:val="top"/>
            <w:shd w:fill="1F4E79"/>
          </w:tcPr>
          <w:p>
            <w:pPr>
              <w:spacing w:after="0" w:before="0"/>
              <w:jc w:val="left"/>
            </w:pPr>
            <w:r/>
            <w:r>
              <w:rPr>
                <w:b/>
                <w:color w:val="FFFFFF"/>
                <w:sz w:val="16"/>
              </w:rPr>
              <w:t>Owner</w:t>
            </w:r>
          </w:p>
        </w:tc>
      </w:tr>
      <w:tr>
        <w:tc>
          <w:tcPr>
            <w:tcW w:type="dxa" w:w="1080"/>
            <w:vAlign w:val="top"/>
            <w:shd w:fill="FFFFFF"/>
          </w:tcPr>
          <w:p>
            <w:pPr>
              <w:spacing w:after="0" w:before="0"/>
              <w:jc w:val="left"/>
            </w:pPr>
            <w:r/>
            <w:r>
              <w:rPr>
                <w:b w:val="0"/>
                <w:sz w:val="15"/>
              </w:rPr>
              <w:t>BRG-01</w:t>
            </w:r>
          </w:p>
        </w:tc>
        <w:tc>
          <w:tcPr>
            <w:tcW w:type="dxa" w:w="3744"/>
            <w:vAlign w:val="top"/>
            <w:shd w:fill="FFFFFF"/>
          </w:tcPr>
          <w:p>
            <w:pPr>
              <w:spacing w:after="0" w:before="0"/>
              <w:jc w:val="left"/>
            </w:pPr>
            <w:r/>
            <w:r>
              <w:rPr>
                <w:b w:val="0"/>
                <w:sz w:val="15"/>
              </w:rPr>
              <w:t>Business process owner confirms target process and operating procedure.</w:t>
            </w:r>
          </w:p>
        </w:tc>
        <w:tc>
          <w:tcPr>
            <w:tcW w:type="dxa" w:w="3456"/>
            <w:vAlign w:val="top"/>
            <w:shd w:fill="FFFFFF"/>
          </w:tcPr>
          <w:p>
            <w:pPr>
              <w:spacing w:after="0" w:before="0"/>
              <w:jc w:val="left"/>
            </w:pPr>
            <w:r/>
            <w:r>
              <w:rPr>
                <w:b w:val="0"/>
                <w:sz w:val="15"/>
              </w:rPr>
              <w:t>Approved SOP/process note</w:t>
            </w:r>
          </w:p>
        </w:tc>
        <w:tc>
          <w:tcPr>
            <w:tcW w:type="dxa" w:w="2088"/>
            <w:vAlign w:val="top"/>
            <w:shd w:fill="FFFFFF"/>
          </w:tcPr>
          <w:p>
            <w:pPr>
              <w:spacing w:after="0" w:before="0"/>
              <w:jc w:val="left"/>
            </w:pPr>
            <w:r/>
            <w:r>
              <w:rPr>
                <w:b w:val="0"/>
                <w:sz w:val="15"/>
              </w:rPr>
              <w:t>Business Process Owner</w:t>
            </w:r>
          </w:p>
        </w:tc>
      </w:tr>
      <w:tr>
        <w:tc>
          <w:tcPr>
            <w:tcW w:type="dxa" w:w="1080"/>
            <w:vAlign w:val="top"/>
            <w:shd w:fill="F8F9FA"/>
          </w:tcPr>
          <w:p>
            <w:pPr>
              <w:spacing w:after="0" w:before="0"/>
              <w:jc w:val="left"/>
            </w:pPr>
            <w:r/>
            <w:r>
              <w:rPr>
                <w:b w:val="0"/>
                <w:sz w:val="15"/>
              </w:rPr>
              <w:t>BRG-02</w:t>
            </w:r>
          </w:p>
        </w:tc>
        <w:tc>
          <w:tcPr>
            <w:tcW w:type="dxa" w:w="3744"/>
            <w:vAlign w:val="top"/>
            <w:shd w:fill="F8F9FA"/>
          </w:tcPr>
          <w:p>
            <w:pPr>
              <w:spacing w:after="0" w:before="0"/>
              <w:jc w:val="left"/>
            </w:pPr>
            <w:r/>
            <w:r>
              <w:rPr>
                <w:b w:val="0"/>
                <w:sz w:val="15"/>
              </w:rPr>
              <w:t>Affected users are trained or briefed.</w:t>
            </w:r>
          </w:p>
        </w:tc>
        <w:tc>
          <w:tcPr>
            <w:tcW w:type="dxa" w:w="3456"/>
            <w:vAlign w:val="top"/>
            <w:shd w:fill="F8F9FA"/>
          </w:tcPr>
          <w:p>
            <w:pPr>
              <w:spacing w:after="0" w:before="0"/>
              <w:jc w:val="left"/>
            </w:pPr>
            <w:r/>
            <w:r>
              <w:rPr>
                <w:b w:val="0"/>
                <w:sz w:val="15"/>
              </w:rPr>
              <w:t>Training attendance, guide, FAQ, acknowledgement</w:t>
            </w:r>
          </w:p>
        </w:tc>
        <w:tc>
          <w:tcPr>
            <w:tcW w:type="dxa" w:w="2088"/>
            <w:vAlign w:val="top"/>
            <w:shd w:fill="F8F9FA"/>
          </w:tcPr>
          <w:p>
            <w:pPr>
              <w:spacing w:after="0" w:before="0"/>
              <w:jc w:val="left"/>
            </w:pPr>
            <w:r/>
            <w:r>
              <w:rPr>
                <w:b w:val="0"/>
                <w:sz w:val="15"/>
              </w:rPr>
              <w:t>Product Owner / Business SME</w:t>
            </w:r>
          </w:p>
        </w:tc>
      </w:tr>
      <w:tr>
        <w:tc>
          <w:tcPr>
            <w:tcW w:type="dxa" w:w="1080"/>
            <w:vAlign w:val="top"/>
            <w:shd w:fill="FFFFFF"/>
          </w:tcPr>
          <w:p>
            <w:pPr>
              <w:spacing w:after="0" w:before="0"/>
              <w:jc w:val="left"/>
            </w:pPr>
            <w:r/>
            <w:r>
              <w:rPr>
                <w:b w:val="0"/>
                <w:sz w:val="15"/>
              </w:rPr>
              <w:t>BRG-03</w:t>
            </w:r>
          </w:p>
        </w:tc>
        <w:tc>
          <w:tcPr>
            <w:tcW w:type="dxa" w:w="3744"/>
            <w:vAlign w:val="top"/>
            <w:shd w:fill="FFFFFF"/>
          </w:tcPr>
          <w:p>
            <w:pPr>
              <w:spacing w:after="0" w:before="0"/>
              <w:jc w:val="left"/>
            </w:pPr>
            <w:r/>
            <w:r>
              <w:rPr>
                <w:b w:val="0"/>
                <w:sz w:val="15"/>
              </w:rPr>
              <w:t>Role, access, and approval matrix is approved.</w:t>
            </w:r>
          </w:p>
        </w:tc>
        <w:tc>
          <w:tcPr>
            <w:tcW w:type="dxa" w:w="3456"/>
            <w:vAlign w:val="top"/>
            <w:shd w:fill="FFFFFF"/>
          </w:tcPr>
          <w:p>
            <w:pPr>
              <w:spacing w:after="0" w:before="0"/>
              <w:jc w:val="left"/>
            </w:pPr>
            <w:r/>
            <w:r>
              <w:rPr>
                <w:b w:val="0"/>
                <w:sz w:val="15"/>
              </w:rPr>
              <w:t>Role/SBAC catalog and access-test evidence</w:t>
            </w:r>
          </w:p>
        </w:tc>
        <w:tc>
          <w:tcPr>
            <w:tcW w:type="dxa" w:w="2088"/>
            <w:vAlign w:val="top"/>
            <w:shd w:fill="FFFFFF"/>
          </w:tcPr>
          <w:p>
            <w:pPr>
              <w:spacing w:after="0" w:before="0"/>
              <w:jc w:val="left"/>
            </w:pPr>
            <w:r/>
            <w:r>
              <w:rPr>
                <w:b w:val="0"/>
                <w:sz w:val="15"/>
              </w:rPr>
              <w:t>Security / Business Owner</w:t>
            </w:r>
          </w:p>
        </w:tc>
      </w:tr>
      <w:tr>
        <w:tc>
          <w:tcPr>
            <w:tcW w:type="dxa" w:w="1080"/>
            <w:vAlign w:val="top"/>
            <w:shd w:fill="F8F9FA"/>
          </w:tcPr>
          <w:p>
            <w:pPr>
              <w:spacing w:after="0" w:before="0"/>
              <w:jc w:val="left"/>
            </w:pPr>
            <w:r/>
            <w:r>
              <w:rPr>
                <w:b w:val="0"/>
                <w:sz w:val="15"/>
              </w:rPr>
              <w:t>BRG-04</w:t>
            </w:r>
          </w:p>
        </w:tc>
        <w:tc>
          <w:tcPr>
            <w:tcW w:type="dxa" w:w="3744"/>
            <w:vAlign w:val="top"/>
            <w:shd w:fill="F8F9FA"/>
          </w:tcPr>
          <w:p>
            <w:pPr>
              <w:spacing w:after="0" w:before="0"/>
              <w:jc w:val="left"/>
            </w:pPr>
            <w:r/>
            <w:r>
              <w:rPr>
                <w:b w:val="0"/>
                <w:sz w:val="15"/>
              </w:rPr>
              <w:t>UAT sign-off completed with conditions closed or accepted.</w:t>
            </w:r>
          </w:p>
        </w:tc>
        <w:tc>
          <w:tcPr>
            <w:tcW w:type="dxa" w:w="3456"/>
            <w:vAlign w:val="top"/>
            <w:shd w:fill="F8F9FA"/>
          </w:tcPr>
          <w:p>
            <w:pPr>
              <w:spacing w:after="0" w:before="0"/>
              <w:jc w:val="left"/>
            </w:pPr>
            <w:r/>
            <w:r>
              <w:rPr>
                <w:b w:val="0"/>
                <w:sz w:val="15"/>
              </w:rPr>
              <w:t>Signed UAT result and defect disposition</w:t>
            </w:r>
          </w:p>
        </w:tc>
        <w:tc>
          <w:tcPr>
            <w:tcW w:type="dxa" w:w="2088"/>
            <w:vAlign w:val="top"/>
            <w:shd w:fill="F8F9FA"/>
          </w:tcPr>
          <w:p>
            <w:pPr>
              <w:spacing w:after="0" w:before="0"/>
              <w:jc w:val="left"/>
            </w:pPr>
            <w:r/>
            <w:r>
              <w:rPr>
                <w:b w:val="0"/>
                <w:sz w:val="15"/>
              </w:rPr>
              <w:t>Product Owner / QA Lead</w:t>
            </w:r>
          </w:p>
        </w:tc>
      </w:tr>
      <w:tr>
        <w:tc>
          <w:tcPr>
            <w:tcW w:type="dxa" w:w="1080"/>
            <w:vAlign w:val="top"/>
            <w:shd w:fill="FFFFFF"/>
          </w:tcPr>
          <w:p>
            <w:pPr>
              <w:spacing w:after="0" w:before="0"/>
              <w:jc w:val="left"/>
            </w:pPr>
            <w:r/>
            <w:r>
              <w:rPr>
                <w:b w:val="0"/>
                <w:sz w:val="15"/>
              </w:rPr>
              <w:t>BRG-05</w:t>
            </w:r>
          </w:p>
        </w:tc>
        <w:tc>
          <w:tcPr>
            <w:tcW w:type="dxa" w:w="3744"/>
            <w:vAlign w:val="top"/>
            <w:shd w:fill="FFFFFF"/>
          </w:tcPr>
          <w:p>
            <w:pPr>
              <w:spacing w:after="0" w:before="0"/>
              <w:jc w:val="left"/>
            </w:pPr>
            <w:r/>
            <w:r>
              <w:rPr>
                <w:b w:val="0"/>
                <w:sz w:val="15"/>
              </w:rPr>
              <w:t>Support and escalation path is ready.</w:t>
            </w:r>
          </w:p>
        </w:tc>
        <w:tc>
          <w:tcPr>
            <w:tcW w:type="dxa" w:w="3456"/>
            <w:vAlign w:val="top"/>
            <w:shd w:fill="FFFFFF"/>
          </w:tcPr>
          <w:p>
            <w:pPr>
              <w:spacing w:after="0" w:before="0"/>
              <w:jc w:val="left"/>
            </w:pPr>
            <w:r/>
            <w:r>
              <w:rPr>
                <w:b w:val="0"/>
                <w:sz w:val="15"/>
              </w:rPr>
              <w:t>Zammad queue, SLA, support contacts, escalation matrix</w:t>
            </w:r>
          </w:p>
        </w:tc>
        <w:tc>
          <w:tcPr>
            <w:tcW w:type="dxa" w:w="2088"/>
            <w:vAlign w:val="top"/>
            <w:shd w:fill="FFFFFF"/>
          </w:tcPr>
          <w:p>
            <w:pPr>
              <w:spacing w:after="0" w:before="0"/>
              <w:jc w:val="left"/>
            </w:pPr>
            <w:r/>
            <w:r>
              <w:rPr>
                <w:b w:val="0"/>
                <w:sz w:val="15"/>
              </w:rPr>
              <w:t>Service Owner</w:t>
            </w:r>
          </w:p>
        </w:tc>
      </w:tr>
      <w:tr>
        <w:tc>
          <w:tcPr>
            <w:tcW w:type="dxa" w:w="1080"/>
            <w:vAlign w:val="top"/>
            <w:shd w:fill="F8F9FA"/>
          </w:tcPr>
          <w:p>
            <w:pPr>
              <w:spacing w:after="0" w:before="0"/>
              <w:jc w:val="left"/>
            </w:pPr>
            <w:r/>
            <w:r>
              <w:rPr>
                <w:b w:val="0"/>
                <w:sz w:val="15"/>
              </w:rPr>
              <w:t>BRG-06</w:t>
            </w:r>
          </w:p>
        </w:tc>
        <w:tc>
          <w:tcPr>
            <w:tcW w:type="dxa" w:w="3744"/>
            <w:vAlign w:val="top"/>
            <w:shd w:fill="F8F9FA"/>
          </w:tcPr>
          <w:p>
            <w:pPr>
              <w:spacing w:after="0" w:before="0"/>
              <w:jc w:val="left"/>
            </w:pPr>
            <w:r/>
            <w:r>
              <w:rPr>
                <w:b w:val="0"/>
                <w:sz w:val="15"/>
              </w:rPr>
              <w:t>Go-live communication prepared.</w:t>
            </w:r>
          </w:p>
        </w:tc>
        <w:tc>
          <w:tcPr>
            <w:tcW w:type="dxa" w:w="3456"/>
            <w:vAlign w:val="top"/>
            <w:shd w:fill="F8F9FA"/>
          </w:tcPr>
          <w:p>
            <w:pPr>
              <w:spacing w:after="0" w:before="0"/>
              <w:jc w:val="left"/>
            </w:pPr>
            <w:r/>
            <w:r>
              <w:rPr>
                <w:b w:val="0"/>
                <w:sz w:val="15"/>
              </w:rPr>
              <w:t>Communication plan and announcement template</w:t>
            </w:r>
          </w:p>
        </w:tc>
        <w:tc>
          <w:tcPr>
            <w:tcW w:type="dxa" w:w="2088"/>
            <w:vAlign w:val="top"/>
            <w:shd w:fill="F8F9FA"/>
          </w:tcPr>
          <w:p>
            <w:pPr>
              <w:spacing w:after="0" w:before="0"/>
              <w:jc w:val="left"/>
            </w:pPr>
            <w:r/>
            <w:r>
              <w:rPr>
                <w:b w:val="0"/>
                <w:sz w:val="15"/>
              </w:rPr>
              <w:t>Product Owner</w:t>
            </w:r>
          </w:p>
        </w:tc>
      </w:tr>
      <w:tr>
        <w:tc>
          <w:tcPr>
            <w:tcW w:type="dxa" w:w="1080"/>
            <w:vAlign w:val="top"/>
            <w:shd w:fill="FFFFFF"/>
          </w:tcPr>
          <w:p>
            <w:pPr>
              <w:spacing w:after="0" w:before="0"/>
              <w:jc w:val="left"/>
            </w:pPr>
            <w:r/>
            <w:r>
              <w:rPr>
                <w:b w:val="0"/>
                <w:sz w:val="15"/>
              </w:rPr>
              <w:t>BRG-07</w:t>
            </w:r>
          </w:p>
        </w:tc>
        <w:tc>
          <w:tcPr>
            <w:tcW w:type="dxa" w:w="3744"/>
            <w:vAlign w:val="top"/>
            <w:shd w:fill="FFFFFF"/>
          </w:tcPr>
          <w:p>
            <w:pPr>
              <w:spacing w:after="0" w:before="0"/>
              <w:jc w:val="left"/>
            </w:pPr>
            <w:r/>
            <w:r>
              <w:rPr>
                <w:b w:val="0"/>
                <w:sz w:val="15"/>
              </w:rPr>
              <w:t>Manual workaround or fallback process documented.</w:t>
            </w:r>
          </w:p>
        </w:tc>
        <w:tc>
          <w:tcPr>
            <w:tcW w:type="dxa" w:w="3456"/>
            <w:vAlign w:val="top"/>
            <w:shd w:fill="FFFFFF"/>
          </w:tcPr>
          <w:p>
            <w:pPr>
              <w:spacing w:after="0" w:before="0"/>
              <w:jc w:val="left"/>
            </w:pPr>
            <w:r/>
            <w:r>
              <w:rPr>
                <w:b w:val="0"/>
                <w:sz w:val="15"/>
              </w:rPr>
              <w:t>Fallback procedure and owner</w:t>
            </w:r>
          </w:p>
        </w:tc>
        <w:tc>
          <w:tcPr>
            <w:tcW w:type="dxa" w:w="2088"/>
            <w:vAlign w:val="top"/>
            <w:shd w:fill="FFFFFF"/>
          </w:tcPr>
          <w:p>
            <w:pPr>
              <w:spacing w:after="0" w:before="0"/>
              <w:jc w:val="left"/>
            </w:pPr>
            <w:r/>
            <w:r>
              <w:rPr>
                <w:b w:val="0"/>
                <w:sz w:val="15"/>
              </w:rPr>
              <w:t>Business Process Owner</w:t>
            </w:r>
          </w:p>
        </w:tc>
      </w:tr>
      <w:tr>
        <w:tc>
          <w:tcPr>
            <w:tcW w:type="dxa" w:w="1080"/>
            <w:vAlign w:val="top"/>
            <w:shd w:fill="F8F9FA"/>
          </w:tcPr>
          <w:p>
            <w:pPr>
              <w:spacing w:after="0" w:before="0"/>
              <w:jc w:val="left"/>
            </w:pPr>
            <w:r/>
            <w:r>
              <w:rPr>
                <w:b w:val="0"/>
                <w:sz w:val="15"/>
              </w:rPr>
              <w:t>BRG-08</w:t>
            </w:r>
          </w:p>
        </w:tc>
        <w:tc>
          <w:tcPr>
            <w:tcW w:type="dxa" w:w="3744"/>
            <w:vAlign w:val="top"/>
            <w:shd w:fill="F8F9FA"/>
          </w:tcPr>
          <w:p>
            <w:pPr>
              <w:spacing w:after="0" w:before="0"/>
              <w:jc w:val="left"/>
            </w:pPr>
            <w:r/>
            <w:r>
              <w:rPr>
                <w:b w:val="0"/>
                <w:sz w:val="15"/>
              </w:rPr>
              <w:t>Known limitations acknowledged.</w:t>
            </w:r>
          </w:p>
        </w:tc>
        <w:tc>
          <w:tcPr>
            <w:tcW w:type="dxa" w:w="3456"/>
            <w:vAlign w:val="top"/>
            <w:shd w:fill="F8F9FA"/>
          </w:tcPr>
          <w:p>
            <w:pPr>
              <w:spacing w:after="0" w:before="0"/>
              <w:jc w:val="left"/>
            </w:pPr>
            <w:r/>
            <w:r>
              <w:rPr>
                <w:b w:val="0"/>
                <w:sz w:val="15"/>
              </w:rPr>
              <w:t>Known issue list and acceptance conditions</w:t>
            </w:r>
          </w:p>
        </w:tc>
        <w:tc>
          <w:tcPr>
            <w:tcW w:type="dxa" w:w="2088"/>
            <w:vAlign w:val="top"/>
            <w:shd w:fill="F8F9FA"/>
          </w:tcPr>
          <w:p>
            <w:pPr>
              <w:spacing w:after="0" w:before="0"/>
              <w:jc w:val="left"/>
            </w:pPr>
            <w:r/>
            <w:r>
              <w:rPr>
                <w:b w:val="0"/>
                <w:sz w:val="15"/>
              </w:rPr>
              <w:t>Product Owner / Business Owner</w:t>
            </w:r>
          </w:p>
        </w:tc>
      </w:tr>
    </w:tbl>
    <w:p/>
    <w:p>
      <w:pPr>
        <w:pStyle w:val="Heading1"/>
      </w:pPr>
      <w:r>
        <w:t>10. Production Acceptance Gate</w:t>
      </w:r>
    </w:p>
    <w:p>
      <w:r>
        <w:t>Production acceptance confirms that the release can be deployed, monitored, supported, secured, and reversed or repaired. It is the technical and operational counterpart to business readiness.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1080"/>
            <w:vAlign w:val="top"/>
            <w:shd w:fill="1F4E79"/>
          </w:tcPr>
          <w:p>
            <w:pPr>
              <w:spacing w:after="0" w:before="0"/>
              <w:jc w:val="left"/>
            </w:pPr>
            <w:r/>
            <w:r>
              <w:rPr>
                <w:b/>
                <w:color w:val="FFFFFF"/>
                <w:sz w:val="16"/>
              </w:rPr>
              <w:t>Gate ID</w:t>
            </w:r>
          </w:p>
        </w:tc>
        <w:tc>
          <w:tcPr>
            <w:tcW w:type="dxa" w:w="3600"/>
            <w:vAlign w:val="top"/>
            <w:shd w:fill="1F4E79"/>
          </w:tcPr>
          <w:p>
            <w:pPr>
              <w:spacing w:after="0" w:before="0"/>
              <w:jc w:val="left"/>
            </w:pPr>
            <w:r/>
            <w:r>
              <w:rPr>
                <w:b/>
                <w:color w:val="FFFFFF"/>
                <w:sz w:val="16"/>
              </w:rPr>
              <w:t>Production Acceptance Requirement</w:t>
            </w:r>
          </w:p>
        </w:tc>
        <w:tc>
          <w:tcPr>
            <w:tcW w:type="dxa" w:w="3671"/>
            <w:vAlign w:val="top"/>
            <w:shd w:fill="1F4E79"/>
          </w:tcPr>
          <w:p>
            <w:pPr>
              <w:spacing w:after="0" w:before="0"/>
              <w:jc w:val="left"/>
            </w:pPr>
            <w:r/>
            <w:r>
              <w:rPr>
                <w:b/>
                <w:color w:val="FFFFFF"/>
                <w:sz w:val="16"/>
              </w:rPr>
              <w:t>Evidence</w:t>
            </w:r>
          </w:p>
        </w:tc>
        <w:tc>
          <w:tcPr>
            <w:tcW w:type="dxa" w:w="2160"/>
            <w:vAlign w:val="top"/>
            <w:shd w:fill="1F4E79"/>
          </w:tcPr>
          <w:p>
            <w:pPr>
              <w:spacing w:after="0" w:before="0"/>
              <w:jc w:val="left"/>
            </w:pPr>
            <w:r/>
            <w:r>
              <w:rPr>
                <w:b/>
                <w:color w:val="FFFFFF"/>
                <w:sz w:val="16"/>
              </w:rPr>
              <w:t>Owner</w:t>
            </w:r>
          </w:p>
        </w:tc>
      </w:tr>
      <w:tr>
        <w:tc>
          <w:tcPr>
            <w:tcW w:type="dxa" w:w="1080"/>
            <w:vAlign w:val="top"/>
            <w:shd w:fill="FFFFFF"/>
          </w:tcPr>
          <w:p>
            <w:pPr>
              <w:spacing w:after="0" w:before="0"/>
              <w:jc w:val="left"/>
            </w:pPr>
            <w:r/>
            <w:r>
              <w:rPr>
                <w:b w:val="0"/>
                <w:sz w:val="15"/>
              </w:rPr>
              <w:t>PAG-01</w:t>
            </w:r>
          </w:p>
        </w:tc>
        <w:tc>
          <w:tcPr>
            <w:tcW w:type="dxa" w:w="3600"/>
            <w:vAlign w:val="top"/>
            <w:shd w:fill="FFFFFF"/>
          </w:tcPr>
          <w:p>
            <w:pPr>
              <w:spacing w:after="0" w:before="0"/>
              <w:jc w:val="left"/>
            </w:pPr>
            <w:r/>
            <w:r>
              <w:rPr>
                <w:b w:val="0"/>
                <w:sz w:val="15"/>
              </w:rPr>
              <w:t>Release scope and version frozen.</w:t>
            </w:r>
          </w:p>
        </w:tc>
        <w:tc>
          <w:tcPr>
            <w:tcW w:type="dxa" w:w="3671"/>
            <w:vAlign w:val="top"/>
            <w:shd w:fill="FFFFFF"/>
          </w:tcPr>
          <w:p>
            <w:pPr>
              <w:spacing w:after="0" w:before="0"/>
              <w:jc w:val="left"/>
            </w:pPr>
            <w:r/>
            <w:r>
              <w:rPr>
                <w:b w:val="0"/>
                <w:sz w:val="15"/>
              </w:rPr>
              <w:t>Release manifest, tag, artifact digest</w:t>
            </w:r>
          </w:p>
        </w:tc>
        <w:tc>
          <w:tcPr>
            <w:tcW w:type="dxa" w:w="2160"/>
            <w:vAlign w:val="top"/>
            <w:shd w:fill="FFFFFF"/>
          </w:tcPr>
          <w:p>
            <w:pPr>
              <w:spacing w:after="0" w:before="0"/>
              <w:jc w:val="left"/>
            </w:pPr>
            <w:r/>
            <w:r>
              <w:rPr>
                <w:b w:val="0"/>
                <w:sz w:val="15"/>
              </w:rPr>
              <w:t>Release Manager / DevSecOps</w:t>
            </w:r>
          </w:p>
        </w:tc>
      </w:tr>
      <w:tr>
        <w:tc>
          <w:tcPr>
            <w:tcW w:type="dxa" w:w="1080"/>
            <w:vAlign w:val="top"/>
            <w:shd w:fill="F8F9FA"/>
          </w:tcPr>
          <w:p>
            <w:pPr>
              <w:spacing w:after="0" w:before="0"/>
              <w:jc w:val="left"/>
            </w:pPr>
            <w:r/>
            <w:r>
              <w:rPr>
                <w:b w:val="0"/>
                <w:sz w:val="15"/>
              </w:rPr>
              <w:t>PAG-02</w:t>
            </w:r>
          </w:p>
        </w:tc>
        <w:tc>
          <w:tcPr>
            <w:tcW w:type="dxa" w:w="3600"/>
            <w:vAlign w:val="top"/>
            <w:shd w:fill="F8F9FA"/>
          </w:tcPr>
          <w:p>
            <w:pPr>
              <w:spacing w:after="0" w:before="0"/>
              <w:jc w:val="left"/>
            </w:pPr>
            <w:r/>
            <w:r>
              <w:rPr>
                <w:b w:val="0"/>
                <w:sz w:val="15"/>
              </w:rPr>
              <w:t>CI/CD gates passed.</w:t>
            </w:r>
          </w:p>
        </w:tc>
        <w:tc>
          <w:tcPr>
            <w:tcW w:type="dxa" w:w="3671"/>
            <w:vAlign w:val="top"/>
            <w:shd w:fill="F8F9FA"/>
          </w:tcPr>
          <w:p>
            <w:pPr>
              <w:spacing w:after="0" w:before="0"/>
              <w:jc w:val="left"/>
            </w:pPr>
            <w:r/>
            <w:r>
              <w:rPr>
                <w:b w:val="0"/>
                <w:sz w:val="15"/>
              </w:rPr>
              <w:t>Pipeline evidence pack, SBOM, signatures, scans</w:t>
            </w:r>
          </w:p>
        </w:tc>
        <w:tc>
          <w:tcPr>
            <w:tcW w:type="dxa" w:w="2160"/>
            <w:vAlign w:val="top"/>
            <w:shd w:fill="F8F9FA"/>
          </w:tcPr>
          <w:p>
            <w:pPr>
              <w:spacing w:after="0" w:before="0"/>
              <w:jc w:val="left"/>
            </w:pPr>
            <w:r/>
            <w:r>
              <w:rPr>
                <w:b w:val="0"/>
                <w:sz w:val="15"/>
              </w:rPr>
              <w:t>DevSecOps</w:t>
            </w:r>
          </w:p>
        </w:tc>
      </w:tr>
      <w:tr>
        <w:tc>
          <w:tcPr>
            <w:tcW w:type="dxa" w:w="1080"/>
            <w:vAlign w:val="top"/>
            <w:shd w:fill="FFFFFF"/>
          </w:tcPr>
          <w:p>
            <w:pPr>
              <w:spacing w:after="0" w:before="0"/>
              <w:jc w:val="left"/>
            </w:pPr>
            <w:r/>
            <w:r>
              <w:rPr>
                <w:b w:val="0"/>
                <w:sz w:val="15"/>
              </w:rPr>
              <w:t>PAG-03</w:t>
            </w:r>
          </w:p>
        </w:tc>
        <w:tc>
          <w:tcPr>
            <w:tcW w:type="dxa" w:w="3600"/>
            <w:vAlign w:val="top"/>
            <w:shd w:fill="FFFFFF"/>
          </w:tcPr>
          <w:p>
            <w:pPr>
              <w:spacing w:after="0" w:before="0"/>
              <w:jc w:val="left"/>
            </w:pPr>
            <w:r/>
            <w:r>
              <w:rPr>
                <w:b w:val="0"/>
                <w:sz w:val="15"/>
              </w:rPr>
              <w:t>Architecture fitness functions passed.</w:t>
            </w:r>
          </w:p>
        </w:tc>
        <w:tc>
          <w:tcPr>
            <w:tcW w:type="dxa" w:w="3671"/>
            <w:vAlign w:val="top"/>
            <w:shd w:fill="FFFFFF"/>
          </w:tcPr>
          <w:p>
            <w:pPr>
              <w:spacing w:after="0" w:before="0"/>
              <w:jc w:val="left"/>
            </w:pPr>
            <w:r/>
            <w:r>
              <w:rPr>
                <w:b w:val="0"/>
                <w:sz w:val="15"/>
              </w:rPr>
              <w:t>AFF report and waiver register if any</w:t>
            </w:r>
          </w:p>
        </w:tc>
        <w:tc>
          <w:tcPr>
            <w:tcW w:type="dxa" w:w="2160"/>
            <w:vAlign w:val="top"/>
            <w:shd w:fill="FFFFFF"/>
          </w:tcPr>
          <w:p>
            <w:pPr>
              <w:spacing w:after="0" w:before="0"/>
              <w:jc w:val="left"/>
            </w:pPr>
            <w:r/>
            <w:r>
              <w:rPr>
                <w:b w:val="0"/>
                <w:sz w:val="15"/>
              </w:rPr>
              <w:t>Solutions Architect</w:t>
            </w:r>
          </w:p>
        </w:tc>
      </w:tr>
      <w:tr>
        <w:tc>
          <w:tcPr>
            <w:tcW w:type="dxa" w:w="1080"/>
            <w:vAlign w:val="top"/>
            <w:shd w:fill="F8F9FA"/>
          </w:tcPr>
          <w:p>
            <w:pPr>
              <w:spacing w:after="0" w:before="0"/>
              <w:jc w:val="left"/>
            </w:pPr>
            <w:r/>
            <w:r>
              <w:rPr>
                <w:b w:val="0"/>
                <w:sz w:val="15"/>
              </w:rPr>
              <w:t>PAG-04</w:t>
            </w:r>
          </w:p>
        </w:tc>
        <w:tc>
          <w:tcPr>
            <w:tcW w:type="dxa" w:w="3600"/>
            <w:vAlign w:val="top"/>
            <w:shd w:fill="F8F9FA"/>
          </w:tcPr>
          <w:p>
            <w:pPr>
              <w:spacing w:after="0" w:before="0"/>
              <w:jc w:val="left"/>
            </w:pPr>
            <w:r/>
            <w:r>
              <w:rPr>
                <w:b w:val="0"/>
                <w:sz w:val="15"/>
              </w:rPr>
              <w:t>Security and classification gates passed.</w:t>
            </w:r>
          </w:p>
        </w:tc>
        <w:tc>
          <w:tcPr>
            <w:tcW w:type="dxa" w:w="3671"/>
            <w:vAlign w:val="top"/>
            <w:shd w:fill="F8F9FA"/>
          </w:tcPr>
          <w:p>
            <w:pPr>
              <w:spacing w:after="0" w:before="0"/>
              <w:jc w:val="left"/>
            </w:pPr>
            <w:r/>
            <w:r>
              <w:rPr>
                <w:b w:val="0"/>
                <w:sz w:val="15"/>
              </w:rPr>
              <w:t>SAST/SCA/secret/DAST/OPA/SBAC/model-route evidence</w:t>
            </w:r>
          </w:p>
        </w:tc>
        <w:tc>
          <w:tcPr>
            <w:tcW w:type="dxa" w:w="2160"/>
            <w:vAlign w:val="top"/>
            <w:shd w:fill="F8F9FA"/>
          </w:tcPr>
          <w:p>
            <w:pPr>
              <w:spacing w:after="0" w:before="0"/>
              <w:jc w:val="left"/>
            </w:pPr>
            <w:r/>
            <w:r>
              <w:rPr>
                <w:b w:val="0"/>
                <w:sz w:val="15"/>
              </w:rPr>
              <w:t>Security Administrator</w:t>
            </w:r>
          </w:p>
        </w:tc>
      </w:tr>
      <w:tr>
        <w:tc>
          <w:tcPr>
            <w:tcW w:type="dxa" w:w="1080"/>
            <w:vAlign w:val="top"/>
            <w:shd w:fill="FFFFFF"/>
          </w:tcPr>
          <w:p>
            <w:pPr>
              <w:spacing w:after="0" w:before="0"/>
              <w:jc w:val="left"/>
            </w:pPr>
            <w:r/>
            <w:r>
              <w:rPr>
                <w:b w:val="0"/>
                <w:sz w:val="15"/>
              </w:rPr>
              <w:t>PAG-05</w:t>
            </w:r>
          </w:p>
        </w:tc>
        <w:tc>
          <w:tcPr>
            <w:tcW w:type="dxa" w:w="3600"/>
            <w:vAlign w:val="top"/>
            <w:shd w:fill="FFFFFF"/>
          </w:tcPr>
          <w:p>
            <w:pPr>
              <w:spacing w:after="0" w:before="0"/>
              <w:jc w:val="left"/>
            </w:pPr>
            <w:r/>
            <w:r>
              <w:rPr>
                <w:b w:val="0"/>
                <w:sz w:val="15"/>
              </w:rPr>
              <w:t>Database migrations reviewed and tested.</w:t>
            </w:r>
          </w:p>
        </w:tc>
        <w:tc>
          <w:tcPr>
            <w:tcW w:type="dxa" w:w="3671"/>
            <w:vAlign w:val="top"/>
            <w:shd w:fill="FFFFFF"/>
          </w:tcPr>
          <w:p>
            <w:pPr>
              <w:spacing w:after="0" w:before="0"/>
              <w:jc w:val="left"/>
            </w:pPr>
            <w:r/>
            <w:r>
              <w:rPr>
                <w:b w:val="0"/>
                <w:sz w:val="15"/>
              </w:rPr>
              <w:t>Flyway report, backup/restore note, forward-fix plan</w:t>
            </w:r>
          </w:p>
        </w:tc>
        <w:tc>
          <w:tcPr>
            <w:tcW w:type="dxa" w:w="2160"/>
            <w:vAlign w:val="top"/>
            <w:shd w:fill="FFFFFF"/>
          </w:tcPr>
          <w:p>
            <w:pPr>
              <w:spacing w:after="0" w:before="0"/>
              <w:jc w:val="left"/>
            </w:pPr>
            <w:r/>
            <w:r>
              <w:rPr>
                <w:b w:val="0"/>
                <w:sz w:val="15"/>
              </w:rPr>
              <w:t>DBA</w:t>
            </w:r>
          </w:p>
        </w:tc>
      </w:tr>
      <w:tr>
        <w:tc>
          <w:tcPr>
            <w:tcW w:type="dxa" w:w="1080"/>
            <w:vAlign w:val="top"/>
            <w:shd w:fill="F8F9FA"/>
          </w:tcPr>
          <w:p>
            <w:pPr>
              <w:spacing w:after="0" w:before="0"/>
              <w:jc w:val="left"/>
            </w:pPr>
            <w:r/>
            <w:r>
              <w:rPr>
                <w:b w:val="0"/>
                <w:sz w:val="15"/>
              </w:rPr>
              <w:t>PAG-06</w:t>
            </w:r>
          </w:p>
        </w:tc>
        <w:tc>
          <w:tcPr>
            <w:tcW w:type="dxa" w:w="3600"/>
            <w:vAlign w:val="top"/>
            <w:shd w:fill="F8F9FA"/>
          </w:tcPr>
          <w:p>
            <w:pPr>
              <w:spacing w:after="0" w:before="0"/>
              <w:jc w:val="left"/>
            </w:pPr>
            <w:r/>
            <w:r>
              <w:rPr>
                <w:b w:val="0"/>
                <w:sz w:val="15"/>
              </w:rPr>
              <w:t>API/event contracts registered and compatible.</w:t>
            </w:r>
          </w:p>
        </w:tc>
        <w:tc>
          <w:tcPr>
            <w:tcW w:type="dxa" w:w="3671"/>
            <w:vAlign w:val="top"/>
            <w:shd w:fill="F8F9FA"/>
          </w:tcPr>
          <w:p>
            <w:pPr>
              <w:spacing w:after="0" w:before="0"/>
              <w:jc w:val="left"/>
            </w:pPr>
            <w:r/>
            <w:r>
              <w:rPr>
                <w:b w:val="0"/>
                <w:sz w:val="15"/>
              </w:rPr>
              <w:t>OpenAPI/AsyncAPI compatibility results</w:t>
            </w:r>
          </w:p>
        </w:tc>
        <w:tc>
          <w:tcPr>
            <w:tcW w:type="dxa" w:w="2160"/>
            <w:vAlign w:val="top"/>
            <w:shd w:fill="F8F9FA"/>
          </w:tcPr>
          <w:p>
            <w:pPr>
              <w:spacing w:after="0" w:before="0"/>
              <w:jc w:val="left"/>
            </w:pPr>
            <w:r/>
            <w:r>
              <w:rPr>
                <w:b w:val="0"/>
                <w:sz w:val="15"/>
              </w:rPr>
              <w:t>Tech Lead / QA</w:t>
            </w:r>
          </w:p>
        </w:tc>
      </w:tr>
      <w:tr>
        <w:tc>
          <w:tcPr>
            <w:tcW w:type="dxa" w:w="1080"/>
            <w:vAlign w:val="top"/>
            <w:shd w:fill="FFFFFF"/>
          </w:tcPr>
          <w:p>
            <w:pPr>
              <w:spacing w:after="0" w:before="0"/>
              <w:jc w:val="left"/>
            </w:pPr>
            <w:r/>
            <w:r>
              <w:rPr>
                <w:b w:val="0"/>
                <w:sz w:val="15"/>
              </w:rPr>
              <w:t>PAG-07</w:t>
            </w:r>
          </w:p>
        </w:tc>
        <w:tc>
          <w:tcPr>
            <w:tcW w:type="dxa" w:w="3600"/>
            <w:vAlign w:val="top"/>
            <w:shd w:fill="FFFFFF"/>
          </w:tcPr>
          <w:p>
            <w:pPr>
              <w:spacing w:after="0" w:before="0"/>
              <w:jc w:val="left"/>
            </w:pPr>
            <w:r/>
            <w:r>
              <w:rPr>
                <w:b w:val="0"/>
                <w:sz w:val="15"/>
              </w:rPr>
              <w:t>Observability dashboards and alerts ready.</w:t>
            </w:r>
          </w:p>
        </w:tc>
        <w:tc>
          <w:tcPr>
            <w:tcW w:type="dxa" w:w="3671"/>
            <w:vAlign w:val="top"/>
            <w:shd w:fill="FFFFFF"/>
          </w:tcPr>
          <w:p>
            <w:pPr>
              <w:spacing w:after="0" w:before="0"/>
              <w:jc w:val="left"/>
            </w:pPr>
            <w:r/>
            <w:r>
              <w:rPr>
                <w:b w:val="0"/>
                <w:sz w:val="15"/>
              </w:rPr>
              <w:t>Grafana/SigNoz/OTel/log/audit evidence</w:t>
            </w:r>
          </w:p>
        </w:tc>
        <w:tc>
          <w:tcPr>
            <w:tcW w:type="dxa" w:w="2160"/>
            <w:vAlign w:val="top"/>
            <w:shd w:fill="FFFFFF"/>
          </w:tcPr>
          <w:p>
            <w:pPr>
              <w:spacing w:after="0" w:before="0"/>
              <w:jc w:val="left"/>
            </w:pPr>
            <w:r/>
            <w:r>
              <w:rPr>
                <w:b w:val="0"/>
                <w:sz w:val="15"/>
              </w:rPr>
              <w:t>SRE / DevSecOps</w:t>
            </w:r>
          </w:p>
        </w:tc>
      </w:tr>
      <w:tr>
        <w:tc>
          <w:tcPr>
            <w:tcW w:type="dxa" w:w="1080"/>
            <w:vAlign w:val="top"/>
            <w:shd w:fill="F8F9FA"/>
          </w:tcPr>
          <w:p>
            <w:pPr>
              <w:spacing w:after="0" w:before="0"/>
              <w:jc w:val="left"/>
            </w:pPr>
            <w:r/>
            <w:r>
              <w:rPr>
                <w:b w:val="0"/>
                <w:sz w:val="15"/>
              </w:rPr>
              <w:t>PAG-08</w:t>
            </w:r>
          </w:p>
        </w:tc>
        <w:tc>
          <w:tcPr>
            <w:tcW w:type="dxa" w:w="3600"/>
            <w:vAlign w:val="top"/>
            <w:shd w:fill="F8F9FA"/>
          </w:tcPr>
          <w:p>
            <w:pPr>
              <w:spacing w:after="0" w:before="0"/>
              <w:jc w:val="left"/>
            </w:pPr>
            <w:r/>
            <w:r>
              <w:rPr>
                <w:b w:val="0"/>
                <w:sz w:val="15"/>
              </w:rPr>
              <w:t>SIEM/SOAR integration ready where applicable.</w:t>
            </w:r>
          </w:p>
        </w:tc>
        <w:tc>
          <w:tcPr>
            <w:tcW w:type="dxa" w:w="3671"/>
            <w:vAlign w:val="top"/>
            <w:shd w:fill="F8F9FA"/>
          </w:tcPr>
          <w:p>
            <w:pPr>
              <w:spacing w:after="0" w:before="0"/>
              <w:jc w:val="left"/>
            </w:pPr>
            <w:r/>
            <w:r>
              <w:rPr>
                <w:b w:val="0"/>
                <w:sz w:val="15"/>
              </w:rPr>
              <w:t>Wazuh alert path, TheHive/Cortex response evidence</w:t>
            </w:r>
          </w:p>
        </w:tc>
        <w:tc>
          <w:tcPr>
            <w:tcW w:type="dxa" w:w="2160"/>
            <w:vAlign w:val="top"/>
            <w:shd w:fill="F8F9FA"/>
          </w:tcPr>
          <w:p>
            <w:pPr>
              <w:spacing w:after="0" w:before="0"/>
              <w:jc w:val="left"/>
            </w:pPr>
            <w:r/>
            <w:r>
              <w:rPr>
                <w:b w:val="0"/>
                <w:sz w:val="15"/>
              </w:rPr>
              <w:t>Security Operations</w:t>
            </w:r>
          </w:p>
        </w:tc>
      </w:tr>
      <w:tr>
        <w:tc>
          <w:tcPr>
            <w:tcW w:type="dxa" w:w="1080"/>
            <w:vAlign w:val="top"/>
            <w:shd w:fill="FFFFFF"/>
          </w:tcPr>
          <w:p>
            <w:pPr>
              <w:spacing w:after="0" w:before="0"/>
              <w:jc w:val="left"/>
            </w:pPr>
            <w:r/>
            <w:r>
              <w:rPr>
                <w:b w:val="0"/>
                <w:sz w:val="15"/>
              </w:rPr>
              <w:t>PAG-09</w:t>
            </w:r>
          </w:p>
        </w:tc>
        <w:tc>
          <w:tcPr>
            <w:tcW w:type="dxa" w:w="3600"/>
            <w:vAlign w:val="top"/>
            <w:shd w:fill="FFFFFF"/>
          </w:tcPr>
          <w:p>
            <w:pPr>
              <w:spacing w:after="0" w:before="0"/>
              <w:jc w:val="left"/>
            </w:pPr>
            <w:r/>
            <w:r>
              <w:rPr>
                <w:b w:val="0"/>
                <w:sz w:val="15"/>
              </w:rPr>
              <w:t>Runbooks and support handover complete.</w:t>
            </w:r>
          </w:p>
        </w:tc>
        <w:tc>
          <w:tcPr>
            <w:tcW w:type="dxa" w:w="3671"/>
            <w:vAlign w:val="top"/>
            <w:shd w:fill="FFFFFF"/>
          </w:tcPr>
          <w:p>
            <w:pPr>
              <w:spacing w:after="0" w:before="0"/>
              <w:jc w:val="left"/>
            </w:pPr>
            <w:r/>
            <w:r>
              <w:rPr>
                <w:b w:val="0"/>
                <w:sz w:val="15"/>
              </w:rPr>
              <w:t>Operations runbook, Zammad categories, escalation rules</w:t>
            </w:r>
          </w:p>
        </w:tc>
        <w:tc>
          <w:tcPr>
            <w:tcW w:type="dxa" w:w="2160"/>
            <w:vAlign w:val="top"/>
            <w:shd w:fill="FFFFFF"/>
          </w:tcPr>
          <w:p>
            <w:pPr>
              <w:spacing w:after="0" w:before="0"/>
              <w:jc w:val="left"/>
            </w:pPr>
            <w:r/>
            <w:r>
              <w:rPr>
                <w:b w:val="0"/>
                <w:sz w:val="15"/>
              </w:rPr>
              <w:t>Service Owner</w:t>
            </w:r>
          </w:p>
        </w:tc>
      </w:tr>
      <w:tr>
        <w:tc>
          <w:tcPr>
            <w:tcW w:type="dxa" w:w="1080"/>
            <w:vAlign w:val="top"/>
            <w:shd w:fill="F8F9FA"/>
          </w:tcPr>
          <w:p>
            <w:pPr>
              <w:spacing w:after="0" w:before="0"/>
              <w:jc w:val="left"/>
            </w:pPr>
            <w:r/>
            <w:r>
              <w:rPr>
                <w:b w:val="0"/>
                <w:sz w:val="15"/>
              </w:rPr>
              <w:t>PAG-10</w:t>
            </w:r>
          </w:p>
        </w:tc>
        <w:tc>
          <w:tcPr>
            <w:tcW w:type="dxa" w:w="3600"/>
            <w:vAlign w:val="top"/>
            <w:shd w:fill="F8F9FA"/>
          </w:tcPr>
          <w:p>
            <w:pPr>
              <w:spacing w:after="0" w:before="0"/>
              <w:jc w:val="left"/>
            </w:pPr>
            <w:r/>
            <w:r>
              <w:rPr>
                <w:b w:val="0"/>
                <w:sz w:val="15"/>
              </w:rPr>
              <w:t>Rollback/recovery tested or rehearsed.</w:t>
            </w:r>
          </w:p>
        </w:tc>
        <w:tc>
          <w:tcPr>
            <w:tcW w:type="dxa" w:w="3671"/>
            <w:vAlign w:val="top"/>
            <w:shd w:fill="F8F9FA"/>
          </w:tcPr>
          <w:p>
            <w:pPr>
              <w:spacing w:after="0" w:before="0"/>
              <w:jc w:val="left"/>
            </w:pPr>
            <w:r/>
            <w:r>
              <w:rPr>
                <w:b w:val="0"/>
                <w:sz w:val="15"/>
              </w:rPr>
              <w:t>Rollback, reprocess, compensation, restore, or feature-disable evidence</w:t>
            </w:r>
          </w:p>
        </w:tc>
        <w:tc>
          <w:tcPr>
            <w:tcW w:type="dxa" w:w="2160"/>
            <w:vAlign w:val="top"/>
            <w:shd w:fill="F8F9FA"/>
          </w:tcPr>
          <w:p>
            <w:pPr>
              <w:spacing w:after="0" w:before="0"/>
              <w:jc w:val="left"/>
            </w:pPr>
            <w:r/>
            <w:r>
              <w:rPr>
                <w:b w:val="0"/>
                <w:sz w:val="15"/>
              </w:rPr>
              <w:t>DevSecOps / SRE</w:t>
            </w:r>
          </w:p>
        </w:tc>
      </w:tr>
      <w:tr>
        <w:tc>
          <w:tcPr>
            <w:tcW w:type="dxa" w:w="1080"/>
            <w:vAlign w:val="top"/>
            <w:shd w:fill="FFFFFF"/>
          </w:tcPr>
          <w:p>
            <w:pPr>
              <w:spacing w:after="0" w:before="0"/>
              <w:jc w:val="left"/>
            </w:pPr>
            <w:r/>
            <w:r>
              <w:rPr>
                <w:b w:val="0"/>
                <w:sz w:val="15"/>
              </w:rPr>
              <w:t>PAG-11</w:t>
            </w:r>
          </w:p>
        </w:tc>
        <w:tc>
          <w:tcPr>
            <w:tcW w:type="dxa" w:w="3600"/>
            <w:vAlign w:val="top"/>
            <w:shd w:fill="FFFFFF"/>
          </w:tcPr>
          <w:p>
            <w:pPr>
              <w:spacing w:after="0" w:before="0"/>
              <w:jc w:val="left"/>
            </w:pPr>
            <w:r/>
            <w:r>
              <w:rPr>
                <w:b w:val="0"/>
                <w:sz w:val="15"/>
              </w:rPr>
              <w:t>CAB/go-no-go pack complete.</w:t>
            </w:r>
          </w:p>
        </w:tc>
        <w:tc>
          <w:tcPr>
            <w:tcW w:type="dxa" w:w="3671"/>
            <w:vAlign w:val="top"/>
            <w:shd w:fill="FFFFFF"/>
          </w:tcPr>
          <w:p>
            <w:pPr>
              <w:spacing w:after="0" w:before="0"/>
              <w:jc w:val="left"/>
            </w:pPr>
            <w:r/>
            <w:r>
              <w:rPr>
                <w:b w:val="0"/>
                <w:sz w:val="15"/>
              </w:rPr>
              <w:t>Go/no-go checklist, risk register, sign-offs</w:t>
            </w:r>
          </w:p>
        </w:tc>
        <w:tc>
          <w:tcPr>
            <w:tcW w:type="dxa" w:w="2160"/>
            <w:vAlign w:val="top"/>
            <w:shd w:fill="FFFFFF"/>
          </w:tcPr>
          <w:p>
            <w:pPr>
              <w:spacing w:after="0" w:before="0"/>
              <w:jc w:val="left"/>
            </w:pPr>
            <w:r/>
            <w:r>
              <w:rPr>
                <w:b w:val="0"/>
                <w:sz w:val="15"/>
              </w:rPr>
              <w:t>Release Manager</w:t>
            </w:r>
          </w:p>
        </w:tc>
      </w:tr>
      <w:tr>
        <w:tc>
          <w:tcPr>
            <w:tcW w:type="dxa" w:w="1080"/>
            <w:vAlign w:val="top"/>
            <w:shd w:fill="F8F9FA"/>
          </w:tcPr>
          <w:p>
            <w:pPr>
              <w:spacing w:after="0" w:before="0"/>
              <w:jc w:val="left"/>
            </w:pPr>
            <w:r/>
            <w:r>
              <w:rPr>
                <w:b w:val="0"/>
                <w:sz w:val="15"/>
              </w:rPr>
              <w:t>PAG-12</w:t>
            </w:r>
          </w:p>
        </w:tc>
        <w:tc>
          <w:tcPr>
            <w:tcW w:type="dxa" w:w="3600"/>
            <w:vAlign w:val="top"/>
            <w:shd w:fill="F8F9FA"/>
          </w:tcPr>
          <w:p>
            <w:pPr>
              <w:spacing w:after="0" w:before="0"/>
              <w:jc w:val="left"/>
            </w:pPr>
            <w:r/>
            <w:r>
              <w:rPr>
                <w:b w:val="0"/>
                <w:sz w:val="15"/>
              </w:rPr>
              <w:t>Hypercare plan approved.</w:t>
            </w:r>
          </w:p>
        </w:tc>
        <w:tc>
          <w:tcPr>
            <w:tcW w:type="dxa" w:w="3671"/>
            <w:vAlign w:val="top"/>
            <w:shd w:fill="F8F9FA"/>
          </w:tcPr>
          <w:p>
            <w:pPr>
              <w:spacing w:after="0" w:before="0"/>
              <w:jc w:val="left"/>
            </w:pPr>
            <w:r/>
            <w:r>
              <w:rPr>
                <w:b w:val="0"/>
                <w:sz w:val="15"/>
              </w:rPr>
              <w:t>Hypercare schedule, monitoring, owners, daily review plan</w:t>
            </w:r>
          </w:p>
        </w:tc>
        <w:tc>
          <w:tcPr>
            <w:tcW w:type="dxa" w:w="2160"/>
            <w:vAlign w:val="top"/>
            <w:shd w:fill="F8F9FA"/>
          </w:tcPr>
          <w:p>
            <w:pPr>
              <w:spacing w:after="0" w:before="0"/>
              <w:jc w:val="left"/>
            </w:pPr>
            <w:r/>
            <w:r>
              <w:rPr>
                <w:b w:val="0"/>
                <w:sz w:val="15"/>
              </w:rPr>
              <w:t>Product Owner / Service Owner</w:t>
            </w:r>
          </w:p>
        </w:tc>
      </w:tr>
    </w:tbl>
    <w:p/>
    <w:p>
      <w:pPr>
        <w:pStyle w:val="Heading1"/>
      </w:pPr>
      <w:r>
        <w:t>11. Go/No-Go Decision Model</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1728"/>
            <w:vAlign w:val="top"/>
            <w:shd w:fill="1F4E79"/>
          </w:tcPr>
          <w:p>
            <w:pPr>
              <w:spacing w:after="0" w:before="0"/>
              <w:jc w:val="left"/>
            </w:pPr>
            <w:r/>
            <w:r>
              <w:rPr>
                <w:b/>
                <w:color w:val="FFFFFF"/>
                <w:sz w:val="16"/>
              </w:rPr>
              <w:t>Decision</w:t>
            </w:r>
          </w:p>
        </w:tc>
        <w:tc>
          <w:tcPr>
            <w:tcW w:type="dxa" w:w="2880"/>
            <w:vAlign w:val="top"/>
            <w:shd w:fill="1F4E79"/>
          </w:tcPr>
          <w:p>
            <w:pPr>
              <w:spacing w:after="0" w:before="0"/>
              <w:jc w:val="left"/>
            </w:pPr>
            <w:r/>
            <w:r>
              <w:rPr>
                <w:b/>
                <w:color w:val="FFFFFF"/>
                <w:sz w:val="16"/>
              </w:rPr>
              <w:t>Meaning</w:t>
            </w:r>
          </w:p>
        </w:tc>
        <w:tc>
          <w:tcPr>
            <w:tcW w:type="dxa" w:w="3600"/>
            <w:vAlign w:val="top"/>
            <w:shd w:fill="1F4E79"/>
          </w:tcPr>
          <w:p>
            <w:pPr>
              <w:spacing w:after="0" w:before="0"/>
              <w:jc w:val="left"/>
            </w:pPr>
            <w:r/>
            <w:r>
              <w:rPr>
                <w:b/>
                <w:color w:val="FFFFFF"/>
                <w:sz w:val="16"/>
              </w:rPr>
              <w:t>Allowed When</w:t>
            </w:r>
          </w:p>
        </w:tc>
        <w:tc>
          <w:tcPr>
            <w:tcW w:type="dxa" w:w="2304"/>
            <w:vAlign w:val="top"/>
            <w:shd w:fill="1F4E79"/>
          </w:tcPr>
          <w:p>
            <w:pPr>
              <w:spacing w:after="0" w:before="0"/>
              <w:jc w:val="left"/>
            </w:pPr>
            <w:r/>
            <w:r>
              <w:rPr>
                <w:b/>
                <w:color w:val="FFFFFF"/>
                <w:sz w:val="16"/>
              </w:rPr>
              <w:t>Required Action</w:t>
            </w:r>
          </w:p>
        </w:tc>
      </w:tr>
      <w:tr>
        <w:tc>
          <w:tcPr>
            <w:tcW w:type="dxa" w:w="1728"/>
            <w:vAlign w:val="top"/>
            <w:shd w:fill="FFFFFF"/>
          </w:tcPr>
          <w:p>
            <w:pPr>
              <w:spacing w:after="0" w:before="0"/>
              <w:jc w:val="left"/>
            </w:pPr>
            <w:r/>
            <w:r>
              <w:rPr>
                <w:b w:val="0"/>
                <w:sz w:val="15"/>
              </w:rPr>
              <w:t>Go</w:t>
            </w:r>
          </w:p>
        </w:tc>
        <w:tc>
          <w:tcPr>
            <w:tcW w:type="dxa" w:w="2880"/>
            <w:vAlign w:val="top"/>
            <w:shd w:fill="FFFFFF"/>
          </w:tcPr>
          <w:p>
            <w:pPr>
              <w:spacing w:after="0" w:before="0"/>
              <w:jc w:val="left"/>
            </w:pPr>
            <w:r/>
            <w:r>
              <w:rPr>
                <w:b w:val="0"/>
                <w:sz w:val="15"/>
              </w:rPr>
              <w:t>Release may proceed as planned.</w:t>
            </w:r>
          </w:p>
        </w:tc>
        <w:tc>
          <w:tcPr>
            <w:tcW w:type="dxa" w:w="3600"/>
            <w:vAlign w:val="top"/>
            <w:shd w:fill="FFFFFF"/>
          </w:tcPr>
          <w:p>
            <w:pPr>
              <w:spacing w:after="0" w:before="0"/>
              <w:jc w:val="left"/>
            </w:pPr>
            <w:r/>
            <w:r>
              <w:rPr>
                <w:b w:val="0"/>
                <w:sz w:val="15"/>
              </w:rPr>
              <w:t>All critical gates pass; no Sev-1/Sev-2; conditions are closed or accepted.</w:t>
            </w:r>
          </w:p>
        </w:tc>
        <w:tc>
          <w:tcPr>
            <w:tcW w:type="dxa" w:w="2304"/>
            <w:vAlign w:val="top"/>
            <w:shd w:fill="FFFFFF"/>
          </w:tcPr>
          <w:p>
            <w:pPr>
              <w:spacing w:after="0" w:before="0"/>
              <w:jc w:val="left"/>
            </w:pPr>
            <w:r/>
            <w:r>
              <w:rPr>
                <w:b w:val="0"/>
                <w:sz w:val="15"/>
              </w:rPr>
              <w:t>Execute deployment and hypercare plan.</w:t>
            </w:r>
          </w:p>
        </w:tc>
      </w:tr>
      <w:tr>
        <w:tc>
          <w:tcPr>
            <w:tcW w:type="dxa" w:w="1728"/>
            <w:vAlign w:val="top"/>
            <w:shd w:fill="F8F9FA"/>
          </w:tcPr>
          <w:p>
            <w:pPr>
              <w:spacing w:after="0" w:before="0"/>
              <w:jc w:val="left"/>
            </w:pPr>
            <w:r/>
            <w:r>
              <w:rPr>
                <w:b w:val="0"/>
                <w:sz w:val="15"/>
              </w:rPr>
              <w:t>Conditional Go</w:t>
            </w:r>
          </w:p>
        </w:tc>
        <w:tc>
          <w:tcPr>
            <w:tcW w:type="dxa" w:w="2880"/>
            <w:vAlign w:val="top"/>
            <w:shd w:fill="F8F9FA"/>
          </w:tcPr>
          <w:p>
            <w:pPr>
              <w:spacing w:after="0" w:before="0"/>
              <w:jc w:val="left"/>
            </w:pPr>
            <w:r/>
            <w:r>
              <w:rPr>
                <w:b w:val="0"/>
                <w:sz w:val="15"/>
              </w:rPr>
              <w:t>Release may proceed with explicit conditions.</w:t>
            </w:r>
          </w:p>
        </w:tc>
        <w:tc>
          <w:tcPr>
            <w:tcW w:type="dxa" w:w="3600"/>
            <w:vAlign w:val="top"/>
            <w:shd w:fill="F8F9FA"/>
          </w:tcPr>
          <w:p>
            <w:pPr>
              <w:spacing w:after="0" w:before="0"/>
              <w:jc w:val="left"/>
            </w:pPr>
            <w:r/>
            <w:r>
              <w:rPr>
                <w:b w:val="0"/>
                <w:sz w:val="15"/>
              </w:rPr>
              <w:t>Only low/medium accepted risks remain; business and technical owners approve conditions.</w:t>
            </w:r>
          </w:p>
        </w:tc>
        <w:tc>
          <w:tcPr>
            <w:tcW w:type="dxa" w:w="2304"/>
            <w:vAlign w:val="top"/>
            <w:shd w:fill="F8F9FA"/>
          </w:tcPr>
          <w:p>
            <w:pPr>
              <w:spacing w:after="0" w:before="0"/>
              <w:jc w:val="left"/>
            </w:pPr>
            <w:r/>
            <w:r>
              <w:rPr>
                <w:b w:val="0"/>
                <w:sz w:val="15"/>
              </w:rPr>
              <w:t>Track conditions in Zammad and CAB record with due dates.</w:t>
            </w:r>
          </w:p>
        </w:tc>
      </w:tr>
      <w:tr>
        <w:tc>
          <w:tcPr>
            <w:tcW w:type="dxa" w:w="1728"/>
            <w:vAlign w:val="top"/>
            <w:shd w:fill="FFFFFF"/>
          </w:tcPr>
          <w:p>
            <w:pPr>
              <w:spacing w:after="0" w:before="0"/>
              <w:jc w:val="left"/>
            </w:pPr>
            <w:r/>
            <w:r>
              <w:rPr>
                <w:b w:val="0"/>
                <w:sz w:val="15"/>
              </w:rPr>
              <w:t>No-Go</w:t>
            </w:r>
          </w:p>
        </w:tc>
        <w:tc>
          <w:tcPr>
            <w:tcW w:type="dxa" w:w="2880"/>
            <w:vAlign w:val="top"/>
            <w:shd w:fill="FFFFFF"/>
          </w:tcPr>
          <w:p>
            <w:pPr>
              <w:spacing w:after="0" w:before="0"/>
              <w:jc w:val="left"/>
            </w:pPr>
            <w:r/>
            <w:r>
              <w:rPr>
                <w:b w:val="0"/>
                <w:sz w:val="15"/>
              </w:rPr>
              <w:t>Release must not proceed.</w:t>
            </w:r>
          </w:p>
        </w:tc>
        <w:tc>
          <w:tcPr>
            <w:tcW w:type="dxa" w:w="3600"/>
            <w:vAlign w:val="top"/>
            <w:shd w:fill="FFFFFF"/>
          </w:tcPr>
          <w:p>
            <w:pPr>
              <w:spacing w:after="0" w:before="0"/>
              <w:jc w:val="left"/>
            </w:pPr>
            <w:r/>
            <w:r>
              <w:rPr>
                <w:b w:val="0"/>
                <w:sz w:val="15"/>
              </w:rPr>
              <w:t>Critical evidence missing; Sev-1/Sev-2 unresolved; security/data/rollback readiness fails; business not ready.</w:t>
            </w:r>
          </w:p>
        </w:tc>
        <w:tc>
          <w:tcPr>
            <w:tcW w:type="dxa" w:w="2304"/>
            <w:vAlign w:val="top"/>
            <w:shd w:fill="FFFFFF"/>
          </w:tcPr>
          <w:p>
            <w:pPr>
              <w:spacing w:after="0" w:before="0"/>
              <w:jc w:val="left"/>
            </w:pPr>
            <w:r/>
            <w:r>
              <w:rPr>
                <w:b w:val="0"/>
                <w:sz w:val="15"/>
              </w:rPr>
              <w:t>Return to rework and reschedule release.</w:t>
            </w:r>
          </w:p>
        </w:tc>
      </w:tr>
      <w:tr>
        <w:tc>
          <w:tcPr>
            <w:tcW w:type="dxa" w:w="1728"/>
            <w:vAlign w:val="top"/>
            <w:shd w:fill="F8F9FA"/>
          </w:tcPr>
          <w:p>
            <w:pPr>
              <w:spacing w:after="0" w:before="0"/>
              <w:jc w:val="left"/>
            </w:pPr>
            <w:r/>
            <w:r>
              <w:rPr>
                <w:b w:val="0"/>
                <w:sz w:val="15"/>
              </w:rPr>
              <w:t>Defer</w:t>
            </w:r>
          </w:p>
        </w:tc>
        <w:tc>
          <w:tcPr>
            <w:tcW w:type="dxa" w:w="2880"/>
            <w:vAlign w:val="top"/>
            <w:shd w:fill="F8F9FA"/>
          </w:tcPr>
          <w:p>
            <w:pPr>
              <w:spacing w:after="0" w:before="0"/>
              <w:jc w:val="left"/>
            </w:pPr>
            <w:r/>
            <w:r>
              <w:rPr>
                <w:b w:val="0"/>
                <w:sz w:val="15"/>
              </w:rPr>
              <w:t>Scope or module is moved to a later release.</w:t>
            </w:r>
          </w:p>
        </w:tc>
        <w:tc>
          <w:tcPr>
            <w:tcW w:type="dxa" w:w="3600"/>
            <w:vAlign w:val="top"/>
            <w:shd w:fill="F8F9FA"/>
          </w:tcPr>
          <w:p>
            <w:pPr>
              <w:spacing w:after="0" w:before="0"/>
              <w:jc w:val="left"/>
            </w:pPr>
            <w:r/>
            <w:r>
              <w:rPr>
                <w:b w:val="0"/>
                <w:sz w:val="15"/>
              </w:rPr>
              <w:t>Business priority, dependency, readiness, or risk posture requires deferral.</w:t>
            </w:r>
          </w:p>
        </w:tc>
        <w:tc>
          <w:tcPr>
            <w:tcW w:type="dxa" w:w="2304"/>
            <w:vAlign w:val="top"/>
            <w:shd w:fill="F8F9FA"/>
          </w:tcPr>
          <w:p>
            <w:pPr>
              <w:spacing w:after="0" w:before="0"/>
              <w:jc w:val="left"/>
            </w:pPr>
            <w:r/>
            <w:r>
              <w:rPr>
                <w:b w:val="0"/>
                <w:sz w:val="15"/>
              </w:rPr>
              <w:t>Update backlog, release notes, and stakeholder communications.</w:t>
            </w:r>
          </w:p>
        </w:tc>
      </w:tr>
      <w:tr>
        <w:tc>
          <w:tcPr>
            <w:tcW w:type="dxa" w:w="1728"/>
            <w:vAlign w:val="top"/>
            <w:shd w:fill="FFFFFF"/>
          </w:tcPr>
          <w:p>
            <w:pPr>
              <w:spacing w:after="0" w:before="0"/>
              <w:jc w:val="left"/>
            </w:pPr>
            <w:r/>
            <w:r>
              <w:rPr>
                <w:b w:val="0"/>
                <w:sz w:val="15"/>
              </w:rPr>
              <w:t>Rollback/Backout</w:t>
            </w:r>
          </w:p>
        </w:tc>
        <w:tc>
          <w:tcPr>
            <w:tcW w:type="dxa" w:w="2880"/>
            <w:vAlign w:val="top"/>
            <w:shd w:fill="FFFFFF"/>
          </w:tcPr>
          <w:p>
            <w:pPr>
              <w:spacing w:after="0" w:before="0"/>
              <w:jc w:val="left"/>
            </w:pPr>
            <w:r/>
            <w:r>
              <w:rPr>
                <w:b w:val="0"/>
                <w:sz w:val="15"/>
              </w:rPr>
              <w:t>Release is reversed after deployment.</w:t>
            </w:r>
          </w:p>
        </w:tc>
        <w:tc>
          <w:tcPr>
            <w:tcW w:type="dxa" w:w="3600"/>
            <w:vAlign w:val="top"/>
            <w:shd w:fill="FFFFFF"/>
          </w:tcPr>
          <w:p>
            <w:pPr>
              <w:spacing w:after="0" w:before="0"/>
              <w:jc w:val="left"/>
            </w:pPr>
            <w:r/>
            <w:r>
              <w:rPr>
                <w:b w:val="0"/>
                <w:sz w:val="15"/>
              </w:rPr>
              <w:t>Production outcome violates acceptance threshold or risk trigger fires.</w:t>
            </w:r>
          </w:p>
        </w:tc>
        <w:tc>
          <w:tcPr>
            <w:tcW w:type="dxa" w:w="2304"/>
            <w:vAlign w:val="top"/>
            <w:shd w:fill="FFFFFF"/>
          </w:tcPr>
          <w:p>
            <w:pPr>
              <w:spacing w:after="0" w:before="0"/>
              <w:jc w:val="left"/>
            </w:pPr>
            <w:r/>
            <w:r>
              <w:rPr>
                <w:b w:val="0"/>
                <w:sz w:val="15"/>
              </w:rPr>
              <w:t>Execute rollback plan, create incident, run PIR.</w:t>
            </w:r>
          </w:p>
        </w:tc>
      </w:tr>
    </w:tbl>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FCE4D6"/>
          </w:tcPr>
          <w:p>
            <w:pPr>
              <w:spacing w:after="60"/>
            </w:pPr>
            <w:r>
              <w:rPr>
                <w:b/>
                <w:color w:val="1F4E79"/>
                <w:sz w:val="20"/>
              </w:rPr>
              <w:t>No-Go Triggers</w:t>
            </w:r>
          </w:p>
          <w:p>
            <w:pPr>
              <w:spacing w:after="0"/>
            </w:pPr>
            <w:r>
              <w:rPr>
                <w:sz w:val="18"/>
              </w:rPr>
              <w:t>Automatic No-Go is required when restricted data handling is unresolved, cloud prompt route is incorrectly used for restricted content, evidence pack is incomplete for a critical scenario, rollback path is absent, production secrets are exposed, Sev-1/Sev-2 defects remain unresolved, or business owner refuses acceptance.</w:t>
            </w:r>
          </w:p>
        </w:tc>
      </w:tr>
    </w:tbl>
    <w:p/>
    <w:p>
      <w:pPr>
        <w:pStyle w:val="Heading1"/>
      </w:pPr>
      <w:r>
        <w:t>12. Release Acceptance Evidence Pack</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2088"/>
            <w:vAlign w:val="top"/>
            <w:shd w:fill="1F4E79"/>
          </w:tcPr>
          <w:p>
            <w:pPr>
              <w:spacing w:after="0" w:before="0"/>
              <w:jc w:val="left"/>
            </w:pPr>
            <w:r/>
            <w:r>
              <w:rPr>
                <w:b/>
                <w:color w:val="FFFFFF"/>
                <w:sz w:val="16"/>
              </w:rPr>
              <w:t>Evidence Category</w:t>
            </w:r>
          </w:p>
        </w:tc>
        <w:tc>
          <w:tcPr>
            <w:tcW w:type="dxa" w:w="5760"/>
            <w:vAlign w:val="top"/>
            <w:shd w:fill="1F4E79"/>
          </w:tcPr>
          <w:p>
            <w:pPr>
              <w:spacing w:after="0" w:before="0"/>
              <w:jc w:val="left"/>
            </w:pPr>
            <w:r/>
            <w:r>
              <w:rPr>
                <w:b/>
                <w:color w:val="FFFFFF"/>
                <w:sz w:val="16"/>
              </w:rPr>
              <w:t>Required Contents</w:t>
            </w:r>
          </w:p>
        </w:tc>
        <w:tc>
          <w:tcPr>
            <w:tcW w:type="dxa" w:w="2664"/>
            <w:vAlign w:val="top"/>
            <w:shd w:fill="1F4E79"/>
          </w:tcPr>
          <w:p>
            <w:pPr>
              <w:spacing w:after="0" w:before="0"/>
              <w:jc w:val="left"/>
            </w:pPr>
            <w:r/>
            <w:r>
              <w:rPr>
                <w:b/>
                <w:color w:val="FFFFFF"/>
                <w:sz w:val="16"/>
              </w:rPr>
              <w:t>Storage / Link</w:t>
            </w:r>
          </w:p>
        </w:tc>
      </w:tr>
      <w:tr>
        <w:tc>
          <w:tcPr>
            <w:tcW w:type="dxa" w:w="2088"/>
            <w:vAlign w:val="top"/>
            <w:shd w:fill="FFFFFF"/>
          </w:tcPr>
          <w:p>
            <w:pPr>
              <w:spacing w:after="0" w:before="0"/>
              <w:jc w:val="left"/>
            </w:pPr>
            <w:r/>
            <w:r>
              <w:rPr>
                <w:b w:val="0"/>
                <w:sz w:val="15"/>
              </w:rPr>
              <w:t>Business evidence</w:t>
            </w:r>
          </w:p>
        </w:tc>
        <w:tc>
          <w:tcPr>
            <w:tcW w:type="dxa" w:w="5760"/>
            <w:vAlign w:val="top"/>
            <w:shd w:fill="FFFFFF"/>
          </w:tcPr>
          <w:p>
            <w:pPr>
              <w:spacing w:after="0" w:before="0"/>
              <w:jc w:val="left"/>
            </w:pPr>
            <w:r/>
            <w:r>
              <w:rPr>
                <w:b w:val="0"/>
                <w:sz w:val="15"/>
              </w:rPr>
              <w:t>UAT plan, scenario results, sign-off, accepted conditions, known limitations.</w:t>
            </w:r>
          </w:p>
        </w:tc>
        <w:tc>
          <w:tcPr>
            <w:tcW w:type="dxa" w:w="2664"/>
            <w:vAlign w:val="top"/>
            <w:shd w:fill="FFFFFF"/>
          </w:tcPr>
          <w:p>
            <w:pPr>
              <w:spacing w:after="0" w:before="0"/>
              <w:jc w:val="left"/>
            </w:pPr>
            <w:r/>
            <w:r>
              <w:rPr>
                <w:b w:val="0"/>
                <w:sz w:val="15"/>
              </w:rPr>
              <w:t>OpenKM / AIRA / Evidence / UAT / &lt;release&gt;/</w:t>
            </w:r>
          </w:p>
        </w:tc>
      </w:tr>
      <w:tr>
        <w:tc>
          <w:tcPr>
            <w:tcW w:type="dxa" w:w="2088"/>
            <w:vAlign w:val="top"/>
            <w:shd w:fill="F8F9FA"/>
          </w:tcPr>
          <w:p>
            <w:pPr>
              <w:spacing w:after="0" w:before="0"/>
              <w:jc w:val="left"/>
            </w:pPr>
            <w:r/>
            <w:r>
              <w:rPr>
                <w:b w:val="0"/>
                <w:sz w:val="15"/>
              </w:rPr>
              <w:t>Traceability evidence</w:t>
            </w:r>
          </w:p>
        </w:tc>
        <w:tc>
          <w:tcPr>
            <w:tcW w:type="dxa" w:w="5760"/>
            <w:vAlign w:val="top"/>
            <w:shd w:fill="F8F9FA"/>
          </w:tcPr>
          <w:p>
            <w:pPr>
              <w:spacing w:after="0" w:before="0"/>
              <w:jc w:val="left"/>
            </w:pPr>
            <w:r/>
            <w:r>
              <w:rPr>
                <w:b w:val="0"/>
                <w:sz w:val="15"/>
              </w:rPr>
              <w:t>Business outcome -&gt; epic -&gt; story -&gt; acceptance criteria -&gt; contract/data/config -&gt; code -&gt; tests -&gt; CI -&gt; runtime -&gt; UAT result.</w:t>
            </w:r>
          </w:p>
        </w:tc>
        <w:tc>
          <w:tcPr>
            <w:tcW w:type="dxa" w:w="2664"/>
            <w:vAlign w:val="top"/>
            <w:shd w:fill="F8F9FA"/>
          </w:tcPr>
          <w:p>
            <w:pPr>
              <w:spacing w:after="0" w:before="0"/>
              <w:jc w:val="left"/>
            </w:pPr>
            <w:r/>
            <w:r>
              <w:rPr>
                <w:b w:val="0"/>
                <w:sz w:val="15"/>
              </w:rPr>
              <w:t>Traceability matrix and evidence manifest.</w:t>
            </w:r>
          </w:p>
        </w:tc>
      </w:tr>
      <w:tr>
        <w:tc>
          <w:tcPr>
            <w:tcW w:type="dxa" w:w="2088"/>
            <w:vAlign w:val="top"/>
            <w:shd w:fill="FFFFFF"/>
          </w:tcPr>
          <w:p>
            <w:pPr>
              <w:spacing w:after="0" w:before="0"/>
              <w:jc w:val="left"/>
            </w:pPr>
            <w:r/>
            <w:r>
              <w:rPr>
                <w:b w:val="0"/>
                <w:sz w:val="15"/>
              </w:rPr>
              <w:t>Build/release evidence</w:t>
            </w:r>
          </w:p>
        </w:tc>
        <w:tc>
          <w:tcPr>
            <w:tcW w:type="dxa" w:w="5760"/>
            <w:vAlign w:val="top"/>
            <w:shd w:fill="FFFFFF"/>
          </w:tcPr>
          <w:p>
            <w:pPr>
              <w:spacing w:after="0" w:before="0"/>
              <w:jc w:val="left"/>
            </w:pPr>
            <w:r/>
            <w:r>
              <w:rPr>
                <w:b w:val="0"/>
                <w:sz w:val="15"/>
              </w:rPr>
              <w:t>CI/CD run, SBOM, artifact digest, image signature, SLSA/provenance, release manifest.</w:t>
            </w:r>
          </w:p>
        </w:tc>
        <w:tc>
          <w:tcPr>
            <w:tcW w:type="dxa" w:w="2664"/>
            <w:vAlign w:val="top"/>
            <w:shd w:fill="FFFFFF"/>
          </w:tcPr>
          <w:p>
            <w:pPr>
              <w:spacing w:after="0" w:before="0"/>
              <w:jc w:val="left"/>
            </w:pPr>
            <w:r/>
            <w:r>
              <w:rPr>
                <w:b w:val="0"/>
                <w:sz w:val="15"/>
              </w:rPr>
              <w:t>CI evidence store + OpenKM release folder.</w:t>
            </w:r>
          </w:p>
        </w:tc>
      </w:tr>
      <w:tr>
        <w:tc>
          <w:tcPr>
            <w:tcW w:type="dxa" w:w="2088"/>
            <w:vAlign w:val="top"/>
            <w:shd w:fill="F8F9FA"/>
          </w:tcPr>
          <w:p>
            <w:pPr>
              <w:spacing w:after="0" w:before="0"/>
              <w:jc w:val="left"/>
            </w:pPr>
            <w:r/>
            <w:r>
              <w:rPr>
                <w:b w:val="0"/>
                <w:sz w:val="15"/>
              </w:rPr>
              <w:t>Test evidence</w:t>
            </w:r>
          </w:p>
        </w:tc>
        <w:tc>
          <w:tcPr>
            <w:tcW w:type="dxa" w:w="5760"/>
            <w:vAlign w:val="top"/>
            <w:shd w:fill="F8F9FA"/>
          </w:tcPr>
          <w:p>
            <w:pPr>
              <w:spacing w:after="0" w:before="0"/>
              <w:jc w:val="left"/>
            </w:pPr>
            <w:r/>
            <w:r>
              <w:rPr>
                <w:b w:val="0"/>
                <w:sz w:val="15"/>
              </w:rPr>
              <w:t>Unit, component, integration, contract, E2E, security, performance baseline, AI eval where applicable.</w:t>
            </w:r>
          </w:p>
        </w:tc>
        <w:tc>
          <w:tcPr>
            <w:tcW w:type="dxa" w:w="2664"/>
            <w:vAlign w:val="top"/>
            <w:shd w:fill="F8F9FA"/>
          </w:tcPr>
          <w:p>
            <w:pPr>
              <w:spacing w:after="0" w:before="0"/>
              <w:jc w:val="left"/>
            </w:pPr>
            <w:r/>
            <w:r>
              <w:rPr>
                <w:b w:val="0"/>
                <w:sz w:val="15"/>
              </w:rPr>
              <w:t>QA evidence pack.</w:t>
            </w:r>
          </w:p>
        </w:tc>
      </w:tr>
      <w:tr>
        <w:tc>
          <w:tcPr>
            <w:tcW w:type="dxa" w:w="2088"/>
            <w:vAlign w:val="top"/>
            <w:shd w:fill="FFFFFF"/>
          </w:tcPr>
          <w:p>
            <w:pPr>
              <w:spacing w:after="0" w:before="0"/>
              <w:jc w:val="left"/>
            </w:pPr>
            <w:r/>
            <w:r>
              <w:rPr>
                <w:b w:val="0"/>
                <w:sz w:val="15"/>
              </w:rPr>
              <w:t>Security evidence</w:t>
            </w:r>
          </w:p>
        </w:tc>
        <w:tc>
          <w:tcPr>
            <w:tcW w:type="dxa" w:w="5760"/>
            <w:vAlign w:val="top"/>
            <w:shd w:fill="FFFFFF"/>
          </w:tcPr>
          <w:p>
            <w:pPr>
              <w:spacing w:after="0" w:before="0"/>
              <w:jc w:val="left"/>
            </w:pPr>
            <w:r/>
            <w:r>
              <w:rPr>
                <w:b w:val="0"/>
                <w:sz w:val="15"/>
              </w:rPr>
              <w:t>Access tests, OPA/SBAC decisions, scan results, Wazuh/SIEM alert path, secrets hygiene, classification checks.</w:t>
            </w:r>
          </w:p>
        </w:tc>
        <w:tc>
          <w:tcPr>
            <w:tcW w:type="dxa" w:w="2664"/>
            <w:vAlign w:val="top"/>
            <w:shd w:fill="FFFFFF"/>
          </w:tcPr>
          <w:p>
            <w:pPr>
              <w:spacing w:after="0" w:before="0"/>
              <w:jc w:val="left"/>
            </w:pPr>
            <w:r/>
            <w:r>
              <w:rPr>
                <w:b w:val="0"/>
                <w:sz w:val="15"/>
              </w:rPr>
              <w:t>Security evidence store.</w:t>
            </w:r>
          </w:p>
        </w:tc>
      </w:tr>
      <w:tr>
        <w:tc>
          <w:tcPr>
            <w:tcW w:type="dxa" w:w="2088"/>
            <w:vAlign w:val="top"/>
            <w:shd w:fill="F8F9FA"/>
          </w:tcPr>
          <w:p>
            <w:pPr>
              <w:spacing w:after="0" w:before="0"/>
              <w:jc w:val="left"/>
            </w:pPr>
            <w:r/>
            <w:r>
              <w:rPr>
                <w:b w:val="0"/>
                <w:sz w:val="15"/>
              </w:rPr>
              <w:t>Data evidence</w:t>
            </w:r>
          </w:p>
        </w:tc>
        <w:tc>
          <w:tcPr>
            <w:tcW w:type="dxa" w:w="5760"/>
            <w:vAlign w:val="top"/>
            <w:shd w:fill="F8F9FA"/>
          </w:tcPr>
          <w:p>
            <w:pPr>
              <w:spacing w:after="0" w:before="0"/>
              <w:jc w:val="left"/>
            </w:pPr>
            <w:r/>
            <w:r>
              <w:rPr>
                <w:b w:val="0"/>
                <w:sz w:val="15"/>
              </w:rPr>
              <w:t>Migration report, data classification, retention, RLS/ACL checks, reconciliation results, backup/restore notes.</w:t>
            </w:r>
          </w:p>
        </w:tc>
        <w:tc>
          <w:tcPr>
            <w:tcW w:type="dxa" w:w="2664"/>
            <w:vAlign w:val="top"/>
            <w:shd w:fill="F8F9FA"/>
          </w:tcPr>
          <w:p>
            <w:pPr>
              <w:spacing w:after="0" w:before="0"/>
              <w:jc w:val="left"/>
            </w:pPr>
            <w:r/>
            <w:r>
              <w:rPr>
                <w:b w:val="0"/>
                <w:sz w:val="15"/>
              </w:rPr>
              <w:t>Database/evidence register.</w:t>
            </w:r>
          </w:p>
        </w:tc>
      </w:tr>
      <w:tr>
        <w:tc>
          <w:tcPr>
            <w:tcW w:type="dxa" w:w="2088"/>
            <w:vAlign w:val="top"/>
            <w:shd w:fill="FFFFFF"/>
          </w:tcPr>
          <w:p>
            <w:pPr>
              <w:spacing w:after="0" w:before="0"/>
              <w:jc w:val="left"/>
            </w:pPr>
            <w:r/>
            <w:r>
              <w:rPr>
                <w:b w:val="0"/>
                <w:sz w:val="15"/>
              </w:rPr>
              <w:t>AI evidence</w:t>
            </w:r>
          </w:p>
        </w:tc>
        <w:tc>
          <w:tcPr>
            <w:tcW w:type="dxa" w:w="5760"/>
            <w:vAlign w:val="top"/>
            <w:shd w:fill="FFFFFF"/>
          </w:tcPr>
          <w:p>
            <w:pPr>
              <w:spacing w:after="0" w:before="0"/>
              <w:jc w:val="left"/>
            </w:pPr>
            <w:r/>
            <w:r>
              <w:rPr>
                <w:b w:val="0"/>
                <w:sz w:val="15"/>
              </w:rPr>
              <w:t>Prompt version, model alias, route policy, guardrail results, retrieval pack, output hash, human approval.</w:t>
            </w:r>
          </w:p>
        </w:tc>
        <w:tc>
          <w:tcPr>
            <w:tcW w:type="dxa" w:w="2664"/>
            <w:vAlign w:val="top"/>
            <w:shd w:fill="FFFFFF"/>
          </w:tcPr>
          <w:p>
            <w:pPr>
              <w:spacing w:after="0" w:before="0"/>
              <w:jc w:val="left"/>
            </w:pPr>
            <w:r/>
            <w:r>
              <w:rPr>
                <w:b w:val="0"/>
                <w:sz w:val="15"/>
              </w:rPr>
              <w:t>AI registry and audit store.</w:t>
            </w:r>
          </w:p>
        </w:tc>
      </w:tr>
      <w:tr>
        <w:tc>
          <w:tcPr>
            <w:tcW w:type="dxa" w:w="2088"/>
            <w:vAlign w:val="top"/>
            <w:shd w:fill="F8F9FA"/>
          </w:tcPr>
          <w:p>
            <w:pPr>
              <w:spacing w:after="0" w:before="0"/>
              <w:jc w:val="left"/>
            </w:pPr>
            <w:r/>
            <w:r>
              <w:rPr>
                <w:b w:val="0"/>
                <w:sz w:val="15"/>
              </w:rPr>
              <w:t>Operations evidence</w:t>
            </w:r>
          </w:p>
        </w:tc>
        <w:tc>
          <w:tcPr>
            <w:tcW w:type="dxa" w:w="5760"/>
            <w:vAlign w:val="top"/>
            <w:shd w:fill="F8F9FA"/>
          </w:tcPr>
          <w:p>
            <w:pPr>
              <w:spacing w:after="0" w:before="0"/>
              <w:jc w:val="left"/>
            </w:pPr>
            <w:r/>
            <w:r>
              <w:rPr>
                <w:b w:val="0"/>
                <w:sz w:val="15"/>
              </w:rPr>
              <w:t>Runbook, Zammad setup, dashboards, alerts, rollback/recovery, on-call/hypercare plan.</w:t>
            </w:r>
          </w:p>
        </w:tc>
        <w:tc>
          <w:tcPr>
            <w:tcW w:type="dxa" w:w="2664"/>
            <w:vAlign w:val="top"/>
            <w:shd w:fill="F8F9FA"/>
          </w:tcPr>
          <w:p>
            <w:pPr>
              <w:spacing w:after="0" w:before="0"/>
              <w:jc w:val="left"/>
            </w:pPr>
            <w:r/>
            <w:r>
              <w:rPr>
                <w:b w:val="0"/>
                <w:sz w:val="15"/>
              </w:rPr>
              <w:t>Operations evidence folder.</w:t>
            </w:r>
          </w:p>
        </w:tc>
      </w:tr>
      <w:tr>
        <w:tc>
          <w:tcPr>
            <w:tcW w:type="dxa" w:w="2088"/>
            <w:vAlign w:val="top"/>
            <w:shd w:fill="FFFFFF"/>
          </w:tcPr>
          <w:p>
            <w:pPr>
              <w:spacing w:after="0" w:before="0"/>
              <w:jc w:val="left"/>
            </w:pPr>
            <w:r/>
            <w:r>
              <w:rPr>
                <w:b w:val="0"/>
                <w:sz w:val="15"/>
              </w:rPr>
              <w:t>Approval evidence</w:t>
            </w:r>
          </w:p>
        </w:tc>
        <w:tc>
          <w:tcPr>
            <w:tcW w:type="dxa" w:w="5760"/>
            <w:vAlign w:val="top"/>
            <w:shd w:fill="FFFFFF"/>
          </w:tcPr>
          <w:p>
            <w:pPr>
              <w:spacing w:after="0" w:before="0"/>
              <w:jc w:val="left"/>
            </w:pPr>
            <w:r/>
            <w:r>
              <w:rPr>
                <w:b w:val="0"/>
                <w:sz w:val="15"/>
              </w:rPr>
              <w:t>Business owner, Product Owner, QA, Security, DBA, DevSecOps, Architecture, CAB decisions.</w:t>
            </w:r>
          </w:p>
        </w:tc>
        <w:tc>
          <w:tcPr>
            <w:tcW w:type="dxa" w:w="2664"/>
            <w:vAlign w:val="top"/>
            <w:shd w:fill="FFFFFF"/>
          </w:tcPr>
          <w:p>
            <w:pPr>
              <w:spacing w:after="0" w:before="0"/>
              <w:jc w:val="left"/>
            </w:pPr>
            <w:r/>
            <w:r>
              <w:rPr>
                <w:b w:val="0"/>
                <w:sz w:val="15"/>
              </w:rPr>
              <w:t>Signed acceptance record.</w:t>
            </w:r>
          </w:p>
        </w:tc>
      </w:tr>
    </w:tbl>
    <w:p/>
    <w:p>
      <w:pPr>
        <w:pStyle w:val="Heading1"/>
      </w:pPr>
      <w:r>
        <w:t>13. Roles, RACI, and Separation of Duties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6"/>
        <w:gridCol w:w="1066"/>
        <w:gridCol w:w="1066"/>
        <w:gridCol w:w="1066"/>
        <w:gridCol w:w="1066"/>
        <w:gridCol w:w="1066"/>
        <w:gridCol w:w="1066"/>
        <w:gridCol w:w="1066"/>
        <w:gridCol w:w="1066"/>
        <w:gridCol w:w="1066"/>
      </w:tblGrid>
      <w:tr>
        <w:trPr>
          <w:tblHeader w:val="true"/>
        </w:trPr>
        <w:tc>
          <w:tcPr>
            <w:tcW w:type="dxa" w:w="2160"/>
            <w:vAlign w:val="top"/>
            <w:shd w:fill="1F4E79"/>
          </w:tcPr>
          <w:p>
            <w:pPr>
              <w:spacing w:after="0" w:before="0"/>
              <w:jc w:val="left"/>
            </w:pPr>
            <w:r/>
            <w:r>
              <w:rPr>
                <w:b/>
                <w:color w:val="FFFFFF"/>
                <w:sz w:val="16"/>
              </w:rPr>
              <w:t>Activity</w:t>
            </w:r>
          </w:p>
        </w:tc>
        <w:tc>
          <w:tcPr>
            <w:tcW w:type="dxa" w:w="936"/>
            <w:vAlign w:val="top"/>
            <w:shd w:fill="1F4E79"/>
          </w:tcPr>
          <w:p>
            <w:pPr>
              <w:spacing w:after="0" w:before="0"/>
              <w:jc w:val="left"/>
            </w:pPr>
            <w:r/>
            <w:r>
              <w:rPr>
                <w:b/>
                <w:color w:val="FFFFFF"/>
                <w:sz w:val="16"/>
              </w:rPr>
              <w:t>Solutions Architect</w:t>
            </w:r>
          </w:p>
        </w:tc>
        <w:tc>
          <w:tcPr>
            <w:tcW w:type="dxa" w:w="936"/>
            <w:vAlign w:val="top"/>
            <w:shd w:fill="1F4E79"/>
          </w:tcPr>
          <w:p>
            <w:pPr>
              <w:spacing w:after="0" w:before="0"/>
              <w:jc w:val="left"/>
            </w:pPr>
            <w:r/>
            <w:r>
              <w:rPr>
                <w:b/>
                <w:color w:val="FFFFFF"/>
                <w:sz w:val="16"/>
              </w:rPr>
              <w:t>Product Owner</w:t>
            </w:r>
          </w:p>
        </w:tc>
        <w:tc>
          <w:tcPr>
            <w:tcW w:type="dxa" w:w="1080"/>
            <w:vAlign w:val="top"/>
            <w:shd w:fill="1F4E79"/>
          </w:tcPr>
          <w:p>
            <w:pPr>
              <w:spacing w:after="0" w:before="0"/>
              <w:jc w:val="left"/>
            </w:pPr>
            <w:r/>
            <w:r>
              <w:rPr>
                <w:b/>
                <w:color w:val="FFFFFF"/>
                <w:sz w:val="16"/>
              </w:rPr>
              <w:t>Business Owner/SME</w:t>
            </w:r>
          </w:p>
        </w:tc>
        <w:tc>
          <w:tcPr>
            <w:tcW w:type="dxa" w:w="792"/>
            <w:vAlign w:val="top"/>
            <w:shd w:fill="1F4E79"/>
          </w:tcPr>
          <w:p>
            <w:pPr>
              <w:spacing w:after="0" w:before="0"/>
              <w:jc w:val="left"/>
            </w:pPr>
            <w:r/>
            <w:r>
              <w:rPr>
                <w:b/>
                <w:color w:val="FFFFFF"/>
                <w:sz w:val="16"/>
              </w:rPr>
              <w:t>QA Lead</w:t>
            </w:r>
          </w:p>
        </w:tc>
        <w:tc>
          <w:tcPr>
            <w:tcW w:type="dxa" w:w="792"/>
            <w:vAlign w:val="top"/>
            <w:shd w:fill="1F4E79"/>
          </w:tcPr>
          <w:p>
            <w:pPr>
              <w:spacing w:after="0" w:before="0"/>
              <w:jc w:val="left"/>
            </w:pPr>
            <w:r/>
            <w:r>
              <w:rPr>
                <w:b/>
                <w:color w:val="FFFFFF"/>
                <w:sz w:val="16"/>
              </w:rPr>
              <w:t>Dev Lead</w:t>
            </w:r>
          </w:p>
        </w:tc>
        <w:tc>
          <w:tcPr>
            <w:tcW w:type="dxa" w:w="1080"/>
            <w:vAlign w:val="top"/>
            <w:shd w:fill="1F4E79"/>
          </w:tcPr>
          <w:p>
            <w:pPr>
              <w:spacing w:after="0" w:before="0"/>
              <w:jc w:val="left"/>
            </w:pPr>
            <w:r/>
            <w:r>
              <w:rPr>
                <w:b/>
                <w:color w:val="FFFFFF"/>
                <w:sz w:val="16"/>
              </w:rPr>
              <w:t>DevSecOps/SRE</w:t>
            </w:r>
          </w:p>
        </w:tc>
        <w:tc>
          <w:tcPr>
            <w:tcW w:type="dxa" w:w="864"/>
            <w:vAlign w:val="top"/>
            <w:shd w:fill="1F4E79"/>
          </w:tcPr>
          <w:p>
            <w:pPr>
              <w:spacing w:after="0" w:before="0"/>
              <w:jc w:val="left"/>
            </w:pPr>
            <w:r/>
            <w:r>
              <w:rPr>
                <w:b/>
                <w:color w:val="FFFFFF"/>
                <w:sz w:val="16"/>
              </w:rPr>
              <w:t>Security</w:t>
            </w:r>
          </w:p>
        </w:tc>
        <w:tc>
          <w:tcPr>
            <w:tcW w:type="dxa" w:w="648"/>
            <w:vAlign w:val="top"/>
            <w:shd w:fill="1F4E79"/>
          </w:tcPr>
          <w:p>
            <w:pPr>
              <w:spacing w:after="0" w:before="0"/>
              <w:jc w:val="left"/>
            </w:pPr>
            <w:r/>
            <w:r>
              <w:rPr>
                <w:b/>
                <w:color w:val="FFFFFF"/>
                <w:sz w:val="16"/>
              </w:rPr>
              <w:t>DBA</w:t>
            </w:r>
          </w:p>
        </w:tc>
        <w:tc>
          <w:tcPr>
            <w:tcW w:type="dxa" w:w="936"/>
            <w:vAlign w:val="top"/>
            <w:shd w:fill="1F4E79"/>
          </w:tcPr>
          <w:p>
            <w:pPr>
              <w:spacing w:after="0" w:before="0"/>
              <w:jc w:val="left"/>
            </w:pPr>
            <w:r/>
            <w:r>
              <w:rPr>
                <w:b/>
                <w:color w:val="FFFFFF"/>
                <w:sz w:val="16"/>
              </w:rPr>
              <w:t>CAB/Release</w:t>
            </w:r>
          </w:p>
        </w:tc>
      </w:tr>
      <w:tr>
        <w:tc>
          <w:tcPr>
            <w:tcW w:type="dxa" w:w="2160"/>
            <w:vAlign w:val="top"/>
            <w:shd w:fill="FFFFFF"/>
          </w:tcPr>
          <w:p>
            <w:pPr>
              <w:spacing w:after="0" w:before="0"/>
              <w:jc w:val="left"/>
            </w:pPr>
            <w:r/>
            <w:r>
              <w:rPr>
                <w:b w:val="0"/>
                <w:sz w:val="13"/>
              </w:rPr>
              <w:t>UAT scope approval</w:t>
            </w:r>
          </w:p>
        </w:tc>
        <w:tc>
          <w:tcPr>
            <w:tcW w:type="dxa" w:w="936"/>
            <w:vAlign w:val="top"/>
            <w:shd w:fill="FFFFFF"/>
          </w:tcPr>
          <w:p>
            <w:pPr>
              <w:spacing w:after="0" w:before="0"/>
              <w:jc w:val="left"/>
            </w:pPr>
            <w:r/>
            <w:r>
              <w:rPr>
                <w:b w:val="0"/>
                <w:sz w:val="13"/>
              </w:rPr>
              <w:t>C</w:t>
            </w:r>
          </w:p>
        </w:tc>
        <w:tc>
          <w:tcPr>
            <w:tcW w:type="dxa" w:w="936"/>
            <w:vAlign w:val="top"/>
            <w:shd w:fill="FFFFFF"/>
          </w:tcPr>
          <w:p>
            <w:pPr>
              <w:spacing w:after="0" w:before="0"/>
              <w:jc w:val="left"/>
            </w:pPr>
            <w:r/>
            <w:r>
              <w:rPr>
                <w:b w:val="0"/>
                <w:sz w:val="13"/>
              </w:rPr>
              <w:t>A/R</w:t>
            </w:r>
          </w:p>
        </w:tc>
        <w:tc>
          <w:tcPr>
            <w:tcW w:type="dxa" w:w="1080"/>
            <w:vAlign w:val="top"/>
            <w:shd w:fill="FFFFFF"/>
          </w:tcPr>
          <w:p>
            <w:pPr>
              <w:spacing w:after="0" w:before="0"/>
              <w:jc w:val="left"/>
            </w:pPr>
            <w:r/>
            <w:r>
              <w:rPr>
                <w:b w:val="0"/>
                <w:sz w:val="13"/>
              </w:rPr>
              <w:t>R</w:t>
            </w:r>
          </w:p>
        </w:tc>
        <w:tc>
          <w:tcPr>
            <w:tcW w:type="dxa" w:w="792"/>
            <w:vAlign w:val="top"/>
            <w:shd w:fill="FFFFFF"/>
          </w:tcPr>
          <w:p>
            <w:pPr>
              <w:spacing w:after="0" w:before="0"/>
              <w:jc w:val="left"/>
            </w:pPr>
            <w:r/>
            <w:r>
              <w:rPr>
                <w:b w:val="0"/>
                <w:sz w:val="13"/>
              </w:rPr>
              <w:t>C</w:t>
            </w:r>
          </w:p>
        </w:tc>
        <w:tc>
          <w:tcPr>
            <w:tcW w:type="dxa" w:w="792"/>
            <w:vAlign w:val="top"/>
            <w:shd w:fill="FFFFFF"/>
          </w:tcPr>
          <w:p>
            <w:pPr>
              <w:spacing w:after="0" w:before="0"/>
              <w:jc w:val="left"/>
            </w:pPr>
            <w:r/>
            <w:r>
              <w:rPr>
                <w:b w:val="0"/>
                <w:sz w:val="13"/>
              </w:rPr>
              <w:t>C</w:t>
            </w:r>
          </w:p>
        </w:tc>
        <w:tc>
          <w:tcPr>
            <w:tcW w:type="dxa" w:w="1080"/>
            <w:vAlign w:val="top"/>
            <w:shd w:fill="FFFFFF"/>
          </w:tcPr>
          <w:p>
            <w:pPr>
              <w:spacing w:after="0" w:before="0"/>
              <w:jc w:val="left"/>
            </w:pPr>
            <w:r/>
            <w:r>
              <w:rPr>
                <w:b w:val="0"/>
                <w:sz w:val="13"/>
              </w:rPr>
              <w:t>C</w:t>
            </w:r>
          </w:p>
        </w:tc>
        <w:tc>
          <w:tcPr>
            <w:tcW w:type="dxa" w:w="864"/>
            <w:vAlign w:val="top"/>
            <w:shd w:fill="FFFFFF"/>
          </w:tcPr>
          <w:p>
            <w:pPr>
              <w:spacing w:after="0" w:before="0"/>
              <w:jc w:val="left"/>
            </w:pPr>
            <w:r/>
            <w:r>
              <w:rPr>
                <w:b w:val="0"/>
                <w:sz w:val="13"/>
              </w:rPr>
              <w:t>C</w:t>
            </w:r>
          </w:p>
        </w:tc>
        <w:tc>
          <w:tcPr>
            <w:tcW w:type="dxa" w:w="648"/>
            <w:vAlign w:val="top"/>
            <w:shd w:fill="FFFFFF"/>
          </w:tcPr>
          <w:p>
            <w:pPr>
              <w:spacing w:after="0" w:before="0"/>
              <w:jc w:val="left"/>
            </w:pPr>
            <w:r/>
            <w:r>
              <w:rPr>
                <w:b w:val="0"/>
                <w:sz w:val="13"/>
              </w:rPr>
              <w:t>C</w:t>
            </w:r>
          </w:p>
        </w:tc>
        <w:tc>
          <w:tcPr>
            <w:tcW w:type="dxa" w:w="936"/>
            <w:vAlign w:val="top"/>
            <w:shd w:fill="FFFFFF"/>
          </w:tcPr>
          <w:p>
            <w:pPr>
              <w:spacing w:after="0" w:before="0"/>
              <w:jc w:val="left"/>
            </w:pPr>
            <w:r/>
            <w:r>
              <w:rPr>
                <w:b w:val="0"/>
                <w:sz w:val="13"/>
              </w:rPr>
              <w:t>I</w:t>
            </w:r>
          </w:p>
        </w:tc>
      </w:tr>
      <w:tr>
        <w:tc>
          <w:tcPr>
            <w:tcW w:type="dxa" w:w="2160"/>
            <w:vAlign w:val="top"/>
            <w:shd w:fill="F8F9FA"/>
          </w:tcPr>
          <w:p>
            <w:pPr>
              <w:spacing w:after="0" w:before="0"/>
              <w:jc w:val="left"/>
            </w:pPr>
            <w:r/>
            <w:r>
              <w:rPr>
                <w:b w:val="0"/>
                <w:sz w:val="13"/>
              </w:rPr>
              <w:t>UAT scenario design</w:t>
            </w:r>
          </w:p>
        </w:tc>
        <w:tc>
          <w:tcPr>
            <w:tcW w:type="dxa" w:w="936"/>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A/R</w:t>
            </w:r>
          </w:p>
        </w:tc>
        <w:tc>
          <w:tcPr>
            <w:tcW w:type="dxa" w:w="1080"/>
            <w:vAlign w:val="top"/>
            <w:shd w:fill="F8F9FA"/>
          </w:tcPr>
          <w:p>
            <w:pPr>
              <w:spacing w:after="0" w:before="0"/>
              <w:jc w:val="left"/>
            </w:pPr>
            <w:r/>
            <w:r>
              <w:rPr>
                <w:b w:val="0"/>
                <w:sz w:val="13"/>
              </w:rPr>
              <w:t>R</w:t>
            </w:r>
          </w:p>
        </w:tc>
        <w:tc>
          <w:tcPr>
            <w:tcW w:type="dxa" w:w="792"/>
            <w:vAlign w:val="top"/>
            <w:shd w:fill="F8F9FA"/>
          </w:tcPr>
          <w:p>
            <w:pPr>
              <w:spacing w:after="0" w:before="0"/>
              <w:jc w:val="left"/>
            </w:pPr>
            <w:r/>
            <w:r>
              <w:rPr>
                <w:b w:val="0"/>
                <w:sz w:val="13"/>
              </w:rPr>
              <w:t>R</w:t>
            </w:r>
          </w:p>
        </w:tc>
        <w:tc>
          <w:tcPr>
            <w:tcW w:type="dxa" w:w="792"/>
            <w:vAlign w:val="top"/>
            <w:shd w:fill="F8F9FA"/>
          </w:tcPr>
          <w:p>
            <w:pPr>
              <w:spacing w:after="0" w:before="0"/>
              <w:jc w:val="left"/>
            </w:pPr>
            <w:r/>
            <w:r>
              <w:rPr>
                <w:b w:val="0"/>
                <w:sz w:val="13"/>
              </w:rPr>
              <w:t>C</w:t>
            </w:r>
          </w:p>
        </w:tc>
        <w:tc>
          <w:tcPr>
            <w:tcW w:type="dxa" w:w="1080"/>
            <w:vAlign w:val="top"/>
            <w:shd w:fill="F8F9FA"/>
          </w:tcPr>
          <w:p>
            <w:pPr>
              <w:spacing w:after="0" w:before="0"/>
              <w:jc w:val="left"/>
            </w:pPr>
            <w:r/>
            <w:r>
              <w:rPr>
                <w:b w:val="0"/>
                <w:sz w:val="13"/>
              </w:rPr>
              <w:t>I</w:t>
            </w:r>
          </w:p>
        </w:tc>
        <w:tc>
          <w:tcPr>
            <w:tcW w:type="dxa" w:w="864"/>
            <w:vAlign w:val="top"/>
            <w:shd w:fill="F8F9FA"/>
          </w:tcPr>
          <w:p>
            <w:pPr>
              <w:spacing w:after="0" w:before="0"/>
              <w:jc w:val="left"/>
            </w:pPr>
            <w:r/>
            <w:r>
              <w:rPr>
                <w:b w:val="0"/>
                <w:sz w:val="13"/>
              </w:rPr>
              <w:t>C</w:t>
            </w:r>
          </w:p>
        </w:tc>
        <w:tc>
          <w:tcPr>
            <w:tcW w:type="dxa" w:w="648"/>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I</w:t>
            </w:r>
          </w:p>
        </w:tc>
      </w:tr>
      <w:tr>
        <w:tc>
          <w:tcPr>
            <w:tcW w:type="dxa" w:w="2160"/>
            <w:vAlign w:val="top"/>
            <w:shd w:fill="FFFFFF"/>
          </w:tcPr>
          <w:p>
            <w:pPr>
              <w:spacing w:after="0" w:before="0"/>
              <w:jc w:val="left"/>
            </w:pPr>
            <w:r/>
            <w:r>
              <w:rPr>
                <w:b w:val="0"/>
                <w:sz w:val="13"/>
              </w:rPr>
              <w:t>UAT execution</w:t>
            </w:r>
          </w:p>
        </w:tc>
        <w:tc>
          <w:tcPr>
            <w:tcW w:type="dxa" w:w="936"/>
            <w:vAlign w:val="top"/>
            <w:shd w:fill="FFFFFF"/>
          </w:tcPr>
          <w:p>
            <w:pPr>
              <w:spacing w:after="0" w:before="0"/>
              <w:jc w:val="left"/>
            </w:pPr>
            <w:r/>
            <w:r>
              <w:rPr>
                <w:b w:val="0"/>
                <w:sz w:val="13"/>
              </w:rPr>
              <w:t>I</w:t>
            </w:r>
          </w:p>
        </w:tc>
        <w:tc>
          <w:tcPr>
            <w:tcW w:type="dxa" w:w="936"/>
            <w:vAlign w:val="top"/>
            <w:shd w:fill="FFFFFF"/>
          </w:tcPr>
          <w:p>
            <w:pPr>
              <w:spacing w:after="0" w:before="0"/>
              <w:jc w:val="left"/>
            </w:pPr>
            <w:r/>
            <w:r>
              <w:rPr>
                <w:b w:val="0"/>
                <w:sz w:val="13"/>
              </w:rPr>
              <w:t>A</w:t>
            </w:r>
          </w:p>
        </w:tc>
        <w:tc>
          <w:tcPr>
            <w:tcW w:type="dxa" w:w="1080"/>
            <w:vAlign w:val="top"/>
            <w:shd w:fill="FFFFFF"/>
          </w:tcPr>
          <w:p>
            <w:pPr>
              <w:spacing w:after="0" w:before="0"/>
              <w:jc w:val="left"/>
            </w:pPr>
            <w:r/>
            <w:r>
              <w:rPr>
                <w:b w:val="0"/>
                <w:sz w:val="13"/>
              </w:rPr>
              <w:t>R</w:t>
            </w:r>
          </w:p>
        </w:tc>
        <w:tc>
          <w:tcPr>
            <w:tcW w:type="dxa" w:w="792"/>
            <w:vAlign w:val="top"/>
            <w:shd w:fill="FFFFFF"/>
          </w:tcPr>
          <w:p>
            <w:pPr>
              <w:spacing w:after="0" w:before="0"/>
              <w:jc w:val="left"/>
            </w:pPr>
            <w:r/>
            <w:r>
              <w:rPr>
                <w:b w:val="0"/>
                <w:sz w:val="13"/>
              </w:rPr>
              <w:t>R</w:t>
            </w:r>
          </w:p>
        </w:tc>
        <w:tc>
          <w:tcPr>
            <w:tcW w:type="dxa" w:w="792"/>
            <w:vAlign w:val="top"/>
            <w:shd w:fill="FFFFFF"/>
          </w:tcPr>
          <w:p>
            <w:pPr>
              <w:spacing w:after="0" w:before="0"/>
              <w:jc w:val="left"/>
            </w:pPr>
            <w:r/>
            <w:r>
              <w:rPr>
                <w:b w:val="0"/>
                <w:sz w:val="13"/>
              </w:rPr>
              <w:t>I</w:t>
            </w:r>
          </w:p>
        </w:tc>
        <w:tc>
          <w:tcPr>
            <w:tcW w:type="dxa" w:w="1080"/>
            <w:vAlign w:val="top"/>
            <w:shd w:fill="FFFFFF"/>
          </w:tcPr>
          <w:p>
            <w:pPr>
              <w:spacing w:after="0" w:before="0"/>
              <w:jc w:val="left"/>
            </w:pPr>
            <w:r/>
            <w:r>
              <w:rPr>
                <w:b w:val="0"/>
                <w:sz w:val="13"/>
              </w:rPr>
              <w:t>I</w:t>
            </w:r>
          </w:p>
        </w:tc>
        <w:tc>
          <w:tcPr>
            <w:tcW w:type="dxa" w:w="864"/>
            <w:vAlign w:val="top"/>
            <w:shd w:fill="FFFFFF"/>
          </w:tcPr>
          <w:p>
            <w:pPr>
              <w:spacing w:after="0" w:before="0"/>
              <w:jc w:val="left"/>
            </w:pPr>
            <w:r/>
            <w:r>
              <w:rPr>
                <w:b w:val="0"/>
                <w:sz w:val="13"/>
              </w:rPr>
              <w:t>C</w:t>
            </w:r>
          </w:p>
        </w:tc>
        <w:tc>
          <w:tcPr>
            <w:tcW w:type="dxa" w:w="648"/>
            <w:vAlign w:val="top"/>
            <w:shd w:fill="FFFFFF"/>
          </w:tcPr>
          <w:p>
            <w:pPr>
              <w:spacing w:after="0" w:before="0"/>
              <w:jc w:val="left"/>
            </w:pPr>
            <w:r/>
            <w:r>
              <w:rPr>
                <w:b w:val="0"/>
                <w:sz w:val="13"/>
              </w:rPr>
              <w:t>C</w:t>
            </w:r>
          </w:p>
        </w:tc>
        <w:tc>
          <w:tcPr>
            <w:tcW w:type="dxa" w:w="936"/>
            <w:vAlign w:val="top"/>
            <w:shd w:fill="FFFFFF"/>
          </w:tcPr>
          <w:p>
            <w:pPr>
              <w:spacing w:after="0" w:before="0"/>
              <w:jc w:val="left"/>
            </w:pPr>
            <w:r/>
            <w:r>
              <w:rPr>
                <w:b w:val="0"/>
                <w:sz w:val="13"/>
              </w:rPr>
              <w:t>I</w:t>
            </w:r>
          </w:p>
        </w:tc>
      </w:tr>
      <w:tr>
        <w:tc>
          <w:tcPr>
            <w:tcW w:type="dxa" w:w="2160"/>
            <w:vAlign w:val="top"/>
            <w:shd w:fill="F8F9FA"/>
          </w:tcPr>
          <w:p>
            <w:pPr>
              <w:spacing w:after="0" w:before="0"/>
              <w:jc w:val="left"/>
            </w:pPr>
            <w:r/>
            <w:r>
              <w:rPr>
                <w:b w:val="0"/>
                <w:sz w:val="13"/>
              </w:rPr>
              <w:t>Defect triage</w:t>
            </w:r>
          </w:p>
        </w:tc>
        <w:tc>
          <w:tcPr>
            <w:tcW w:type="dxa" w:w="936"/>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A</w:t>
            </w:r>
          </w:p>
        </w:tc>
        <w:tc>
          <w:tcPr>
            <w:tcW w:type="dxa" w:w="1080"/>
            <w:vAlign w:val="top"/>
            <w:shd w:fill="F8F9FA"/>
          </w:tcPr>
          <w:p>
            <w:pPr>
              <w:spacing w:after="0" w:before="0"/>
              <w:jc w:val="left"/>
            </w:pPr>
            <w:r/>
            <w:r>
              <w:rPr>
                <w:b w:val="0"/>
                <w:sz w:val="13"/>
              </w:rPr>
              <w:t>R</w:t>
            </w:r>
          </w:p>
        </w:tc>
        <w:tc>
          <w:tcPr>
            <w:tcW w:type="dxa" w:w="792"/>
            <w:vAlign w:val="top"/>
            <w:shd w:fill="F8F9FA"/>
          </w:tcPr>
          <w:p>
            <w:pPr>
              <w:spacing w:after="0" w:before="0"/>
              <w:jc w:val="left"/>
            </w:pPr>
            <w:r/>
            <w:r>
              <w:rPr>
                <w:b w:val="0"/>
                <w:sz w:val="13"/>
              </w:rPr>
              <w:t>R</w:t>
            </w:r>
          </w:p>
        </w:tc>
        <w:tc>
          <w:tcPr>
            <w:tcW w:type="dxa" w:w="792"/>
            <w:vAlign w:val="top"/>
            <w:shd w:fill="F8F9FA"/>
          </w:tcPr>
          <w:p>
            <w:pPr>
              <w:spacing w:after="0" w:before="0"/>
              <w:jc w:val="left"/>
            </w:pPr>
            <w:r/>
            <w:r>
              <w:rPr>
                <w:b w:val="0"/>
                <w:sz w:val="13"/>
              </w:rPr>
              <w:t>R</w:t>
            </w:r>
          </w:p>
        </w:tc>
        <w:tc>
          <w:tcPr>
            <w:tcW w:type="dxa" w:w="1080"/>
            <w:vAlign w:val="top"/>
            <w:shd w:fill="F8F9FA"/>
          </w:tcPr>
          <w:p>
            <w:pPr>
              <w:spacing w:after="0" w:before="0"/>
              <w:jc w:val="left"/>
            </w:pPr>
            <w:r/>
            <w:r>
              <w:rPr>
                <w:b w:val="0"/>
                <w:sz w:val="13"/>
              </w:rPr>
              <w:t>C</w:t>
            </w:r>
          </w:p>
        </w:tc>
        <w:tc>
          <w:tcPr>
            <w:tcW w:type="dxa" w:w="864"/>
            <w:vAlign w:val="top"/>
            <w:shd w:fill="F8F9FA"/>
          </w:tcPr>
          <w:p>
            <w:pPr>
              <w:spacing w:after="0" w:before="0"/>
              <w:jc w:val="left"/>
            </w:pPr>
            <w:r/>
            <w:r>
              <w:rPr>
                <w:b w:val="0"/>
                <w:sz w:val="13"/>
              </w:rPr>
              <w:t>C</w:t>
            </w:r>
          </w:p>
        </w:tc>
        <w:tc>
          <w:tcPr>
            <w:tcW w:type="dxa" w:w="648"/>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I</w:t>
            </w:r>
          </w:p>
        </w:tc>
      </w:tr>
      <w:tr>
        <w:tc>
          <w:tcPr>
            <w:tcW w:type="dxa" w:w="2160"/>
            <w:vAlign w:val="top"/>
            <w:shd w:fill="FFFFFF"/>
          </w:tcPr>
          <w:p>
            <w:pPr>
              <w:spacing w:after="0" w:before="0"/>
              <w:jc w:val="left"/>
            </w:pPr>
            <w:r/>
            <w:r>
              <w:rPr>
                <w:b w:val="0"/>
                <w:sz w:val="13"/>
              </w:rPr>
              <w:t>Business readiness sign-off</w:t>
            </w:r>
          </w:p>
        </w:tc>
        <w:tc>
          <w:tcPr>
            <w:tcW w:type="dxa" w:w="936"/>
            <w:vAlign w:val="top"/>
            <w:shd w:fill="FFFFFF"/>
          </w:tcPr>
          <w:p>
            <w:pPr>
              <w:spacing w:after="0" w:before="0"/>
              <w:jc w:val="left"/>
            </w:pPr>
            <w:r/>
            <w:r>
              <w:rPr>
                <w:b w:val="0"/>
                <w:sz w:val="13"/>
              </w:rPr>
              <w:t>C</w:t>
            </w:r>
          </w:p>
        </w:tc>
        <w:tc>
          <w:tcPr>
            <w:tcW w:type="dxa" w:w="936"/>
            <w:vAlign w:val="top"/>
            <w:shd w:fill="FFFFFF"/>
          </w:tcPr>
          <w:p>
            <w:pPr>
              <w:spacing w:after="0" w:before="0"/>
              <w:jc w:val="left"/>
            </w:pPr>
            <w:r/>
            <w:r>
              <w:rPr>
                <w:b w:val="0"/>
                <w:sz w:val="13"/>
              </w:rPr>
              <w:t>A/R</w:t>
            </w:r>
          </w:p>
        </w:tc>
        <w:tc>
          <w:tcPr>
            <w:tcW w:type="dxa" w:w="1080"/>
            <w:vAlign w:val="top"/>
            <w:shd w:fill="FFFFFF"/>
          </w:tcPr>
          <w:p>
            <w:pPr>
              <w:spacing w:after="0" w:before="0"/>
              <w:jc w:val="left"/>
            </w:pPr>
            <w:r/>
            <w:r>
              <w:rPr>
                <w:b w:val="0"/>
                <w:sz w:val="13"/>
              </w:rPr>
              <w:t>A/R</w:t>
            </w:r>
          </w:p>
        </w:tc>
        <w:tc>
          <w:tcPr>
            <w:tcW w:type="dxa" w:w="792"/>
            <w:vAlign w:val="top"/>
            <w:shd w:fill="FFFFFF"/>
          </w:tcPr>
          <w:p>
            <w:pPr>
              <w:spacing w:after="0" w:before="0"/>
              <w:jc w:val="left"/>
            </w:pPr>
            <w:r/>
            <w:r>
              <w:rPr>
                <w:b w:val="0"/>
                <w:sz w:val="13"/>
              </w:rPr>
              <w:t>C</w:t>
            </w:r>
          </w:p>
        </w:tc>
        <w:tc>
          <w:tcPr>
            <w:tcW w:type="dxa" w:w="792"/>
            <w:vAlign w:val="top"/>
            <w:shd w:fill="FFFFFF"/>
          </w:tcPr>
          <w:p>
            <w:pPr>
              <w:spacing w:after="0" w:before="0"/>
              <w:jc w:val="left"/>
            </w:pPr>
            <w:r/>
            <w:r>
              <w:rPr>
                <w:b w:val="0"/>
                <w:sz w:val="13"/>
              </w:rPr>
              <w:t>I</w:t>
            </w:r>
          </w:p>
        </w:tc>
        <w:tc>
          <w:tcPr>
            <w:tcW w:type="dxa" w:w="1080"/>
            <w:vAlign w:val="top"/>
            <w:shd w:fill="FFFFFF"/>
          </w:tcPr>
          <w:p>
            <w:pPr>
              <w:spacing w:after="0" w:before="0"/>
              <w:jc w:val="left"/>
            </w:pPr>
            <w:r/>
            <w:r>
              <w:rPr>
                <w:b w:val="0"/>
                <w:sz w:val="13"/>
              </w:rPr>
              <w:t>C</w:t>
            </w:r>
          </w:p>
        </w:tc>
        <w:tc>
          <w:tcPr>
            <w:tcW w:type="dxa" w:w="864"/>
            <w:vAlign w:val="top"/>
            <w:shd w:fill="FFFFFF"/>
          </w:tcPr>
          <w:p>
            <w:pPr>
              <w:spacing w:after="0" w:before="0"/>
              <w:jc w:val="left"/>
            </w:pPr>
            <w:r/>
            <w:r>
              <w:rPr>
                <w:b w:val="0"/>
                <w:sz w:val="13"/>
              </w:rPr>
              <w:t>C</w:t>
            </w:r>
          </w:p>
        </w:tc>
        <w:tc>
          <w:tcPr>
            <w:tcW w:type="dxa" w:w="648"/>
            <w:vAlign w:val="top"/>
            <w:shd w:fill="FFFFFF"/>
          </w:tcPr>
          <w:p>
            <w:pPr>
              <w:spacing w:after="0" w:before="0"/>
              <w:jc w:val="left"/>
            </w:pPr>
            <w:r/>
            <w:r>
              <w:rPr>
                <w:b w:val="0"/>
                <w:sz w:val="13"/>
              </w:rPr>
              <w:t>I</w:t>
            </w:r>
          </w:p>
        </w:tc>
        <w:tc>
          <w:tcPr>
            <w:tcW w:type="dxa" w:w="936"/>
            <w:vAlign w:val="top"/>
            <w:shd w:fill="FFFFFF"/>
          </w:tcPr>
          <w:p>
            <w:pPr>
              <w:spacing w:after="0" w:before="0"/>
              <w:jc w:val="left"/>
            </w:pPr>
            <w:r/>
            <w:r>
              <w:rPr>
                <w:b w:val="0"/>
                <w:sz w:val="13"/>
              </w:rPr>
              <w:t>I</w:t>
            </w:r>
          </w:p>
        </w:tc>
      </w:tr>
      <w:tr>
        <w:tc>
          <w:tcPr>
            <w:tcW w:type="dxa" w:w="2160"/>
            <w:vAlign w:val="top"/>
            <w:shd w:fill="F8F9FA"/>
          </w:tcPr>
          <w:p>
            <w:pPr>
              <w:spacing w:after="0" w:before="0"/>
              <w:jc w:val="left"/>
            </w:pPr>
            <w:r/>
            <w:r>
              <w:rPr>
                <w:b w:val="0"/>
                <w:sz w:val="13"/>
              </w:rPr>
              <w:t>Security/classification acceptance</w:t>
            </w:r>
          </w:p>
        </w:tc>
        <w:tc>
          <w:tcPr>
            <w:tcW w:type="dxa" w:w="936"/>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C</w:t>
            </w:r>
          </w:p>
        </w:tc>
        <w:tc>
          <w:tcPr>
            <w:tcW w:type="dxa" w:w="1080"/>
            <w:vAlign w:val="top"/>
            <w:shd w:fill="F8F9FA"/>
          </w:tcPr>
          <w:p>
            <w:pPr>
              <w:spacing w:after="0" w:before="0"/>
              <w:jc w:val="left"/>
            </w:pPr>
            <w:r/>
            <w:r>
              <w:rPr>
                <w:b w:val="0"/>
                <w:sz w:val="13"/>
              </w:rPr>
              <w:t>C</w:t>
            </w:r>
          </w:p>
        </w:tc>
        <w:tc>
          <w:tcPr>
            <w:tcW w:type="dxa" w:w="792"/>
            <w:vAlign w:val="top"/>
            <w:shd w:fill="F8F9FA"/>
          </w:tcPr>
          <w:p>
            <w:pPr>
              <w:spacing w:after="0" w:before="0"/>
              <w:jc w:val="left"/>
            </w:pPr>
            <w:r/>
            <w:r>
              <w:rPr>
                <w:b w:val="0"/>
                <w:sz w:val="13"/>
              </w:rPr>
              <w:t>C</w:t>
            </w:r>
          </w:p>
        </w:tc>
        <w:tc>
          <w:tcPr>
            <w:tcW w:type="dxa" w:w="792"/>
            <w:vAlign w:val="top"/>
            <w:shd w:fill="F8F9FA"/>
          </w:tcPr>
          <w:p>
            <w:pPr>
              <w:spacing w:after="0" w:before="0"/>
              <w:jc w:val="left"/>
            </w:pPr>
            <w:r/>
            <w:r>
              <w:rPr>
                <w:b w:val="0"/>
                <w:sz w:val="13"/>
              </w:rPr>
              <w:t>C</w:t>
            </w:r>
          </w:p>
        </w:tc>
        <w:tc>
          <w:tcPr>
            <w:tcW w:type="dxa" w:w="1080"/>
            <w:vAlign w:val="top"/>
            <w:shd w:fill="F8F9FA"/>
          </w:tcPr>
          <w:p>
            <w:pPr>
              <w:spacing w:after="0" w:before="0"/>
              <w:jc w:val="left"/>
            </w:pPr>
            <w:r/>
            <w:r>
              <w:rPr>
                <w:b w:val="0"/>
                <w:sz w:val="13"/>
              </w:rPr>
              <w:t>C</w:t>
            </w:r>
          </w:p>
        </w:tc>
        <w:tc>
          <w:tcPr>
            <w:tcW w:type="dxa" w:w="864"/>
            <w:vAlign w:val="top"/>
            <w:shd w:fill="F8F9FA"/>
          </w:tcPr>
          <w:p>
            <w:pPr>
              <w:spacing w:after="0" w:before="0"/>
              <w:jc w:val="left"/>
            </w:pPr>
            <w:r/>
            <w:r>
              <w:rPr>
                <w:b w:val="0"/>
                <w:sz w:val="13"/>
              </w:rPr>
              <w:t>A/R</w:t>
            </w:r>
          </w:p>
        </w:tc>
        <w:tc>
          <w:tcPr>
            <w:tcW w:type="dxa" w:w="648"/>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I</w:t>
            </w:r>
          </w:p>
        </w:tc>
      </w:tr>
      <w:tr>
        <w:tc>
          <w:tcPr>
            <w:tcW w:type="dxa" w:w="2160"/>
            <w:vAlign w:val="top"/>
            <w:shd w:fill="FFFFFF"/>
          </w:tcPr>
          <w:p>
            <w:pPr>
              <w:spacing w:after="0" w:before="0"/>
              <w:jc w:val="left"/>
            </w:pPr>
            <w:r/>
            <w:r>
              <w:rPr>
                <w:b w:val="0"/>
                <w:sz w:val="13"/>
              </w:rPr>
              <w:t>Data/migration acceptance</w:t>
            </w:r>
          </w:p>
        </w:tc>
        <w:tc>
          <w:tcPr>
            <w:tcW w:type="dxa" w:w="936"/>
            <w:vAlign w:val="top"/>
            <w:shd w:fill="FFFFFF"/>
          </w:tcPr>
          <w:p>
            <w:pPr>
              <w:spacing w:after="0" w:before="0"/>
              <w:jc w:val="left"/>
            </w:pPr>
            <w:r/>
            <w:r>
              <w:rPr>
                <w:b w:val="0"/>
                <w:sz w:val="13"/>
              </w:rPr>
              <w:t>C</w:t>
            </w:r>
          </w:p>
        </w:tc>
        <w:tc>
          <w:tcPr>
            <w:tcW w:type="dxa" w:w="936"/>
            <w:vAlign w:val="top"/>
            <w:shd w:fill="FFFFFF"/>
          </w:tcPr>
          <w:p>
            <w:pPr>
              <w:spacing w:after="0" w:before="0"/>
              <w:jc w:val="left"/>
            </w:pPr>
            <w:r/>
            <w:r>
              <w:rPr>
                <w:b w:val="0"/>
                <w:sz w:val="13"/>
              </w:rPr>
              <w:t>C</w:t>
            </w:r>
          </w:p>
        </w:tc>
        <w:tc>
          <w:tcPr>
            <w:tcW w:type="dxa" w:w="1080"/>
            <w:vAlign w:val="top"/>
            <w:shd w:fill="FFFFFF"/>
          </w:tcPr>
          <w:p>
            <w:pPr>
              <w:spacing w:after="0" w:before="0"/>
              <w:jc w:val="left"/>
            </w:pPr>
            <w:r/>
            <w:r>
              <w:rPr>
                <w:b w:val="0"/>
                <w:sz w:val="13"/>
              </w:rPr>
              <w:t>C</w:t>
            </w:r>
          </w:p>
        </w:tc>
        <w:tc>
          <w:tcPr>
            <w:tcW w:type="dxa" w:w="792"/>
            <w:vAlign w:val="top"/>
            <w:shd w:fill="FFFFFF"/>
          </w:tcPr>
          <w:p>
            <w:pPr>
              <w:spacing w:after="0" w:before="0"/>
              <w:jc w:val="left"/>
            </w:pPr>
            <w:r/>
            <w:r>
              <w:rPr>
                <w:b w:val="0"/>
                <w:sz w:val="13"/>
              </w:rPr>
              <w:t>C</w:t>
            </w:r>
          </w:p>
        </w:tc>
        <w:tc>
          <w:tcPr>
            <w:tcW w:type="dxa" w:w="792"/>
            <w:vAlign w:val="top"/>
            <w:shd w:fill="FFFFFF"/>
          </w:tcPr>
          <w:p>
            <w:pPr>
              <w:spacing w:after="0" w:before="0"/>
              <w:jc w:val="left"/>
            </w:pPr>
            <w:r/>
            <w:r>
              <w:rPr>
                <w:b w:val="0"/>
                <w:sz w:val="13"/>
              </w:rPr>
              <w:t>C</w:t>
            </w:r>
          </w:p>
        </w:tc>
        <w:tc>
          <w:tcPr>
            <w:tcW w:type="dxa" w:w="1080"/>
            <w:vAlign w:val="top"/>
            <w:shd w:fill="FFFFFF"/>
          </w:tcPr>
          <w:p>
            <w:pPr>
              <w:spacing w:after="0" w:before="0"/>
              <w:jc w:val="left"/>
            </w:pPr>
            <w:r/>
            <w:r>
              <w:rPr>
                <w:b w:val="0"/>
                <w:sz w:val="13"/>
              </w:rPr>
              <w:t>C</w:t>
            </w:r>
          </w:p>
        </w:tc>
        <w:tc>
          <w:tcPr>
            <w:tcW w:type="dxa" w:w="864"/>
            <w:vAlign w:val="top"/>
            <w:shd w:fill="FFFFFF"/>
          </w:tcPr>
          <w:p>
            <w:pPr>
              <w:spacing w:after="0" w:before="0"/>
              <w:jc w:val="left"/>
            </w:pPr>
            <w:r/>
            <w:r>
              <w:rPr>
                <w:b w:val="0"/>
                <w:sz w:val="13"/>
              </w:rPr>
              <w:t>C</w:t>
            </w:r>
          </w:p>
        </w:tc>
        <w:tc>
          <w:tcPr>
            <w:tcW w:type="dxa" w:w="648"/>
            <w:vAlign w:val="top"/>
            <w:shd w:fill="FFFFFF"/>
          </w:tcPr>
          <w:p>
            <w:pPr>
              <w:spacing w:after="0" w:before="0"/>
              <w:jc w:val="left"/>
            </w:pPr>
            <w:r/>
            <w:r>
              <w:rPr>
                <w:b w:val="0"/>
                <w:sz w:val="13"/>
              </w:rPr>
              <w:t>A/R</w:t>
            </w:r>
          </w:p>
        </w:tc>
        <w:tc>
          <w:tcPr>
            <w:tcW w:type="dxa" w:w="936"/>
            <w:vAlign w:val="top"/>
            <w:shd w:fill="FFFFFF"/>
          </w:tcPr>
          <w:p>
            <w:pPr>
              <w:spacing w:after="0" w:before="0"/>
              <w:jc w:val="left"/>
            </w:pPr>
            <w:r/>
            <w:r>
              <w:rPr>
                <w:b w:val="0"/>
                <w:sz w:val="13"/>
              </w:rPr>
              <w:t>I</w:t>
            </w:r>
          </w:p>
        </w:tc>
      </w:tr>
      <w:tr>
        <w:tc>
          <w:tcPr>
            <w:tcW w:type="dxa" w:w="2160"/>
            <w:vAlign w:val="top"/>
            <w:shd w:fill="F8F9FA"/>
          </w:tcPr>
          <w:p>
            <w:pPr>
              <w:spacing w:after="0" w:before="0"/>
              <w:jc w:val="left"/>
            </w:pPr>
            <w:r/>
            <w:r>
              <w:rPr>
                <w:b w:val="0"/>
                <w:sz w:val="13"/>
              </w:rPr>
              <w:t>Production readiness</w:t>
            </w:r>
          </w:p>
        </w:tc>
        <w:tc>
          <w:tcPr>
            <w:tcW w:type="dxa" w:w="936"/>
            <w:vAlign w:val="top"/>
            <w:shd w:fill="F8F9FA"/>
          </w:tcPr>
          <w:p>
            <w:pPr>
              <w:spacing w:after="0" w:before="0"/>
              <w:jc w:val="left"/>
            </w:pPr>
            <w:r/>
            <w:r>
              <w:rPr>
                <w:b w:val="0"/>
                <w:sz w:val="13"/>
              </w:rPr>
              <w:t>A/R</w:t>
            </w:r>
          </w:p>
        </w:tc>
        <w:tc>
          <w:tcPr>
            <w:tcW w:type="dxa" w:w="936"/>
            <w:vAlign w:val="top"/>
            <w:shd w:fill="F8F9FA"/>
          </w:tcPr>
          <w:p>
            <w:pPr>
              <w:spacing w:after="0" w:before="0"/>
              <w:jc w:val="left"/>
            </w:pPr>
            <w:r/>
            <w:r>
              <w:rPr>
                <w:b w:val="0"/>
                <w:sz w:val="13"/>
              </w:rPr>
              <w:t>C</w:t>
            </w:r>
          </w:p>
        </w:tc>
        <w:tc>
          <w:tcPr>
            <w:tcW w:type="dxa" w:w="1080"/>
            <w:vAlign w:val="top"/>
            <w:shd w:fill="F8F9FA"/>
          </w:tcPr>
          <w:p>
            <w:pPr>
              <w:spacing w:after="0" w:before="0"/>
              <w:jc w:val="left"/>
            </w:pPr>
            <w:r/>
            <w:r>
              <w:rPr>
                <w:b w:val="0"/>
                <w:sz w:val="13"/>
              </w:rPr>
              <w:t>C</w:t>
            </w:r>
          </w:p>
        </w:tc>
        <w:tc>
          <w:tcPr>
            <w:tcW w:type="dxa" w:w="792"/>
            <w:vAlign w:val="top"/>
            <w:shd w:fill="F8F9FA"/>
          </w:tcPr>
          <w:p>
            <w:pPr>
              <w:spacing w:after="0" w:before="0"/>
              <w:jc w:val="left"/>
            </w:pPr>
            <w:r/>
            <w:r>
              <w:rPr>
                <w:b w:val="0"/>
                <w:sz w:val="13"/>
              </w:rPr>
              <w:t>C</w:t>
            </w:r>
          </w:p>
        </w:tc>
        <w:tc>
          <w:tcPr>
            <w:tcW w:type="dxa" w:w="792"/>
            <w:vAlign w:val="top"/>
            <w:shd w:fill="F8F9FA"/>
          </w:tcPr>
          <w:p>
            <w:pPr>
              <w:spacing w:after="0" w:before="0"/>
              <w:jc w:val="left"/>
            </w:pPr>
            <w:r/>
            <w:r>
              <w:rPr>
                <w:b w:val="0"/>
                <w:sz w:val="13"/>
              </w:rPr>
              <w:t>R</w:t>
            </w:r>
          </w:p>
        </w:tc>
        <w:tc>
          <w:tcPr>
            <w:tcW w:type="dxa" w:w="1080"/>
            <w:vAlign w:val="top"/>
            <w:shd w:fill="F8F9FA"/>
          </w:tcPr>
          <w:p>
            <w:pPr>
              <w:spacing w:after="0" w:before="0"/>
              <w:jc w:val="left"/>
            </w:pPr>
            <w:r/>
            <w:r>
              <w:rPr>
                <w:b w:val="0"/>
                <w:sz w:val="13"/>
              </w:rPr>
              <w:t>A/R</w:t>
            </w:r>
          </w:p>
        </w:tc>
        <w:tc>
          <w:tcPr>
            <w:tcW w:type="dxa" w:w="864"/>
            <w:vAlign w:val="top"/>
            <w:shd w:fill="F8F9FA"/>
          </w:tcPr>
          <w:p>
            <w:pPr>
              <w:spacing w:after="0" w:before="0"/>
              <w:jc w:val="left"/>
            </w:pPr>
            <w:r/>
            <w:r>
              <w:rPr>
                <w:b w:val="0"/>
                <w:sz w:val="13"/>
              </w:rPr>
              <w:t>R</w:t>
            </w:r>
          </w:p>
        </w:tc>
        <w:tc>
          <w:tcPr>
            <w:tcW w:type="dxa" w:w="648"/>
            <w:vAlign w:val="top"/>
            <w:shd w:fill="F8F9FA"/>
          </w:tcPr>
          <w:p>
            <w:pPr>
              <w:spacing w:after="0" w:before="0"/>
              <w:jc w:val="left"/>
            </w:pPr>
            <w:r/>
            <w:r>
              <w:rPr>
                <w:b w:val="0"/>
                <w:sz w:val="13"/>
              </w:rPr>
              <w:t>R</w:t>
            </w:r>
          </w:p>
        </w:tc>
        <w:tc>
          <w:tcPr>
            <w:tcW w:type="dxa" w:w="936"/>
            <w:vAlign w:val="top"/>
            <w:shd w:fill="F8F9FA"/>
          </w:tcPr>
          <w:p>
            <w:pPr>
              <w:spacing w:after="0" w:before="0"/>
              <w:jc w:val="left"/>
            </w:pPr>
            <w:r/>
            <w:r>
              <w:rPr>
                <w:b w:val="0"/>
                <w:sz w:val="13"/>
              </w:rPr>
              <w:t>C</w:t>
            </w:r>
          </w:p>
        </w:tc>
      </w:tr>
      <w:tr>
        <w:tc>
          <w:tcPr>
            <w:tcW w:type="dxa" w:w="2160"/>
            <w:vAlign w:val="top"/>
            <w:shd w:fill="FFFFFF"/>
          </w:tcPr>
          <w:p>
            <w:pPr>
              <w:spacing w:after="0" w:before="0"/>
              <w:jc w:val="left"/>
            </w:pPr>
            <w:r/>
            <w:r>
              <w:rPr>
                <w:b w:val="0"/>
                <w:sz w:val="13"/>
              </w:rPr>
              <w:t>Go/No-Go decision</w:t>
            </w:r>
          </w:p>
        </w:tc>
        <w:tc>
          <w:tcPr>
            <w:tcW w:type="dxa" w:w="936"/>
            <w:vAlign w:val="top"/>
            <w:shd w:fill="FFFFFF"/>
          </w:tcPr>
          <w:p>
            <w:pPr>
              <w:spacing w:after="0" w:before="0"/>
              <w:jc w:val="left"/>
            </w:pPr>
            <w:r/>
            <w:r>
              <w:rPr>
                <w:b w:val="0"/>
                <w:sz w:val="13"/>
              </w:rPr>
              <w:t>A</w:t>
            </w:r>
          </w:p>
        </w:tc>
        <w:tc>
          <w:tcPr>
            <w:tcW w:type="dxa" w:w="936"/>
            <w:vAlign w:val="top"/>
            <w:shd w:fill="FFFFFF"/>
          </w:tcPr>
          <w:p>
            <w:pPr>
              <w:spacing w:after="0" w:before="0"/>
              <w:jc w:val="left"/>
            </w:pPr>
            <w:r/>
            <w:r>
              <w:rPr>
                <w:b w:val="0"/>
                <w:sz w:val="13"/>
              </w:rPr>
              <w:t>R</w:t>
            </w:r>
          </w:p>
        </w:tc>
        <w:tc>
          <w:tcPr>
            <w:tcW w:type="dxa" w:w="1080"/>
            <w:vAlign w:val="top"/>
            <w:shd w:fill="FFFFFF"/>
          </w:tcPr>
          <w:p>
            <w:pPr>
              <w:spacing w:after="0" w:before="0"/>
              <w:jc w:val="left"/>
            </w:pPr>
            <w:r/>
            <w:r>
              <w:rPr>
                <w:b w:val="0"/>
                <w:sz w:val="13"/>
              </w:rPr>
              <w:t>R</w:t>
            </w:r>
          </w:p>
        </w:tc>
        <w:tc>
          <w:tcPr>
            <w:tcW w:type="dxa" w:w="792"/>
            <w:vAlign w:val="top"/>
            <w:shd w:fill="FFFFFF"/>
          </w:tcPr>
          <w:p>
            <w:pPr>
              <w:spacing w:after="0" w:before="0"/>
              <w:jc w:val="left"/>
            </w:pPr>
            <w:r/>
            <w:r>
              <w:rPr>
                <w:b w:val="0"/>
                <w:sz w:val="13"/>
              </w:rPr>
              <w:t>R</w:t>
            </w:r>
          </w:p>
        </w:tc>
        <w:tc>
          <w:tcPr>
            <w:tcW w:type="dxa" w:w="792"/>
            <w:vAlign w:val="top"/>
            <w:shd w:fill="FFFFFF"/>
          </w:tcPr>
          <w:p>
            <w:pPr>
              <w:spacing w:after="0" w:before="0"/>
              <w:jc w:val="left"/>
            </w:pPr>
            <w:r/>
            <w:r>
              <w:rPr>
                <w:b w:val="0"/>
                <w:sz w:val="13"/>
              </w:rPr>
              <w:t>R</w:t>
            </w:r>
          </w:p>
        </w:tc>
        <w:tc>
          <w:tcPr>
            <w:tcW w:type="dxa" w:w="1080"/>
            <w:vAlign w:val="top"/>
            <w:shd w:fill="FFFFFF"/>
          </w:tcPr>
          <w:p>
            <w:pPr>
              <w:spacing w:after="0" w:before="0"/>
              <w:jc w:val="left"/>
            </w:pPr>
            <w:r/>
            <w:r>
              <w:rPr>
                <w:b w:val="0"/>
                <w:sz w:val="13"/>
              </w:rPr>
              <w:t>R</w:t>
            </w:r>
          </w:p>
        </w:tc>
        <w:tc>
          <w:tcPr>
            <w:tcW w:type="dxa" w:w="864"/>
            <w:vAlign w:val="top"/>
            <w:shd w:fill="FFFFFF"/>
          </w:tcPr>
          <w:p>
            <w:pPr>
              <w:spacing w:after="0" w:before="0"/>
              <w:jc w:val="left"/>
            </w:pPr>
            <w:r/>
            <w:r>
              <w:rPr>
                <w:b w:val="0"/>
                <w:sz w:val="13"/>
              </w:rPr>
              <w:t>R</w:t>
            </w:r>
          </w:p>
        </w:tc>
        <w:tc>
          <w:tcPr>
            <w:tcW w:type="dxa" w:w="648"/>
            <w:vAlign w:val="top"/>
            <w:shd w:fill="FFFFFF"/>
          </w:tcPr>
          <w:p>
            <w:pPr>
              <w:spacing w:after="0" w:before="0"/>
              <w:jc w:val="left"/>
            </w:pPr>
            <w:r/>
            <w:r>
              <w:rPr>
                <w:b w:val="0"/>
                <w:sz w:val="13"/>
              </w:rPr>
              <w:t>R</w:t>
            </w:r>
          </w:p>
        </w:tc>
        <w:tc>
          <w:tcPr>
            <w:tcW w:type="dxa" w:w="936"/>
            <w:vAlign w:val="top"/>
            <w:shd w:fill="FFFFFF"/>
          </w:tcPr>
          <w:p>
            <w:pPr>
              <w:spacing w:after="0" w:before="0"/>
              <w:jc w:val="left"/>
            </w:pPr>
            <w:r/>
            <w:r>
              <w:rPr>
                <w:b w:val="0"/>
                <w:sz w:val="13"/>
              </w:rPr>
              <w:t>A/R</w:t>
            </w:r>
          </w:p>
        </w:tc>
      </w:tr>
      <w:tr>
        <w:tc>
          <w:tcPr>
            <w:tcW w:type="dxa" w:w="2160"/>
            <w:vAlign w:val="top"/>
            <w:shd w:fill="F8F9FA"/>
          </w:tcPr>
          <w:p>
            <w:pPr>
              <w:spacing w:after="0" w:before="0"/>
              <w:jc w:val="left"/>
            </w:pPr>
            <w:r/>
            <w:r>
              <w:rPr>
                <w:b w:val="0"/>
                <w:sz w:val="13"/>
              </w:rPr>
              <w:t>Post-implementation review</w:t>
            </w:r>
          </w:p>
        </w:tc>
        <w:tc>
          <w:tcPr>
            <w:tcW w:type="dxa" w:w="936"/>
            <w:vAlign w:val="top"/>
            <w:shd w:fill="F8F9FA"/>
          </w:tcPr>
          <w:p>
            <w:pPr>
              <w:spacing w:after="0" w:before="0"/>
              <w:jc w:val="left"/>
            </w:pPr>
            <w:r/>
            <w:r>
              <w:rPr>
                <w:b w:val="0"/>
                <w:sz w:val="13"/>
              </w:rPr>
              <w:t>A/R</w:t>
            </w:r>
          </w:p>
        </w:tc>
        <w:tc>
          <w:tcPr>
            <w:tcW w:type="dxa" w:w="936"/>
            <w:vAlign w:val="top"/>
            <w:shd w:fill="F8F9FA"/>
          </w:tcPr>
          <w:p>
            <w:pPr>
              <w:spacing w:after="0" w:before="0"/>
              <w:jc w:val="left"/>
            </w:pPr>
            <w:r/>
            <w:r>
              <w:rPr>
                <w:b w:val="0"/>
                <w:sz w:val="13"/>
              </w:rPr>
              <w:t>R</w:t>
            </w:r>
          </w:p>
        </w:tc>
        <w:tc>
          <w:tcPr>
            <w:tcW w:type="dxa" w:w="1080"/>
            <w:vAlign w:val="top"/>
            <w:shd w:fill="F8F9FA"/>
          </w:tcPr>
          <w:p>
            <w:pPr>
              <w:spacing w:after="0" w:before="0"/>
              <w:jc w:val="left"/>
            </w:pPr>
            <w:r/>
            <w:r>
              <w:rPr>
                <w:b w:val="0"/>
                <w:sz w:val="13"/>
              </w:rPr>
              <w:t>C</w:t>
            </w:r>
          </w:p>
        </w:tc>
        <w:tc>
          <w:tcPr>
            <w:tcW w:type="dxa" w:w="792"/>
            <w:vAlign w:val="top"/>
            <w:shd w:fill="F8F9FA"/>
          </w:tcPr>
          <w:p>
            <w:pPr>
              <w:spacing w:after="0" w:before="0"/>
              <w:jc w:val="left"/>
            </w:pPr>
            <w:r/>
            <w:r>
              <w:rPr>
                <w:b w:val="0"/>
                <w:sz w:val="13"/>
              </w:rPr>
              <w:t>R</w:t>
            </w:r>
          </w:p>
        </w:tc>
        <w:tc>
          <w:tcPr>
            <w:tcW w:type="dxa" w:w="792"/>
            <w:vAlign w:val="top"/>
            <w:shd w:fill="F8F9FA"/>
          </w:tcPr>
          <w:p>
            <w:pPr>
              <w:spacing w:after="0" w:before="0"/>
              <w:jc w:val="left"/>
            </w:pPr>
            <w:r/>
            <w:r>
              <w:rPr>
                <w:b w:val="0"/>
                <w:sz w:val="13"/>
              </w:rPr>
              <w:t>R</w:t>
            </w:r>
          </w:p>
        </w:tc>
        <w:tc>
          <w:tcPr>
            <w:tcW w:type="dxa" w:w="1080"/>
            <w:vAlign w:val="top"/>
            <w:shd w:fill="F8F9FA"/>
          </w:tcPr>
          <w:p>
            <w:pPr>
              <w:spacing w:after="0" w:before="0"/>
              <w:jc w:val="left"/>
            </w:pPr>
            <w:r/>
            <w:r>
              <w:rPr>
                <w:b w:val="0"/>
                <w:sz w:val="13"/>
              </w:rPr>
              <w:t>R</w:t>
            </w:r>
          </w:p>
        </w:tc>
        <w:tc>
          <w:tcPr>
            <w:tcW w:type="dxa" w:w="864"/>
            <w:vAlign w:val="top"/>
            <w:shd w:fill="F8F9FA"/>
          </w:tcPr>
          <w:p>
            <w:pPr>
              <w:spacing w:after="0" w:before="0"/>
              <w:jc w:val="left"/>
            </w:pPr>
            <w:r/>
            <w:r>
              <w:rPr>
                <w:b w:val="0"/>
                <w:sz w:val="13"/>
              </w:rPr>
              <w:t>R</w:t>
            </w:r>
          </w:p>
        </w:tc>
        <w:tc>
          <w:tcPr>
            <w:tcW w:type="dxa" w:w="648"/>
            <w:vAlign w:val="top"/>
            <w:shd w:fill="F8F9FA"/>
          </w:tcPr>
          <w:p>
            <w:pPr>
              <w:spacing w:after="0" w:before="0"/>
              <w:jc w:val="left"/>
            </w:pPr>
            <w:r/>
            <w:r>
              <w:rPr>
                <w:b w:val="0"/>
                <w:sz w:val="13"/>
              </w:rPr>
              <w:t>C</w:t>
            </w:r>
          </w:p>
        </w:tc>
        <w:tc>
          <w:tcPr>
            <w:tcW w:type="dxa" w:w="936"/>
            <w:vAlign w:val="top"/>
            <w:shd w:fill="F8F9FA"/>
          </w:tcPr>
          <w:p>
            <w:pPr>
              <w:spacing w:after="0" w:before="0"/>
              <w:jc w:val="left"/>
            </w:pPr>
            <w:r/>
            <w:r>
              <w:rPr>
                <w:b w:val="0"/>
                <w:sz w:val="13"/>
              </w:rPr>
              <w:t>C</w:t>
            </w:r>
          </w:p>
        </w:tc>
      </w:tr>
    </w:tbl>
    <w:p/>
    <w:p>
      <w:r>
        <w:t>Legend: A = Accountable, R = Responsible, C = Consulted, I = Informed. Separation of duties requires that the implementation owner cannot be the sole approver for UAT acceptance, production acceptance, or security/data risk acceptance.</w:t>
      </w:r>
    </w:p>
    <w:p>
      <w:pPr>
        <w:pStyle w:val="Heading1"/>
      </w:pPr>
      <w:r>
        <w:t>14. Architecture, Security, Data, and AI Acceptance Controls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592"/>
            <w:vAlign w:val="top"/>
            <w:shd w:fill="1F4E79"/>
          </w:tcPr>
          <w:p>
            <w:pPr>
              <w:spacing w:after="0" w:before="0"/>
              <w:jc w:val="left"/>
            </w:pPr>
            <w:r/>
            <w:r>
              <w:rPr>
                <w:b/>
                <w:color w:val="FFFFFF"/>
                <w:sz w:val="16"/>
              </w:rPr>
              <w:t>Control Area</w:t>
            </w:r>
          </w:p>
        </w:tc>
        <w:tc>
          <w:tcPr>
            <w:tcW w:type="dxa" w:w="7920"/>
            <w:vAlign w:val="top"/>
            <w:shd w:fill="1F4E79"/>
          </w:tcPr>
          <w:p>
            <w:pPr>
              <w:spacing w:after="0" w:before="0"/>
              <w:jc w:val="left"/>
            </w:pPr>
            <w:r/>
            <w:r>
              <w:rPr>
                <w:b/>
                <w:color w:val="FFFFFF"/>
                <w:sz w:val="16"/>
              </w:rPr>
              <w:t>Acceptance Requirement</w:t>
            </w:r>
          </w:p>
        </w:tc>
      </w:tr>
      <w:tr>
        <w:tc>
          <w:tcPr>
            <w:tcW w:type="dxa" w:w="2592"/>
            <w:vAlign w:val="top"/>
            <w:shd w:fill="FFFFFF"/>
          </w:tcPr>
          <w:p>
            <w:pPr>
              <w:spacing w:after="0" w:before="0"/>
              <w:jc w:val="left"/>
            </w:pPr>
            <w:r/>
            <w:r>
              <w:rPr>
                <w:b w:val="0"/>
                <w:sz w:val="15"/>
              </w:rPr>
              <w:t>SOLID / Clean Architecture / DDD</w:t>
            </w:r>
          </w:p>
        </w:tc>
        <w:tc>
          <w:tcPr>
            <w:tcW w:type="dxa" w:w="7920"/>
            <w:vAlign w:val="top"/>
            <w:shd w:fill="FFFFFF"/>
          </w:tcPr>
          <w:p>
            <w:pPr>
              <w:spacing w:after="0" w:before="0"/>
              <w:jc w:val="left"/>
            </w:pPr>
            <w:r/>
            <w:r>
              <w:rPr>
                <w:b w:val="0"/>
                <w:sz w:val="15"/>
              </w:rPr>
              <w:t>No unacceptable boundary violation, god service, direct persistence leakage, direct model/provider call, or hardcoded workflow shortcut.</w:t>
            </w:r>
          </w:p>
        </w:tc>
      </w:tr>
      <w:tr>
        <w:tc>
          <w:tcPr>
            <w:tcW w:type="dxa" w:w="2592"/>
            <w:vAlign w:val="top"/>
            <w:shd w:fill="F8F9FA"/>
          </w:tcPr>
          <w:p>
            <w:pPr>
              <w:spacing w:after="0" w:before="0"/>
              <w:jc w:val="left"/>
            </w:pPr>
            <w:r/>
            <w:r>
              <w:rPr>
                <w:b w:val="0"/>
                <w:sz w:val="15"/>
              </w:rPr>
              <w:t>Ports and Adapters</w:t>
            </w:r>
          </w:p>
        </w:tc>
        <w:tc>
          <w:tcPr>
            <w:tcW w:type="dxa" w:w="7920"/>
            <w:vAlign w:val="top"/>
            <w:shd w:fill="F8F9FA"/>
          </w:tcPr>
          <w:p>
            <w:pPr>
              <w:spacing w:after="0" w:before="0"/>
              <w:jc w:val="left"/>
            </w:pPr>
            <w:r/>
            <w:r>
              <w:rPr>
                <w:b w:val="0"/>
                <w:sz w:val="15"/>
              </w:rPr>
              <w:t>External systems, OpenKM, Kafka, AI gateway, identity, and databases are accessed through approved ports/adapters.</w:t>
            </w:r>
          </w:p>
        </w:tc>
      </w:tr>
      <w:tr>
        <w:tc>
          <w:tcPr>
            <w:tcW w:type="dxa" w:w="2592"/>
            <w:vAlign w:val="top"/>
            <w:shd w:fill="FFFFFF"/>
          </w:tcPr>
          <w:p>
            <w:pPr>
              <w:spacing w:after="0" w:before="0"/>
              <w:jc w:val="left"/>
            </w:pPr>
            <w:r/>
            <w:r>
              <w:rPr>
                <w:b w:val="0"/>
                <w:sz w:val="15"/>
              </w:rPr>
              <w:t>Idempotency and Resilience</w:t>
            </w:r>
          </w:p>
        </w:tc>
        <w:tc>
          <w:tcPr>
            <w:tcW w:type="dxa" w:w="7920"/>
            <w:vAlign w:val="top"/>
            <w:shd w:fill="FFFFFF"/>
          </w:tcPr>
          <w:p>
            <w:pPr>
              <w:spacing w:after="0" w:before="0"/>
              <w:jc w:val="left"/>
            </w:pPr>
            <w:r/>
            <w:r>
              <w:rPr>
                <w:b w:val="0"/>
                <w:sz w:val="15"/>
              </w:rPr>
              <w:t>Mutating operations have idempotency, retry/timeout/circuit breaker, safe error response, and compensation where needed.</w:t>
            </w:r>
          </w:p>
        </w:tc>
      </w:tr>
      <w:tr>
        <w:tc>
          <w:tcPr>
            <w:tcW w:type="dxa" w:w="2592"/>
            <w:vAlign w:val="top"/>
            <w:shd w:fill="F8F9FA"/>
          </w:tcPr>
          <w:p>
            <w:pPr>
              <w:spacing w:after="0" w:before="0"/>
              <w:jc w:val="left"/>
            </w:pPr>
            <w:r/>
            <w:r>
              <w:rPr>
                <w:b w:val="0"/>
                <w:sz w:val="15"/>
              </w:rPr>
              <w:t>Determinism and Testability</w:t>
            </w:r>
          </w:p>
        </w:tc>
        <w:tc>
          <w:tcPr>
            <w:tcW w:type="dxa" w:w="7920"/>
            <w:vAlign w:val="top"/>
            <w:shd w:fill="F8F9FA"/>
          </w:tcPr>
          <w:p>
            <w:pPr>
              <w:spacing w:after="0" w:before="0"/>
              <w:jc w:val="left"/>
            </w:pPr>
            <w:r/>
            <w:r>
              <w:rPr>
                <w:b w:val="0"/>
                <w:sz w:val="15"/>
              </w:rPr>
              <w:t>Critical logic is deterministic, testable, covered by automated tests, and not dependent on uncontrolled time/random/network state.</w:t>
            </w:r>
          </w:p>
        </w:tc>
      </w:tr>
      <w:tr>
        <w:tc>
          <w:tcPr>
            <w:tcW w:type="dxa" w:w="2592"/>
            <w:vAlign w:val="top"/>
            <w:shd w:fill="FFFFFF"/>
          </w:tcPr>
          <w:p>
            <w:pPr>
              <w:spacing w:after="0" w:before="0"/>
              <w:jc w:val="left"/>
            </w:pPr>
            <w:r/>
            <w:r>
              <w:rPr>
                <w:b w:val="0"/>
                <w:sz w:val="15"/>
              </w:rPr>
              <w:t>Secure by Design</w:t>
            </w:r>
          </w:p>
        </w:tc>
        <w:tc>
          <w:tcPr>
            <w:tcW w:type="dxa" w:w="7920"/>
            <w:vAlign w:val="top"/>
            <w:shd w:fill="FFFFFF"/>
          </w:tcPr>
          <w:p>
            <w:pPr>
              <w:spacing w:after="0" w:before="0"/>
              <w:jc w:val="left"/>
            </w:pPr>
            <w:r/>
            <w:r>
              <w:rPr>
                <w:b w:val="0"/>
                <w:sz w:val="15"/>
              </w:rPr>
              <w:t>Authentication, authorization, classification, secrets, policy-as-code, and least privilege are validated before production acceptance.</w:t>
            </w:r>
          </w:p>
        </w:tc>
      </w:tr>
      <w:tr>
        <w:tc>
          <w:tcPr>
            <w:tcW w:type="dxa" w:w="2592"/>
            <w:vAlign w:val="top"/>
            <w:shd w:fill="F8F9FA"/>
          </w:tcPr>
          <w:p>
            <w:pPr>
              <w:spacing w:after="0" w:before="0"/>
              <w:jc w:val="left"/>
            </w:pPr>
            <w:r/>
            <w:r>
              <w:rPr>
                <w:b w:val="0"/>
                <w:sz w:val="15"/>
              </w:rPr>
              <w:t>Observability by Design</w:t>
            </w:r>
          </w:p>
        </w:tc>
        <w:tc>
          <w:tcPr>
            <w:tcW w:type="dxa" w:w="7920"/>
            <w:vAlign w:val="top"/>
            <w:shd w:fill="F8F9FA"/>
          </w:tcPr>
          <w:p>
            <w:pPr>
              <w:spacing w:after="0" w:before="0"/>
              <w:jc w:val="left"/>
            </w:pPr>
            <w:r/>
            <w:r>
              <w:rPr>
                <w:b w:val="0"/>
                <w:sz w:val="15"/>
              </w:rPr>
              <w:t>OpenTelemetry traces, logs, metrics, audit records, dashboards, alerting, Wazuh SIEM integration, and SigNoz/APM evidence are ready.</w:t>
            </w:r>
          </w:p>
        </w:tc>
      </w:tr>
      <w:tr>
        <w:tc>
          <w:tcPr>
            <w:tcW w:type="dxa" w:w="2592"/>
            <w:vAlign w:val="top"/>
            <w:shd w:fill="FFFFFF"/>
          </w:tcPr>
          <w:p>
            <w:pPr>
              <w:spacing w:after="0" w:before="0"/>
              <w:jc w:val="left"/>
            </w:pPr>
            <w:r/>
            <w:r>
              <w:rPr>
                <w:b w:val="0"/>
                <w:sz w:val="15"/>
              </w:rPr>
              <w:t>AI Governance</w:t>
            </w:r>
          </w:p>
        </w:tc>
        <w:tc>
          <w:tcPr>
            <w:tcW w:type="dxa" w:w="7920"/>
            <w:vAlign w:val="top"/>
            <w:shd w:fill="FFFFFF"/>
          </w:tcPr>
          <w:p>
            <w:pPr>
              <w:spacing w:after="0" w:before="0"/>
              <w:jc w:val="left"/>
            </w:pPr>
            <w:r/>
            <w:r>
              <w:rPr>
                <w:b w:val="0"/>
                <w:sz w:val="15"/>
              </w:rPr>
              <w:t>LiteLLM routing, NeMo guardrails, prompt registry, model alias, retrieval citation, output classification, and human approval are evidenced.</w:t>
            </w:r>
          </w:p>
        </w:tc>
      </w:tr>
      <w:tr>
        <w:tc>
          <w:tcPr>
            <w:tcW w:type="dxa" w:w="2592"/>
            <w:vAlign w:val="top"/>
            <w:shd w:fill="F8F9FA"/>
          </w:tcPr>
          <w:p>
            <w:pPr>
              <w:spacing w:after="0" w:before="0"/>
              <w:jc w:val="left"/>
            </w:pPr>
            <w:r/>
            <w:r>
              <w:rPr>
                <w:b w:val="0"/>
                <w:sz w:val="15"/>
              </w:rPr>
              <w:t>Reversibility</w:t>
            </w:r>
          </w:p>
        </w:tc>
        <w:tc>
          <w:tcPr>
            <w:tcW w:type="dxa" w:w="7920"/>
            <w:vAlign w:val="top"/>
            <w:shd w:fill="F8F9FA"/>
          </w:tcPr>
          <w:p>
            <w:pPr>
              <w:spacing w:after="0" w:before="0"/>
              <w:jc w:val="left"/>
            </w:pPr>
            <w:r/>
            <w:r>
              <w:rPr>
                <w:b w:val="0"/>
                <w:sz w:val="15"/>
              </w:rPr>
              <w:t>Rollback, reprocess, compensation, disablement, restore, or forward-fix path exists and is rehearsed when risk requires it.</w:t>
            </w:r>
          </w:p>
        </w:tc>
      </w:tr>
      <w:tr>
        <w:tc>
          <w:tcPr>
            <w:tcW w:type="dxa" w:w="2592"/>
            <w:vAlign w:val="top"/>
            <w:shd w:fill="FFFFFF"/>
          </w:tcPr>
          <w:p>
            <w:pPr>
              <w:spacing w:after="0" w:before="0"/>
              <w:jc w:val="left"/>
            </w:pPr>
            <w:r/>
            <w:r>
              <w:rPr>
                <w:b w:val="0"/>
                <w:sz w:val="15"/>
              </w:rPr>
              <w:t>AVCI</w:t>
            </w:r>
          </w:p>
        </w:tc>
        <w:tc>
          <w:tcPr>
            <w:tcW w:type="dxa" w:w="7920"/>
            <w:vAlign w:val="top"/>
            <w:shd w:fill="FFFFFF"/>
          </w:tcPr>
          <w:p>
            <w:pPr>
              <w:spacing w:after="0" w:before="0"/>
              <w:jc w:val="left"/>
            </w:pPr>
            <w:r/>
            <w:r>
              <w:rPr>
                <w:b w:val="0"/>
                <w:sz w:val="15"/>
              </w:rPr>
              <w:t>Every acceptance artifact identifies owner, evidence, classification, and improvement path.</w:t>
            </w:r>
          </w:p>
        </w:tc>
      </w:tr>
    </w:tbl>
    <w:p/>
    <w:p>
      <w:pPr>
        <w:pStyle w:val="Heading1"/>
      </w:pPr>
      <w:r>
        <w:t>15. Zammad Ticketing, Service Transition, and Hypercare</w:t>
      </w:r>
    </w:p>
    <w:p>
      <w:pPr>
        <w:pStyle w:val="ListBullet"/>
        <w:spacing w:after="40"/>
      </w:pPr>
      <w:r>
        <w:t>Create Zammad groups or queues for AIRA UAT, AIRA Production Support, AIRA Security, AIRA Data/DBA, and AIRA DevSecOps where operationally appropriate.</w:t>
      </w:r>
    </w:p>
    <w:p>
      <w:pPr>
        <w:pStyle w:val="ListBullet"/>
        <w:spacing w:after="40"/>
      </w:pPr>
      <w:r>
        <w:t>Define ticket categories: defect, access, data issue, workflow issue, AI output issue, integration issue, performance issue, incident, service request, change request, enhancement, and training issue.</w:t>
      </w:r>
    </w:p>
    <w:p>
      <w:pPr>
        <w:pStyle w:val="ListBullet"/>
        <w:spacing w:after="40"/>
      </w:pPr>
      <w:r>
        <w:t>Map severity to SLA target and escalation path before go-live.</w:t>
      </w:r>
    </w:p>
    <w:p>
      <w:pPr>
        <w:pStyle w:val="ListBullet"/>
        <w:spacing w:after="40"/>
      </w:pPr>
      <w:r>
        <w:t>During hypercare, review Zammad tickets daily, classify recurring issues, and route improvement candidates into the backlog.</w:t>
      </w:r>
    </w:p>
    <w:p>
      <w:pPr>
        <w:pStyle w:val="ListBullet"/>
        <w:spacing w:after="40"/>
      </w:pPr>
      <w:r>
        <w:t>Security incidents or suspected control failures must create linked records in Wazuh/TheHive/Cortex or the approved security operations workflow, not only a normal support ticket.</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2880"/>
            <w:vAlign w:val="top"/>
            <w:shd w:fill="1F4E79"/>
          </w:tcPr>
          <w:p>
            <w:pPr>
              <w:spacing w:after="0" w:before="0"/>
              <w:jc w:val="left"/>
            </w:pPr>
            <w:r/>
            <w:r>
              <w:rPr>
                <w:b/>
                <w:color w:val="FFFFFF"/>
                <w:sz w:val="16"/>
              </w:rPr>
              <w:t>Hypercare Metric</w:t>
            </w:r>
          </w:p>
        </w:tc>
        <w:tc>
          <w:tcPr>
            <w:tcW w:type="dxa" w:w="2880"/>
            <w:vAlign w:val="top"/>
            <w:shd w:fill="1F4E79"/>
          </w:tcPr>
          <w:p>
            <w:pPr>
              <w:spacing w:after="0" w:before="0"/>
              <w:jc w:val="left"/>
            </w:pPr>
            <w:r/>
            <w:r>
              <w:rPr>
                <w:b/>
                <w:color w:val="FFFFFF"/>
                <w:sz w:val="16"/>
              </w:rPr>
              <w:t>Minimum Review Cadence</w:t>
            </w:r>
          </w:p>
        </w:tc>
        <w:tc>
          <w:tcPr>
            <w:tcW w:type="dxa" w:w="4752"/>
            <w:vAlign w:val="top"/>
            <w:shd w:fill="1F4E79"/>
          </w:tcPr>
          <w:p>
            <w:pPr>
              <w:spacing w:after="0" w:before="0"/>
              <w:jc w:val="left"/>
            </w:pPr>
            <w:r/>
            <w:r>
              <w:rPr>
                <w:b/>
                <w:color w:val="FFFFFF"/>
                <w:sz w:val="16"/>
              </w:rPr>
              <w:t>Action Threshold</w:t>
            </w:r>
          </w:p>
        </w:tc>
      </w:tr>
      <w:tr>
        <w:tc>
          <w:tcPr>
            <w:tcW w:type="dxa" w:w="2880"/>
            <w:vAlign w:val="top"/>
            <w:shd w:fill="FFFFFF"/>
          </w:tcPr>
          <w:p>
            <w:pPr>
              <w:spacing w:after="0" w:before="0"/>
              <w:jc w:val="left"/>
            </w:pPr>
            <w:r/>
            <w:r>
              <w:rPr>
                <w:b w:val="0"/>
                <w:sz w:val="15"/>
              </w:rPr>
              <w:t>Open Sev-1/Sev-2 tickets</w:t>
            </w:r>
          </w:p>
        </w:tc>
        <w:tc>
          <w:tcPr>
            <w:tcW w:type="dxa" w:w="2880"/>
            <w:vAlign w:val="top"/>
            <w:shd w:fill="FFFFFF"/>
          </w:tcPr>
          <w:p>
            <w:pPr>
              <w:spacing w:after="0" w:before="0"/>
              <w:jc w:val="left"/>
            </w:pPr>
            <w:r/>
            <w:r>
              <w:rPr>
                <w:b w:val="0"/>
                <w:sz w:val="15"/>
              </w:rPr>
              <w:t>Daily</w:t>
            </w:r>
          </w:p>
        </w:tc>
        <w:tc>
          <w:tcPr>
            <w:tcW w:type="dxa" w:w="4752"/>
            <w:vAlign w:val="top"/>
            <w:shd w:fill="FFFFFF"/>
          </w:tcPr>
          <w:p>
            <w:pPr>
              <w:spacing w:after="0" w:before="0"/>
              <w:jc w:val="left"/>
            </w:pPr>
            <w:r/>
            <w:r>
              <w:rPr>
                <w:b w:val="0"/>
                <w:sz w:val="15"/>
              </w:rPr>
              <w:t>Immediate escalation; possible rollback/backout decision.</w:t>
            </w:r>
          </w:p>
        </w:tc>
      </w:tr>
      <w:tr>
        <w:tc>
          <w:tcPr>
            <w:tcW w:type="dxa" w:w="2880"/>
            <w:vAlign w:val="top"/>
            <w:shd w:fill="F8F9FA"/>
          </w:tcPr>
          <w:p>
            <w:pPr>
              <w:spacing w:after="0" w:before="0"/>
              <w:jc w:val="left"/>
            </w:pPr>
            <w:r/>
            <w:r>
              <w:rPr>
                <w:b w:val="0"/>
                <w:sz w:val="15"/>
              </w:rPr>
              <w:t>Repeated user error/training issue</w:t>
            </w:r>
          </w:p>
        </w:tc>
        <w:tc>
          <w:tcPr>
            <w:tcW w:type="dxa" w:w="2880"/>
            <w:vAlign w:val="top"/>
            <w:shd w:fill="F8F9FA"/>
          </w:tcPr>
          <w:p>
            <w:pPr>
              <w:spacing w:after="0" w:before="0"/>
              <w:jc w:val="left"/>
            </w:pPr>
            <w:r/>
            <w:r>
              <w:rPr>
                <w:b w:val="0"/>
                <w:sz w:val="15"/>
              </w:rPr>
              <w:t>Daily during first week</w:t>
            </w:r>
          </w:p>
        </w:tc>
        <w:tc>
          <w:tcPr>
            <w:tcW w:type="dxa" w:w="4752"/>
            <w:vAlign w:val="top"/>
            <w:shd w:fill="F8F9FA"/>
          </w:tcPr>
          <w:p>
            <w:pPr>
              <w:spacing w:after="0" w:before="0"/>
              <w:jc w:val="left"/>
            </w:pPr>
            <w:r/>
            <w:r>
              <w:rPr>
                <w:b w:val="0"/>
                <w:sz w:val="15"/>
              </w:rPr>
              <w:t>Issue user guidance, FAQ update, or focused training.</w:t>
            </w:r>
          </w:p>
        </w:tc>
      </w:tr>
      <w:tr>
        <w:tc>
          <w:tcPr>
            <w:tcW w:type="dxa" w:w="2880"/>
            <w:vAlign w:val="top"/>
            <w:shd w:fill="FFFFFF"/>
          </w:tcPr>
          <w:p>
            <w:pPr>
              <w:spacing w:after="0" w:before="0"/>
              <w:jc w:val="left"/>
            </w:pPr>
            <w:r/>
            <w:r>
              <w:rPr>
                <w:b w:val="0"/>
                <w:sz w:val="15"/>
              </w:rPr>
              <w:t>Failed workflow/transaction count</w:t>
            </w:r>
          </w:p>
        </w:tc>
        <w:tc>
          <w:tcPr>
            <w:tcW w:type="dxa" w:w="2880"/>
            <w:vAlign w:val="top"/>
            <w:shd w:fill="FFFFFF"/>
          </w:tcPr>
          <w:p>
            <w:pPr>
              <w:spacing w:after="0" w:before="0"/>
              <w:jc w:val="left"/>
            </w:pPr>
            <w:r/>
            <w:r>
              <w:rPr>
                <w:b w:val="0"/>
                <w:sz w:val="15"/>
              </w:rPr>
              <w:t>Daily</w:t>
            </w:r>
          </w:p>
        </w:tc>
        <w:tc>
          <w:tcPr>
            <w:tcW w:type="dxa" w:w="4752"/>
            <w:vAlign w:val="top"/>
            <w:shd w:fill="FFFFFF"/>
          </w:tcPr>
          <w:p>
            <w:pPr>
              <w:spacing w:after="0" w:before="0"/>
              <w:jc w:val="left"/>
            </w:pPr>
            <w:r/>
            <w:r>
              <w:rPr>
                <w:b w:val="0"/>
                <w:sz w:val="15"/>
              </w:rPr>
              <w:t>Run reconciliation and root-cause review.</w:t>
            </w:r>
          </w:p>
        </w:tc>
      </w:tr>
      <w:tr>
        <w:tc>
          <w:tcPr>
            <w:tcW w:type="dxa" w:w="2880"/>
            <w:vAlign w:val="top"/>
            <w:shd w:fill="F8F9FA"/>
          </w:tcPr>
          <w:p>
            <w:pPr>
              <w:spacing w:after="0" w:before="0"/>
              <w:jc w:val="left"/>
            </w:pPr>
            <w:r/>
            <w:r>
              <w:rPr>
                <w:b w:val="0"/>
                <w:sz w:val="15"/>
              </w:rPr>
              <w:t>AI blocked/unsafe output count</w:t>
            </w:r>
          </w:p>
        </w:tc>
        <w:tc>
          <w:tcPr>
            <w:tcW w:type="dxa" w:w="2880"/>
            <w:vAlign w:val="top"/>
            <w:shd w:fill="F8F9FA"/>
          </w:tcPr>
          <w:p>
            <w:pPr>
              <w:spacing w:after="0" w:before="0"/>
              <w:jc w:val="left"/>
            </w:pPr>
            <w:r/>
            <w:r>
              <w:rPr>
                <w:b w:val="0"/>
                <w:sz w:val="15"/>
              </w:rPr>
              <w:t>Daily for AI-enabled modules</w:t>
            </w:r>
          </w:p>
        </w:tc>
        <w:tc>
          <w:tcPr>
            <w:tcW w:type="dxa" w:w="4752"/>
            <w:vAlign w:val="top"/>
            <w:shd w:fill="F8F9FA"/>
          </w:tcPr>
          <w:p>
            <w:pPr>
              <w:spacing w:after="0" w:before="0"/>
              <w:jc w:val="left"/>
            </w:pPr>
            <w:r/>
            <w:r>
              <w:rPr>
                <w:b w:val="0"/>
                <w:sz w:val="15"/>
              </w:rPr>
              <w:t>Review prompt/guardrail/model-route configuration.</w:t>
            </w:r>
          </w:p>
        </w:tc>
      </w:tr>
      <w:tr>
        <w:tc>
          <w:tcPr>
            <w:tcW w:type="dxa" w:w="2880"/>
            <w:vAlign w:val="top"/>
            <w:shd w:fill="FFFFFF"/>
          </w:tcPr>
          <w:p>
            <w:pPr>
              <w:spacing w:after="0" w:before="0"/>
              <w:jc w:val="left"/>
            </w:pPr>
            <w:r/>
            <w:r>
              <w:rPr>
                <w:b w:val="0"/>
                <w:sz w:val="15"/>
              </w:rPr>
              <w:t>Performance or availability alerts</w:t>
            </w:r>
          </w:p>
        </w:tc>
        <w:tc>
          <w:tcPr>
            <w:tcW w:type="dxa" w:w="2880"/>
            <w:vAlign w:val="top"/>
            <w:shd w:fill="FFFFFF"/>
          </w:tcPr>
          <w:p>
            <w:pPr>
              <w:spacing w:after="0" w:before="0"/>
              <w:jc w:val="left"/>
            </w:pPr>
            <w:r/>
            <w:r>
              <w:rPr>
                <w:b w:val="0"/>
                <w:sz w:val="15"/>
              </w:rPr>
              <w:t>Daily and real-time for critical services</w:t>
            </w:r>
          </w:p>
        </w:tc>
        <w:tc>
          <w:tcPr>
            <w:tcW w:type="dxa" w:w="4752"/>
            <w:vAlign w:val="top"/>
            <w:shd w:fill="FFFFFF"/>
          </w:tcPr>
          <w:p>
            <w:pPr>
              <w:spacing w:after="0" w:before="0"/>
              <w:jc w:val="left"/>
            </w:pPr>
            <w:r/>
            <w:r>
              <w:rPr>
                <w:b w:val="0"/>
                <w:sz w:val="15"/>
              </w:rPr>
              <w:t>SRE triage; capacity or configuration action.</w:t>
            </w:r>
          </w:p>
        </w:tc>
      </w:tr>
      <w:tr>
        <w:tc>
          <w:tcPr>
            <w:tcW w:type="dxa" w:w="2880"/>
            <w:vAlign w:val="top"/>
            <w:shd w:fill="F8F9FA"/>
          </w:tcPr>
          <w:p>
            <w:pPr>
              <w:spacing w:after="0" w:before="0"/>
              <w:jc w:val="left"/>
            </w:pPr>
            <w:r/>
            <w:r>
              <w:rPr>
                <w:b w:val="0"/>
                <w:sz w:val="15"/>
              </w:rPr>
              <w:t>Evidence gaps</w:t>
            </w:r>
          </w:p>
        </w:tc>
        <w:tc>
          <w:tcPr>
            <w:tcW w:type="dxa" w:w="2880"/>
            <w:vAlign w:val="top"/>
            <w:shd w:fill="F8F9FA"/>
          </w:tcPr>
          <w:p>
            <w:pPr>
              <w:spacing w:after="0" w:before="0"/>
              <w:jc w:val="left"/>
            </w:pPr>
            <w:r/>
            <w:r>
              <w:rPr>
                <w:b w:val="0"/>
                <w:sz w:val="15"/>
              </w:rPr>
              <w:t>Daily during hypercare</w:t>
            </w:r>
          </w:p>
        </w:tc>
        <w:tc>
          <w:tcPr>
            <w:tcW w:type="dxa" w:w="4752"/>
            <w:vAlign w:val="top"/>
            <w:shd w:fill="F8F9FA"/>
          </w:tcPr>
          <w:p>
            <w:pPr>
              <w:spacing w:after="0" w:before="0"/>
              <w:jc w:val="left"/>
            </w:pPr>
            <w:r/>
            <w:r>
              <w:rPr>
                <w:b w:val="0"/>
                <w:sz w:val="15"/>
              </w:rPr>
              <w:t>Complete evidence or create remediation task.</w:t>
            </w:r>
          </w:p>
        </w:tc>
      </w:tr>
    </w:tbl>
    <w:p/>
    <w:p>
      <w:pPr>
        <w:pStyle w:val="Heading1"/>
      </w:pPr>
      <w:r>
        <w:t>16. Metrics, Quality Thresholds, and Exit Criteria</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880"/>
            <w:vAlign w:val="top"/>
            <w:shd w:fill="1F4E79"/>
          </w:tcPr>
          <w:p>
            <w:pPr>
              <w:spacing w:after="0" w:before="0"/>
              <w:jc w:val="left"/>
            </w:pPr>
            <w:r/>
            <w:r>
              <w:rPr>
                <w:b/>
                <w:color w:val="FFFFFF"/>
                <w:sz w:val="16"/>
              </w:rPr>
              <w:t>Category</w:t>
            </w:r>
          </w:p>
        </w:tc>
        <w:tc>
          <w:tcPr>
            <w:tcW w:type="dxa" w:w="7632"/>
            <w:vAlign w:val="top"/>
            <w:shd w:fill="1F4E79"/>
          </w:tcPr>
          <w:p>
            <w:pPr>
              <w:spacing w:after="0" w:before="0"/>
              <w:jc w:val="left"/>
            </w:pPr>
            <w:r/>
            <w:r>
              <w:rPr>
                <w:b/>
                <w:color w:val="FFFFFF"/>
                <w:sz w:val="16"/>
              </w:rPr>
              <w:t>Minimum Threshold / Exit Rule</w:t>
            </w:r>
          </w:p>
        </w:tc>
      </w:tr>
      <w:tr>
        <w:tc>
          <w:tcPr>
            <w:tcW w:type="dxa" w:w="2880"/>
            <w:vAlign w:val="top"/>
            <w:shd w:fill="FFFFFF"/>
          </w:tcPr>
          <w:p>
            <w:pPr>
              <w:spacing w:after="0" w:before="0"/>
              <w:jc w:val="left"/>
            </w:pPr>
            <w:r/>
            <w:r>
              <w:rPr>
                <w:b w:val="0"/>
                <w:sz w:val="16"/>
              </w:rPr>
              <w:t>UAT scenario pass rate</w:t>
            </w:r>
          </w:p>
        </w:tc>
        <w:tc>
          <w:tcPr>
            <w:tcW w:type="dxa" w:w="7632"/>
            <w:vAlign w:val="top"/>
            <w:shd w:fill="FFFFFF"/>
          </w:tcPr>
          <w:p>
            <w:pPr>
              <w:spacing w:after="0" w:before="0"/>
              <w:jc w:val="left"/>
            </w:pPr>
            <w:r/>
            <w:r>
              <w:rPr>
                <w:b w:val="0"/>
                <w:sz w:val="16"/>
              </w:rPr>
              <w:t>100% of Must scenarios pass or are formally descoped/accepted with risk.</w:t>
            </w:r>
          </w:p>
        </w:tc>
      </w:tr>
      <w:tr>
        <w:tc>
          <w:tcPr>
            <w:tcW w:type="dxa" w:w="2880"/>
            <w:vAlign w:val="top"/>
            <w:shd w:fill="F8F9FA"/>
          </w:tcPr>
          <w:p>
            <w:pPr>
              <w:spacing w:after="0" w:before="0"/>
              <w:jc w:val="left"/>
            </w:pPr>
            <w:r/>
            <w:r>
              <w:rPr>
                <w:b w:val="0"/>
                <w:sz w:val="16"/>
              </w:rPr>
              <w:t>Critical defects</w:t>
            </w:r>
          </w:p>
        </w:tc>
        <w:tc>
          <w:tcPr>
            <w:tcW w:type="dxa" w:w="7632"/>
            <w:vAlign w:val="top"/>
            <w:shd w:fill="F8F9FA"/>
          </w:tcPr>
          <w:p>
            <w:pPr>
              <w:spacing w:after="0" w:before="0"/>
              <w:jc w:val="left"/>
            </w:pPr>
            <w:r/>
            <w:r>
              <w:rPr>
                <w:b w:val="0"/>
                <w:sz w:val="16"/>
              </w:rPr>
              <w:t>No open Sev-1 or Sev-2 before production acceptance.</w:t>
            </w:r>
          </w:p>
        </w:tc>
      </w:tr>
      <w:tr>
        <w:tc>
          <w:tcPr>
            <w:tcW w:type="dxa" w:w="2880"/>
            <w:vAlign w:val="top"/>
            <w:shd w:fill="FFFFFF"/>
          </w:tcPr>
          <w:p>
            <w:pPr>
              <w:spacing w:after="0" w:before="0"/>
              <w:jc w:val="left"/>
            </w:pPr>
            <w:r/>
            <w:r>
              <w:rPr>
                <w:b w:val="0"/>
                <w:sz w:val="16"/>
              </w:rPr>
              <w:t>Evidence completeness</w:t>
            </w:r>
          </w:p>
        </w:tc>
        <w:tc>
          <w:tcPr>
            <w:tcW w:type="dxa" w:w="7632"/>
            <w:vAlign w:val="top"/>
            <w:shd w:fill="FFFFFF"/>
          </w:tcPr>
          <w:p>
            <w:pPr>
              <w:spacing w:after="0" w:before="0"/>
              <w:jc w:val="left"/>
            </w:pPr>
            <w:r/>
            <w:r>
              <w:rPr>
                <w:b w:val="0"/>
                <w:sz w:val="16"/>
              </w:rPr>
              <w:t>100% for Must stories/modules and all production-impacting controls.</w:t>
            </w:r>
          </w:p>
        </w:tc>
      </w:tr>
      <w:tr>
        <w:tc>
          <w:tcPr>
            <w:tcW w:type="dxa" w:w="2880"/>
            <w:vAlign w:val="top"/>
            <w:shd w:fill="F8F9FA"/>
          </w:tcPr>
          <w:p>
            <w:pPr>
              <w:spacing w:after="0" w:before="0"/>
              <w:jc w:val="left"/>
            </w:pPr>
            <w:r/>
            <w:r>
              <w:rPr>
                <w:b w:val="0"/>
                <w:sz w:val="16"/>
              </w:rPr>
              <w:t>Security gate</w:t>
            </w:r>
          </w:p>
        </w:tc>
        <w:tc>
          <w:tcPr>
            <w:tcW w:type="dxa" w:w="7632"/>
            <w:vAlign w:val="top"/>
            <w:shd w:fill="F8F9FA"/>
          </w:tcPr>
          <w:p>
            <w:pPr>
              <w:spacing w:after="0" w:before="0"/>
              <w:jc w:val="left"/>
            </w:pPr>
            <w:r/>
            <w:r>
              <w:rPr>
                <w:b w:val="0"/>
                <w:sz w:val="16"/>
              </w:rPr>
              <w:t>No unresolved critical/high findings without approved risk acceptance and compensating controls.</w:t>
            </w:r>
          </w:p>
        </w:tc>
      </w:tr>
      <w:tr>
        <w:tc>
          <w:tcPr>
            <w:tcW w:type="dxa" w:w="2880"/>
            <w:vAlign w:val="top"/>
            <w:shd w:fill="FFFFFF"/>
          </w:tcPr>
          <w:p>
            <w:pPr>
              <w:spacing w:after="0" w:before="0"/>
              <w:jc w:val="left"/>
            </w:pPr>
            <w:r/>
            <w:r>
              <w:rPr>
                <w:b w:val="0"/>
                <w:sz w:val="16"/>
              </w:rPr>
              <w:t>Data gate</w:t>
            </w:r>
          </w:p>
        </w:tc>
        <w:tc>
          <w:tcPr>
            <w:tcW w:type="dxa" w:w="7632"/>
            <w:vAlign w:val="top"/>
            <w:shd w:fill="FFFFFF"/>
          </w:tcPr>
          <w:p>
            <w:pPr>
              <w:spacing w:after="0" w:before="0"/>
              <w:jc w:val="left"/>
            </w:pPr>
            <w:r/>
            <w:r>
              <w:rPr>
                <w:b w:val="0"/>
                <w:sz w:val="16"/>
              </w:rPr>
              <w:t>Migration, classification, retention, ACL/RLS, and backup/restore evidence complete.</w:t>
            </w:r>
          </w:p>
        </w:tc>
      </w:tr>
      <w:tr>
        <w:tc>
          <w:tcPr>
            <w:tcW w:type="dxa" w:w="2880"/>
            <w:vAlign w:val="top"/>
            <w:shd w:fill="F8F9FA"/>
          </w:tcPr>
          <w:p>
            <w:pPr>
              <w:spacing w:after="0" w:before="0"/>
              <w:jc w:val="left"/>
            </w:pPr>
            <w:r/>
            <w:r>
              <w:rPr>
                <w:b w:val="0"/>
                <w:sz w:val="16"/>
              </w:rPr>
              <w:t>Performance baseline</w:t>
            </w:r>
          </w:p>
        </w:tc>
        <w:tc>
          <w:tcPr>
            <w:tcW w:type="dxa" w:w="7632"/>
            <w:vAlign w:val="top"/>
            <w:shd w:fill="F8F9FA"/>
          </w:tcPr>
          <w:p>
            <w:pPr>
              <w:spacing w:after="0" w:before="0"/>
              <w:jc w:val="left"/>
            </w:pPr>
            <w:r/>
            <w:r>
              <w:rPr>
                <w:b w:val="0"/>
                <w:sz w:val="16"/>
              </w:rPr>
              <w:t>Baseline captured; no uncontrolled external latency or critical SLO violation.</w:t>
            </w:r>
          </w:p>
        </w:tc>
      </w:tr>
      <w:tr>
        <w:tc>
          <w:tcPr>
            <w:tcW w:type="dxa" w:w="2880"/>
            <w:vAlign w:val="top"/>
            <w:shd w:fill="FFFFFF"/>
          </w:tcPr>
          <w:p>
            <w:pPr>
              <w:spacing w:after="0" w:before="0"/>
              <w:jc w:val="left"/>
            </w:pPr>
            <w:r/>
            <w:r>
              <w:rPr>
                <w:b w:val="0"/>
                <w:sz w:val="16"/>
              </w:rPr>
              <w:t>Operational readiness</w:t>
            </w:r>
          </w:p>
        </w:tc>
        <w:tc>
          <w:tcPr>
            <w:tcW w:type="dxa" w:w="7632"/>
            <w:vAlign w:val="top"/>
            <w:shd w:fill="FFFFFF"/>
          </w:tcPr>
          <w:p>
            <w:pPr>
              <w:spacing w:after="0" w:before="0"/>
              <w:jc w:val="left"/>
            </w:pPr>
            <w:r/>
            <w:r>
              <w:rPr>
                <w:b w:val="0"/>
                <w:sz w:val="16"/>
              </w:rPr>
              <w:t>Runbook, dashboards, alerts, Zammad, escalation, and hypercare plan approved.</w:t>
            </w:r>
          </w:p>
        </w:tc>
      </w:tr>
      <w:tr>
        <w:tc>
          <w:tcPr>
            <w:tcW w:type="dxa" w:w="2880"/>
            <w:vAlign w:val="top"/>
            <w:shd w:fill="F8F9FA"/>
          </w:tcPr>
          <w:p>
            <w:pPr>
              <w:spacing w:after="0" w:before="0"/>
              <w:jc w:val="left"/>
            </w:pPr>
            <w:r/>
            <w:r>
              <w:rPr>
                <w:b w:val="0"/>
                <w:sz w:val="16"/>
              </w:rPr>
              <w:t>Business readiness</w:t>
            </w:r>
          </w:p>
        </w:tc>
        <w:tc>
          <w:tcPr>
            <w:tcW w:type="dxa" w:w="7632"/>
            <w:vAlign w:val="top"/>
            <w:shd w:fill="F8F9FA"/>
          </w:tcPr>
          <w:p>
            <w:pPr>
              <w:spacing w:after="0" w:before="0"/>
              <w:jc w:val="left"/>
            </w:pPr>
            <w:r/>
            <w:r>
              <w:rPr>
                <w:b w:val="0"/>
                <w:sz w:val="16"/>
              </w:rPr>
              <w:t>Training, SOPs, communication, fallback, and known limitations accepted.</w:t>
            </w:r>
          </w:p>
        </w:tc>
      </w:tr>
      <w:tr>
        <w:tc>
          <w:tcPr>
            <w:tcW w:type="dxa" w:w="2880"/>
            <w:vAlign w:val="top"/>
            <w:shd w:fill="FFFFFF"/>
          </w:tcPr>
          <w:p>
            <w:pPr>
              <w:spacing w:after="0" w:before="0"/>
              <w:jc w:val="left"/>
            </w:pPr>
            <w:r/>
            <w:r>
              <w:rPr>
                <w:b w:val="0"/>
                <w:sz w:val="16"/>
              </w:rPr>
              <w:t>AI safety</w:t>
            </w:r>
          </w:p>
        </w:tc>
        <w:tc>
          <w:tcPr>
            <w:tcW w:type="dxa" w:w="7632"/>
            <w:vAlign w:val="top"/>
            <w:shd w:fill="FFFFFF"/>
          </w:tcPr>
          <w:p>
            <w:pPr>
              <w:spacing w:after="0" w:before="0"/>
              <w:jc w:val="left"/>
            </w:pPr>
            <w:r/>
            <w:r>
              <w:rPr>
                <w:b w:val="0"/>
                <w:sz w:val="16"/>
              </w:rPr>
              <w:t>Guardrails, route, prompt, citations, output classification, and human approval evidence complete for AI-enabled features.</w:t>
            </w:r>
          </w:p>
        </w:tc>
      </w:tr>
    </w:tbl>
    <w:p/>
    <w:p>
      <w:pPr>
        <w:pStyle w:val="Heading1"/>
      </w:pPr>
      <w:r>
        <w:t>17. Templates and Appendices</w:t>
      </w:r>
    </w:p>
    <w:p>
      <w:pPr>
        <w:pStyle w:val="Heading2"/>
      </w:pPr>
      <w:r>
        <w:t>Appendix A. UAT Scenario Template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3168"/>
            <w:vAlign w:val="top"/>
            <w:shd w:fill="1F4E79"/>
          </w:tcPr>
          <w:p>
            <w:pPr>
              <w:spacing w:after="0" w:before="0"/>
              <w:jc w:val="left"/>
            </w:pPr>
            <w:r/>
            <w:r>
              <w:rPr>
                <w:b/>
                <w:color w:val="FFFFFF"/>
                <w:sz w:val="16"/>
              </w:rPr>
              <w:t>Field</w:t>
            </w:r>
          </w:p>
        </w:tc>
        <w:tc>
          <w:tcPr>
            <w:tcW w:type="dxa" w:w="7343"/>
            <w:vAlign w:val="top"/>
            <w:shd w:fill="1F4E79"/>
          </w:tcPr>
          <w:p>
            <w:pPr>
              <w:spacing w:after="0" w:before="0"/>
              <w:jc w:val="left"/>
            </w:pPr>
            <w:r/>
            <w:r>
              <w:rPr>
                <w:b/>
                <w:color w:val="FFFFFF"/>
                <w:sz w:val="16"/>
              </w:rPr>
              <w:t>Entry</w:t>
            </w:r>
          </w:p>
        </w:tc>
      </w:tr>
      <w:tr>
        <w:tc>
          <w:tcPr>
            <w:tcW w:type="dxa" w:w="3168"/>
            <w:vAlign w:val="top"/>
            <w:shd w:fill="FFFFFF"/>
          </w:tcPr>
          <w:p>
            <w:pPr>
              <w:spacing w:after="0" w:before="0"/>
              <w:jc w:val="left"/>
            </w:pPr>
            <w:r/>
            <w:r>
              <w:rPr>
                <w:b w:val="0"/>
                <w:sz w:val="16"/>
              </w:rPr>
              <w:t>Scenario ID</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Release / Module</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Business Process</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Business Owner</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Tester / Role</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Classification</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Preconditions</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Test Data Reference</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Steps and Expected Results</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Evidence to Capture</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Pass / Fail / Conditional</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Defect / Zammad IDs</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Business Decision</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Approver / Date</w:t>
            </w:r>
          </w:p>
        </w:tc>
        <w:tc>
          <w:tcPr>
            <w:tcW w:type="dxa" w:w="7343"/>
            <w:vAlign w:val="top"/>
            <w:shd w:fill="F8F9FA"/>
          </w:tcPr>
          <w:p>
            <w:pPr>
              <w:spacing w:after="0" w:before="0"/>
              <w:jc w:val="left"/>
            </w:pPr>
            <w:r/>
            <w:r>
              <w:rPr>
                <w:b w:val="0"/>
                <w:sz w:val="16"/>
              </w:rPr>
            </w:r>
          </w:p>
        </w:tc>
      </w:tr>
    </w:tbl>
    <w:p/>
    <w:p>
      <w:pPr>
        <w:pStyle w:val="Heading2"/>
      </w:pPr>
      <w:r>
        <w:t>Appendix B. Business Readiness Sign-Off Template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3168"/>
            <w:vAlign w:val="top"/>
            <w:shd w:fill="1F4E79"/>
          </w:tcPr>
          <w:p>
            <w:pPr>
              <w:spacing w:after="0" w:before="0"/>
              <w:jc w:val="left"/>
            </w:pPr>
            <w:r/>
            <w:r>
              <w:rPr>
                <w:b/>
                <w:color w:val="FFFFFF"/>
                <w:sz w:val="16"/>
              </w:rPr>
              <w:t>Field</w:t>
            </w:r>
          </w:p>
        </w:tc>
        <w:tc>
          <w:tcPr>
            <w:tcW w:type="dxa" w:w="7343"/>
            <w:vAlign w:val="top"/>
            <w:shd w:fill="1F4E79"/>
          </w:tcPr>
          <w:p>
            <w:pPr>
              <w:spacing w:after="0" w:before="0"/>
              <w:jc w:val="left"/>
            </w:pPr>
            <w:r/>
            <w:r>
              <w:rPr>
                <w:b/>
                <w:color w:val="FFFFFF"/>
                <w:sz w:val="16"/>
              </w:rPr>
              <w:t>Entry</w:t>
            </w:r>
          </w:p>
        </w:tc>
      </w:tr>
      <w:tr>
        <w:tc>
          <w:tcPr>
            <w:tcW w:type="dxa" w:w="3168"/>
            <w:vAlign w:val="top"/>
            <w:shd w:fill="FFFFFF"/>
          </w:tcPr>
          <w:p>
            <w:pPr>
              <w:spacing w:after="0" w:before="0"/>
              <w:jc w:val="left"/>
            </w:pPr>
            <w:r/>
            <w:r>
              <w:rPr>
                <w:b w:val="0"/>
                <w:sz w:val="16"/>
              </w:rPr>
              <w:t>Release / Module</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Business Owner</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Product Owner</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SOP / Process Guide Reference</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Training Completed</w:t>
            </w:r>
          </w:p>
        </w:tc>
        <w:tc>
          <w:tcPr>
            <w:tcW w:type="dxa" w:w="7343"/>
            <w:vAlign w:val="top"/>
            <w:shd w:fill="FFFFFF"/>
          </w:tcPr>
          <w:p>
            <w:pPr>
              <w:spacing w:after="0" w:before="0"/>
              <w:jc w:val="left"/>
            </w:pPr>
            <w:r/>
            <w:r>
              <w:rPr>
                <w:b w:val="0"/>
                <w:sz w:val="16"/>
              </w:rPr>
              <w:t>Yes / No / N/A</w:t>
            </w:r>
          </w:p>
        </w:tc>
      </w:tr>
      <w:tr>
        <w:tc>
          <w:tcPr>
            <w:tcW w:type="dxa" w:w="3168"/>
            <w:vAlign w:val="top"/>
            <w:shd w:fill="F8F9FA"/>
          </w:tcPr>
          <w:p>
            <w:pPr>
              <w:spacing w:after="0" w:before="0"/>
              <w:jc w:val="left"/>
            </w:pPr>
            <w:r/>
            <w:r>
              <w:rPr>
                <w:b w:val="0"/>
                <w:sz w:val="16"/>
              </w:rPr>
              <w:t>Access Matrix Approved</w:t>
            </w:r>
          </w:p>
        </w:tc>
        <w:tc>
          <w:tcPr>
            <w:tcW w:type="dxa" w:w="7343"/>
            <w:vAlign w:val="top"/>
            <w:shd w:fill="F8F9FA"/>
          </w:tcPr>
          <w:p>
            <w:pPr>
              <w:spacing w:after="0" w:before="0"/>
              <w:jc w:val="left"/>
            </w:pPr>
            <w:r/>
            <w:r>
              <w:rPr>
                <w:b w:val="0"/>
                <w:sz w:val="16"/>
              </w:rPr>
              <w:t>Yes / No</w:t>
            </w:r>
          </w:p>
        </w:tc>
      </w:tr>
      <w:tr>
        <w:tc>
          <w:tcPr>
            <w:tcW w:type="dxa" w:w="3168"/>
            <w:vAlign w:val="top"/>
            <w:shd w:fill="FFFFFF"/>
          </w:tcPr>
          <w:p>
            <w:pPr>
              <w:spacing w:after="0" w:before="0"/>
              <w:jc w:val="left"/>
            </w:pPr>
            <w:r/>
            <w:r>
              <w:rPr>
                <w:b w:val="0"/>
                <w:sz w:val="16"/>
              </w:rPr>
              <w:t>Support Channel Ready</w:t>
            </w:r>
          </w:p>
        </w:tc>
        <w:tc>
          <w:tcPr>
            <w:tcW w:type="dxa" w:w="7343"/>
            <w:vAlign w:val="top"/>
            <w:shd w:fill="FFFFFF"/>
          </w:tcPr>
          <w:p>
            <w:pPr>
              <w:spacing w:after="0" w:before="0"/>
              <w:jc w:val="left"/>
            </w:pPr>
            <w:r/>
            <w:r>
              <w:rPr>
                <w:b w:val="0"/>
                <w:sz w:val="16"/>
              </w:rPr>
              <w:t>Yes / No</w:t>
            </w:r>
          </w:p>
        </w:tc>
      </w:tr>
      <w:tr>
        <w:tc>
          <w:tcPr>
            <w:tcW w:type="dxa" w:w="3168"/>
            <w:vAlign w:val="top"/>
            <w:shd w:fill="F8F9FA"/>
          </w:tcPr>
          <w:p>
            <w:pPr>
              <w:spacing w:after="0" w:before="0"/>
              <w:jc w:val="left"/>
            </w:pPr>
            <w:r/>
            <w:r>
              <w:rPr>
                <w:b w:val="0"/>
                <w:sz w:val="16"/>
              </w:rPr>
              <w:t>Known Limitations Accepted</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Fallback / Manual Workaround</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Decision</w:t>
            </w:r>
          </w:p>
        </w:tc>
        <w:tc>
          <w:tcPr>
            <w:tcW w:type="dxa" w:w="7343"/>
            <w:vAlign w:val="top"/>
            <w:shd w:fill="F8F9FA"/>
          </w:tcPr>
          <w:p>
            <w:pPr>
              <w:spacing w:after="0" w:before="0"/>
              <w:jc w:val="left"/>
            </w:pPr>
            <w:r/>
            <w:r>
              <w:rPr>
                <w:b w:val="0"/>
                <w:sz w:val="16"/>
              </w:rPr>
              <w:t>Ready / Conditional / Not Ready</w:t>
            </w:r>
          </w:p>
        </w:tc>
      </w:tr>
      <w:tr>
        <w:tc>
          <w:tcPr>
            <w:tcW w:type="dxa" w:w="3168"/>
            <w:vAlign w:val="top"/>
            <w:shd w:fill="FFFFFF"/>
          </w:tcPr>
          <w:p>
            <w:pPr>
              <w:spacing w:after="0" w:before="0"/>
              <w:jc w:val="left"/>
            </w:pPr>
            <w:r/>
            <w:r>
              <w:rPr>
                <w:b w:val="0"/>
                <w:sz w:val="16"/>
              </w:rPr>
              <w:t>Conditions</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Signature / Date</w:t>
            </w:r>
          </w:p>
        </w:tc>
        <w:tc>
          <w:tcPr>
            <w:tcW w:type="dxa" w:w="7343"/>
            <w:vAlign w:val="top"/>
            <w:shd w:fill="F8F9FA"/>
          </w:tcPr>
          <w:p>
            <w:pPr>
              <w:spacing w:after="0" w:before="0"/>
              <w:jc w:val="left"/>
            </w:pPr>
            <w:r/>
            <w:r>
              <w:rPr>
                <w:b w:val="0"/>
                <w:sz w:val="16"/>
              </w:rPr>
            </w:r>
          </w:p>
        </w:tc>
      </w:tr>
    </w:tbl>
    <w:p/>
    <w:p>
      <w:pPr>
        <w:pStyle w:val="Heading2"/>
      </w:pPr>
      <w:r>
        <w:t>Appendix C. Production Acceptance Checklist</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4031"/>
            <w:vAlign w:val="top"/>
            <w:shd w:fill="1F4E79"/>
          </w:tcPr>
          <w:p>
            <w:pPr>
              <w:spacing w:after="0" w:before="0"/>
              <w:jc w:val="left"/>
            </w:pPr>
            <w:r/>
            <w:r>
              <w:rPr>
                <w:b/>
                <w:color w:val="FFFFFF"/>
                <w:sz w:val="16"/>
              </w:rPr>
              <w:t>Gate</w:t>
            </w:r>
          </w:p>
        </w:tc>
        <w:tc>
          <w:tcPr>
            <w:tcW w:type="dxa" w:w="1440"/>
            <w:vAlign w:val="top"/>
            <w:shd w:fill="1F4E79"/>
          </w:tcPr>
          <w:p>
            <w:pPr>
              <w:spacing w:after="0" w:before="0"/>
              <w:jc w:val="left"/>
            </w:pPr>
            <w:r/>
            <w:r>
              <w:rPr>
                <w:b/>
                <w:color w:val="FFFFFF"/>
                <w:sz w:val="16"/>
              </w:rPr>
              <w:t>Pass / Fail / N/A</w:t>
            </w:r>
          </w:p>
        </w:tc>
        <w:tc>
          <w:tcPr>
            <w:tcW w:type="dxa" w:w="3600"/>
            <w:vAlign w:val="top"/>
            <w:shd w:fill="1F4E79"/>
          </w:tcPr>
          <w:p>
            <w:pPr>
              <w:spacing w:after="0" w:before="0"/>
              <w:jc w:val="left"/>
            </w:pPr>
            <w:r/>
            <w:r>
              <w:rPr>
                <w:b/>
                <w:color w:val="FFFFFF"/>
                <w:sz w:val="16"/>
              </w:rPr>
              <w:t>Evidence Reference</w:t>
            </w:r>
          </w:p>
        </w:tc>
        <w:tc>
          <w:tcPr>
            <w:tcW w:type="dxa" w:w="1440"/>
            <w:vAlign w:val="top"/>
            <w:shd w:fill="1F4E79"/>
          </w:tcPr>
          <w:p>
            <w:pPr>
              <w:spacing w:after="0" w:before="0"/>
              <w:jc w:val="left"/>
            </w:pPr>
            <w:r/>
            <w:r>
              <w:rPr>
                <w:b/>
                <w:color w:val="FFFFFF"/>
                <w:sz w:val="16"/>
              </w:rPr>
              <w:t>Owner</w:t>
            </w:r>
          </w:p>
        </w:tc>
      </w:tr>
      <w:tr>
        <w:tc>
          <w:tcPr>
            <w:tcW w:type="dxa" w:w="4031"/>
            <w:vAlign w:val="top"/>
            <w:shd w:fill="FFFFFF"/>
          </w:tcPr>
          <w:p>
            <w:pPr>
              <w:spacing w:after="0" w:before="0"/>
              <w:jc w:val="left"/>
            </w:pPr>
            <w:r/>
            <w:r>
              <w:rPr>
                <w:b w:val="0"/>
                <w:sz w:val="15"/>
              </w:rPr>
              <w:t>Release manifest and version freeze</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CI/CD evidence pack complete</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r>
        <w:tc>
          <w:tcPr>
            <w:tcW w:type="dxa" w:w="4031"/>
            <w:vAlign w:val="top"/>
            <w:shd w:fill="FFFFFF"/>
          </w:tcPr>
          <w:p>
            <w:pPr>
              <w:spacing w:after="0" w:before="0"/>
              <w:jc w:val="left"/>
            </w:pPr>
            <w:r/>
            <w:r>
              <w:rPr>
                <w:b w:val="0"/>
                <w:sz w:val="15"/>
              </w:rPr>
              <w:t>Architecture fitness checks pass</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Security/classification gates pass</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r>
        <w:tc>
          <w:tcPr>
            <w:tcW w:type="dxa" w:w="4031"/>
            <w:vAlign w:val="top"/>
            <w:shd w:fill="FFFFFF"/>
          </w:tcPr>
          <w:p>
            <w:pPr>
              <w:spacing w:after="0" w:before="0"/>
              <w:jc w:val="left"/>
            </w:pPr>
            <w:r/>
            <w:r>
              <w:rPr>
                <w:b w:val="0"/>
                <w:sz w:val="15"/>
              </w:rPr>
              <w:t>Database migration and restore evidence complete</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API/event compatibility confirmed</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r>
        <w:tc>
          <w:tcPr>
            <w:tcW w:type="dxa" w:w="4031"/>
            <w:vAlign w:val="top"/>
            <w:shd w:fill="FFFFFF"/>
          </w:tcPr>
          <w:p>
            <w:pPr>
              <w:spacing w:after="0" w:before="0"/>
              <w:jc w:val="left"/>
            </w:pPr>
            <w:r/>
            <w:r>
              <w:rPr>
                <w:b w:val="0"/>
                <w:sz w:val="15"/>
              </w:rPr>
              <w:t>Observability dashboards and alerts ready</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Wazuh/SIEM and TheHive/Cortex path ready where applicable</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r>
        <w:tc>
          <w:tcPr>
            <w:tcW w:type="dxa" w:w="4031"/>
            <w:vAlign w:val="top"/>
            <w:shd w:fill="FFFFFF"/>
          </w:tcPr>
          <w:p>
            <w:pPr>
              <w:spacing w:after="0" w:before="0"/>
              <w:jc w:val="left"/>
            </w:pPr>
            <w:r/>
            <w:r>
              <w:rPr>
                <w:b w:val="0"/>
                <w:sz w:val="15"/>
              </w:rPr>
              <w:t>Zammad support queues and categories ready</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Rollback/recovery rehearsed or approved</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r>
        <w:tc>
          <w:tcPr>
            <w:tcW w:type="dxa" w:w="4031"/>
            <w:vAlign w:val="top"/>
            <w:shd w:fill="FFFFFF"/>
          </w:tcPr>
          <w:p>
            <w:pPr>
              <w:spacing w:after="0" w:before="0"/>
              <w:jc w:val="left"/>
            </w:pPr>
            <w:r/>
            <w:r>
              <w:rPr>
                <w:b w:val="0"/>
                <w:sz w:val="15"/>
              </w:rPr>
              <w:t>Business readiness signed</w:t>
            </w:r>
          </w:p>
        </w:tc>
        <w:tc>
          <w:tcPr>
            <w:tcW w:type="dxa" w:w="1440"/>
            <w:vAlign w:val="top"/>
            <w:shd w:fill="FFFFFF"/>
          </w:tcPr>
          <w:p>
            <w:pPr>
              <w:spacing w:after="0" w:before="0"/>
              <w:jc w:val="left"/>
            </w:pPr>
            <w:r/>
            <w:r>
              <w:rPr>
                <w:b w:val="0"/>
                <w:sz w:val="15"/>
              </w:rPr>
            </w:r>
          </w:p>
        </w:tc>
        <w:tc>
          <w:tcPr>
            <w:tcW w:type="dxa" w:w="3600"/>
            <w:vAlign w:val="top"/>
            <w:shd w:fill="FFFFFF"/>
          </w:tcPr>
          <w:p>
            <w:pPr>
              <w:spacing w:after="0" w:before="0"/>
              <w:jc w:val="left"/>
            </w:pPr>
            <w:r/>
            <w:r>
              <w:rPr>
                <w:b w:val="0"/>
                <w:sz w:val="15"/>
              </w:rPr>
            </w:r>
          </w:p>
        </w:tc>
        <w:tc>
          <w:tcPr>
            <w:tcW w:type="dxa" w:w="1440"/>
            <w:vAlign w:val="top"/>
            <w:shd w:fill="FFFFFF"/>
          </w:tcPr>
          <w:p>
            <w:pPr>
              <w:spacing w:after="0" w:before="0"/>
              <w:jc w:val="left"/>
            </w:pPr>
            <w:r/>
            <w:r>
              <w:rPr>
                <w:b w:val="0"/>
                <w:sz w:val="15"/>
              </w:rPr>
            </w:r>
          </w:p>
        </w:tc>
      </w:tr>
      <w:tr>
        <w:tc>
          <w:tcPr>
            <w:tcW w:type="dxa" w:w="4031"/>
            <w:vAlign w:val="top"/>
            <w:shd w:fill="F8F9FA"/>
          </w:tcPr>
          <w:p>
            <w:pPr>
              <w:spacing w:after="0" w:before="0"/>
              <w:jc w:val="left"/>
            </w:pPr>
            <w:r/>
            <w:r>
              <w:rPr>
                <w:b w:val="0"/>
                <w:sz w:val="15"/>
              </w:rPr>
              <w:t>CAB decision recorded</w:t>
            </w:r>
          </w:p>
        </w:tc>
        <w:tc>
          <w:tcPr>
            <w:tcW w:type="dxa" w:w="1440"/>
            <w:vAlign w:val="top"/>
            <w:shd w:fill="F8F9FA"/>
          </w:tcPr>
          <w:p>
            <w:pPr>
              <w:spacing w:after="0" w:before="0"/>
              <w:jc w:val="left"/>
            </w:pPr>
            <w:r/>
            <w:r>
              <w:rPr>
                <w:b w:val="0"/>
                <w:sz w:val="15"/>
              </w:rPr>
            </w:r>
          </w:p>
        </w:tc>
        <w:tc>
          <w:tcPr>
            <w:tcW w:type="dxa" w:w="3600"/>
            <w:vAlign w:val="top"/>
            <w:shd w:fill="F8F9FA"/>
          </w:tcPr>
          <w:p>
            <w:pPr>
              <w:spacing w:after="0" w:before="0"/>
              <w:jc w:val="left"/>
            </w:pPr>
            <w:r/>
            <w:r>
              <w:rPr>
                <w:b w:val="0"/>
                <w:sz w:val="15"/>
              </w:rPr>
            </w:r>
          </w:p>
        </w:tc>
        <w:tc>
          <w:tcPr>
            <w:tcW w:type="dxa" w:w="1440"/>
            <w:vAlign w:val="top"/>
            <w:shd w:fill="F8F9FA"/>
          </w:tcPr>
          <w:p>
            <w:pPr>
              <w:spacing w:after="0" w:before="0"/>
              <w:jc w:val="left"/>
            </w:pPr>
            <w:r/>
            <w:r>
              <w:rPr>
                <w:b w:val="0"/>
                <w:sz w:val="15"/>
              </w:rPr>
            </w:r>
          </w:p>
        </w:tc>
      </w:tr>
    </w:tbl>
    <w:p/>
    <w:p>
      <w:pPr>
        <w:pStyle w:val="Heading2"/>
      </w:pPr>
      <w:r>
        <w:t>Appendix D. Go/No-Go Decision Record</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3168"/>
            <w:vAlign w:val="top"/>
            <w:shd w:fill="1F4E79"/>
          </w:tcPr>
          <w:p>
            <w:pPr>
              <w:spacing w:after="0" w:before="0"/>
              <w:jc w:val="left"/>
            </w:pPr>
            <w:r/>
            <w:r>
              <w:rPr>
                <w:b/>
                <w:color w:val="FFFFFF"/>
                <w:sz w:val="16"/>
              </w:rPr>
              <w:t>Field</w:t>
            </w:r>
          </w:p>
        </w:tc>
        <w:tc>
          <w:tcPr>
            <w:tcW w:type="dxa" w:w="7343"/>
            <w:vAlign w:val="top"/>
            <w:shd w:fill="1F4E79"/>
          </w:tcPr>
          <w:p>
            <w:pPr>
              <w:spacing w:after="0" w:before="0"/>
              <w:jc w:val="left"/>
            </w:pPr>
            <w:r/>
            <w:r>
              <w:rPr>
                <w:b/>
                <w:color w:val="FFFFFF"/>
                <w:sz w:val="16"/>
              </w:rPr>
              <w:t>Entry</w:t>
            </w:r>
          </w:p>
        </w:tc>
      </w:tr>
      <w:tr>
        <w:tc>
          <w:tcPr>
            <w:tcW w:type="dxa" w:w="3168"/>
            <w:vAlign w:val="top"/>
            <w:shd w:fill="FFFFFF"/>
          </w:tcPr>
          <w:p>
            <w:pPr>
              <w:spacing w:after="0" w:before="0"/>
              <w:jc w:val="left"/>
            </w:pPr>
            <w:r/>
            <w:r>
              <w:rPr>
                <w:b w:val="0"/>
                <w:sz w:val="16"/>
              </w:rPr>
              <w:t>Release ID</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Decision Date / Time</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Decision</w:t>
            </w:r>
          </w:p>
        </w:tc>
        <w:tc>
          <w:tcPr>
            <w:tcW w:type="dxa" w:w="7343"/>
            <w:vAlign w:val="top"/>
            <w:shd w:fill="FFFFFF"/>
          </w:tcPr>
          <w:p>
            <w:pPr>
              <w:spacing w:after="0" w:before="0"/>
              <w:jc w:val="left"/>
            </w:pPr>
            <w:r/>
            <w:r>
              <w:rPr>
                <w:b w:val="0"/>
                <w:sz w:val="16"/>
              </w:rPr>
              <w:t>Go / Conditional Go / No-Go / Defer</w:t>
            </w:r>
          </w:p>
        </w:tc>
      </w:tr>
      <w:tr>
        <w:tc>
          <w:tcPr>
            <w:tcW w:type="dxa" w:w="3168"/>
            <w:vAlign w:val="top"/>
            <w:shd w:fill="F8F9FA"/>
          </w:tcPr>
          <w:p>
            <w:pPr>
              <w:spacing w:after="0" w:before="0"/>
              <w:jc w:val="left"/>
            </w:pPr>
            <w:r/>
            <w:r>
              <w:rPr>
                <w:b w:val="0"/>
                <w:sz w:val="16"/>
              </w:rPr>
              <w:t>Business Acceptance Summary</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Technical Readiness Summary</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Security/Data Risk Summary</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Open Defects / Accepted Conditions</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Rollback / Recovery Path</w:t>
            </w:r>
          </w:p>
        </w:tc>
        <w:tc>
          <w:tcPr>
            <w:tcW w:type="dxa" w:w="7343"/>
            <w:vAlign w:val="top"/>
            <w:shd w:fill="F8F9FA"/>
          </w:tcPr>
          <w:p>
            <w:pPr>
              <w:spacing w:after="0" w:before="0"/>
              <w:jc w:val="left"/>
            </w:pPr>
            <w:r/>
            <w:r>
              <w:rPr>
                <w:b w:val="0"/>
                <w:sz w:val="16"/>
              </w:rPr>
            </w:r>
          </w:p>
        </w:tc>
      </w:tr>
      <w:tr>
        <w:tc>
          <w:tcPr>
            <w:tcW w:type="dxa" w:w="3168"/>
            <w:vAlign w:val="top"/>
            <w:shd w:fill="FFFFFF"/>
          </w:tcPr>
          <w:p>
            <w:pPr>
              <w:spacing w:after="0" w:before="0"/>
              <w:jc w:val="left"/>
            </w:pPr>
            <w:r/>
            <w:r>
              <w:rPr>
                <w:b w:val="0"/>
                <w:sz w:val="16"/>
              </w:rPr>
              <w:t>Hypercare Plan Reference</w:t>
            </w:r>
          </w:p>
        </w:tc>
        <w:tc>
          <w:tcPr>
            <w:tcW w:type="dxa" w:w="7343"/>
            <w:vAlign w:val="top"/>
            <w:shd w:fill="FFFFFF"/>
          </w:tcPr>
          <w:p>
            <w:pPr>
              <w:spacing w:after="0" w:before="0"/>
              <w:jc w:val="left"/>
            </w:pPr>
            <w:r/>
            <w:r>
              <w:rPr>
                <w:b w:val="0"/>
                <w:sz w:val="16"/>
              </w:rPr>
            </w:r>
          </w:p>
        </w:tc>
      </w:tr>
      <w:tr>
        <w:tc>
          <w:tcPr>
            <w:tcW w:type="dxa" w:w="3168"/>
            <w:vAlign w:val="top"/>
            <w:shd w:fill="F8F9FA"/>
          </w:tcPr>
          <w:p>
            <w:pPr>
              <w:spacing w:after="0" w:before="0"/>
              <w:jc w:val="left"/>
            </w:pPr>
            <w:r/>
            <w:r>
              <w:rPr>
                <w:b w:val="0"/>
                <w:sz w:val="16"/>
              </w:rPr>
              <w:t>Approvers</w:t>
            </w:r>
          </w:p>
        </w:tc>
        <w:tc>
          <w:tcPr>
            <w:tcW w:type="dxa" w:w="7343"/>
            <w:vAlign w:val="top"/>
            <w:shd w:fill="F8F9FA"/>
          </w:tcPr>
          <w:p>
            <w:pPr>
              <w:spacing w:after="0" w:before="0"/>
              <w:jc w:val="left"/>
            </w:pPr>
            <w:r/>
            <w:r>
              <w:rPr>
                <w:b w:val="0"/>
                <w:sz w:val="16"/>
              </w:rPr>
              <w:t>Business Owner; Product Owner; QA; Security; DBA; DevSecOps; Architecture; CAB</w:t>
            </w:r>
          </w:p>
        </w:tc>
      </w:tr>
      <w:tr>
        <w:tc>
          <w:tcPr>
            <w:tcW w:type="dxa" w:w="3168"/>
            <w:vAlign w:val="top"/>
            <w:shd w:fill="FFFFFF"/>
          </w:tcPr>
          <w:p>
            <w:pPr>
              <w:spacing w:after="0" w:before="0"/>
              <w:jc w:val="left"/>
            </w:pPr>
            <w:r/>
            <w:r>
              <w:rPr>
                <w:b w:val="0"/>
                <w:sz w:val="16"/>
              </w:rPr>
              <w:t>Final Notes</w:t>
            </w:r>
          </w:p>
        </w:tc>
        <w:tc>
          <w:tcPr>
            <w:tcW w:type="dxa" w:w="7343"/>
            <w:vAlign w:val="top"/>
            <w:shd w:fill="FFFFFF"/>
          </w:tcPr>
          <w:p>
            <w:pPr>
              <w:spacing w:after="0" w:before="0"/>
              <w:jc w:val="left"/>
            </w:pPr>
            <w:r/>
            <w:r>
              <w:rPr>
                <w:b w:val="0"/>
                <w:sz w:val="16"/>
              </w:rPr>
            </w:r>
          </w:p>
        </w:tc>
      </w:tr>
    </w:tbl>
    <w:p/>
    <w:p>
      <w:pPr>
        <w:pStyle w:val="Heading2"/>
      </w:pPr>
      <w:r>
        <w:t>Appendix E. YAML Acceptance Record Template</w:t>
      </w:r>
    </w:p>
    <w:p>
      <w:pPr>
        <w:pStyle w:val="CodeBlock"/>
      </w:pPr>
      <w:r>
        <w:rPr>
          <w:rFonts w:ascii="Consolas" w:hAnsi="Consolas"/>
          <w:sz w:val="16"/>
        </w:rPr>
        <w:t>acceptance_record_id: ACC-2026-000001</w:t>
        <w:br/>
        <w:t>release_id: REL-2026-0001</w:t>
        <w:br/>
        <w:t>module: document-intake</w:t>
        <w:br/>
        <w:t>classification: Confidential</w:t>
        <w:br/>
        <w:t>business_owner: ""</w:t>
        <w:br/>
        <w:t>product_owner: ""</w:t>
        <w:br/>
        <w:t>technical_owner: ""</w:t>
        <w:br/>
        <w:t>uat:</w:t>
        <w:br/>
        <w:t xml:space="preserve">  plan_ref: ""</w:t>
        <w:br/>
        <w:t xml:space="preserve">  scenario_results: []</w:t>
        <w:br/>
        <w:t xml:space="preserve">  defects: []</w:t>
        <w:br/>
        <w:t xml:space="preserve">  decision: "Accepted | Accepted with Conditions | Rework | Deferred | Rejected"</w:t>
        <w:br/>
        <w:t>production_acceptance:</w:t>
        <w:br/>
        <w:t xml:space="preserve">  ci_evidence_ref: ""</w:t>
        <w:br/>
        <w:t xml:space="preserve">  security_evidence_ref: ""</w:t>
        <w:br/>
        <w:t xml:space="preserve">  data_evidence_ref: ""</w:t>
        <w:br/>
        <w:t xml:space="preserve">  operations_evidence_ref: ""</w:t>
        <w:br/>
        <w:t xml:space="preserve">  rollback_evidence_ref: ""</w:t>
        <w:br/>
        <w:t xml:space="preserve">  go_no_go_decision: "Go | Conditional Go | No-Go | Defer"</w:t>
        <w:br/>
        <w:t>hypercare:</w:t>
        <w:br/>
        <w:t xml:space="preserve">  zammad_queue: ""</w:t>
        <w:br/>
        <w:t xml:space="preserve">  start_date: "YYYY-MM-DD"</w:t>
        <w:br/>
        <w:t xml:space="preserve">  end_date: "YYYY-MM-DD"</w:t>
        <w:br/>
        <w:t xml:space="preserve">  review_cadence: "daily"</w:t>
        <w:br/>
        <w:t>avci:</w:t>
        <w:br/>
        <w:t xml:space="preserve">  attributable: "owner and approval evidence"</w:t>
        <w:br/>
        <w:t xml:space="preserve">  verifiable: "test, CI, runtime, and UAT evidence"</w:t>
        <w:br/>
        <w:t xml:space="preserve">  classifiable: "classification and handling evidence"</w:t>
        <w:br/>
        <w:t xml:space="preserve">  improvable: "defects, lessons learned, and backlog references"</w:t>
      </w:r>
    </w:p>
    <w:p>
      <w:pPr>
        <w:pStyle w:val="Heading2"/>
      </w:pPr>
      <w:r>
        <w:t>Appendix F. Copy-Ready Mermaid References</w:t>
      </w:r>
    </w:p>
    <w:p>
      <w:pPr>
        <w:pStyle w:val="Heading3"/>
      </w:pPr>
      <w:r>
        <w:t>F.1 UAT to Production Acceptance Flow</w:t>
      </w:r>
    </w:p>
    <w:p>
      <w:pPr>
        <w:pStyle w:val="CodeBlock"/>
      </w:pPr>
      <w:r>
        <w:rPr>
          <w:rFonts w:ascii="Consolas" w:hAnsi="Consolas"/>
          <w:sz w:val="16"/>
        </w:rPr>
        <w:t>flowchart LR</w:t>
        <w:br/>
        <w:t xml:space="preserve">    DEV[Development Complete] --&gt; QA[QA Verification]</w:t>
        <w:br/>
        <w:t xml:space="preserve">    QA --&gt; UATR[UAT Readiness Gate]</w:t>
        <w:br/>
        <w:t xml:space="preserve">    UATR --&gt; UAT[UAT Execution]</w:t>
        <w:br/>
        <w:t xml:space="preserve">    UAT --&gt; DEF[Defect / Rework Triage]</w:t>
        <w:br/>
        <w:t xml:space="preserve">    DEF --&gt;|Rework| DEV</w:t>
        <w:br/>
        <w:t xml:space="preserve">    DEF --&gt;|Accepted| BR[Business Readiness]</w:t>
        <w:br/>
        <w:t xml:space="preserve">    BR --&gt; PA[Production Acceptance]</w:t>
        <w:br/>
        <w:t xml:space="preserve">    PA --&gt; CAB[CAB / Go-No-Go]</w:t>
        <w:br/>
        <w:t xml:space="preserve">    CAB --&gt;|Go| DEPLOY[Deploy]</w:t>
        <w:br/>
        <w:t xml:space="preserve">    CAB --&gt;|No-Go| DEV</w:t>
        <w:br/>
        <w:t xml:space="preserve">    DEPLOY --&gt; HYPER[Hypercare]</w:t>
        <w:br/>
        <w:t xml:space="preserve">    HYPER --&gt; PIR[Post-Implementation Review]</w:t>
      </w:r>
    </w:p>
    <w:p>
      <w:pPr>
        <w:pStyle w:val="Heading3"/>
      </w:pPr>
      <w:r>
        <w:t>F.2 Evidence Traceability Flow</w:t>
      </w:r>
    </w:p>
    <w:p>
      <w:pPr>
        <w:pStyle w:val="CodeBlock"/>
      </w:pPr>
      <w:r>
        <w:rPr>
          <w:rFonts w:ascii="Consolas" w:hAnsi="Consolas"/>
          <w:sz w:val="16"/>
        </w:rPr>
        <w:t>flowchart TD</w:t>
        <w:br/>
        <w:t xml:space="preserve">    BO[Business Outcome] --&gt; EP[Epic / Story]</w:t>
        <w:br/>
        <w:t xml:space="preserve">    EP --&gt; AC[Acceptance Criteria]</w:t>
        <w:br/>
        <w:t xml:space="preserve">    AC --&gt; CT[Contract / Data / MicroFunction Config]</w:t>
        <w:br/>
        <w:t xml:space="preserve">    CT --&gt; CODE[Code / PR]</w:t>
        <w:br/>
        <w:t xml:space="preserve">    CODE --&gt; TEST[Test Evidence]</w:t>
        <w:br/>
        <w:t xml:space="preserve">    TEST --&gt; CI[CI/CD Evidence Pack]</w:t>
        <w:br/>
        <w:t xml:space="preserve">    CI --&gt; RT[Runtime Trace / Audit]</w:t>
        <w:br/>
        <w:t xml:space="preserve">    RT --&gt; UAT[UAT Result]</w:t>
        <w:br/>
        <w:t xml:space="preserve">    UAT --&gt; GO[Go-No-Go Decision]</w:t>
        <w:br/>
        <w:t xml:space="preserve">    GO --&gt; IMP[Improvement Backlog]</w:t>
      </w:r>
    </w:p>
    <w:p>
      <w:pPr>
        <w:pStyle w:val="Heading3"/>
      </w:pPr>
      <w:r>
        <w:t>F.3 Defect and Ticket Flow</w:t>
      </w:r>
    </w:p>
    <w:p>
      <w:pPr>
        <w:pStyle w:val="CodeBlock"/>
      </w:pPr>
      <w:r>
        <w:rPr>
          <w:rFonts w:ascii="Consolas" w:hAnsi="Consolas"/>
          <w:sz w:val="16"/>
        </w:rPr>
        <w:t>flowchart LR</w:t>
        <w:br/>
        <w:t xml:space="preserve">    FAIL[Scenario Failure or Evidence Gap] --&gt; ZAM[Create Zammad Ticket]</w:t>
        <w:br/>
        <w:t xml:space="preserve">    ZAM --&gt; TRIAGE[Severity and Classification Triage]</w:t>
        <w:br/>
        <w:t xml:space="preserve">    TRIAGE --&gt;|Sev-1/2| BLOCK[Block UAT Exit / Go-Live]</w:t>
        <w:br/>
        <w:t xml:space="preserve">    TRIAGE --&gt;|Sev-3/4| COND[Condition or Backlog]</w:t>
        <w:br/>
        <w:t xml:space="preserve">    BLOCK --&gt; FIX[Fix / Retest]</w:t>
        <w:br/>
        <w:t xml:space="preserve">    COND --&gt; ACCEPT[Accepted Condition]</w:t>
        <w:br/>
        <w:t xml:space="preserve">    FIX --&gt; EVID[Update Evidence Pack]</w:t>
        <w:br/>
        <w:t xml:space="preserve">    ACCEPT --&gt; EVID</w:t>
      </w:r>
    </w:p>
    <w:p>
      <w:pPr>
        <w:pStyle w:val="Heading1"/>
      </w:pPr>
      <w:r>
        <w:t>18. AVCI Compliance Summary</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2304"/>
            <w:vAlign w:val="top"/>
            <w:shd w:fill="1F4E79"/>
          </w:tcPr>
          <w:p>
            <w:pPr>
              <w:spacing w:after="0" w:before="0"/>
              <w:jc w:val="left"/>
            </w:pPr>
            <w:r/>
            <w:r>
              <w:rPr>
                <w:b/>
                <w:color w:val="FFFFFF"/>
                <w:sz w:val="16"/>
              </w:rPr>
              <w:t>AVCI Property</w:t>
            </w:r>
          </w:p>
        </w:tc>
        <w:tc>
          <w:tcPr>
            <w:tcW w:type="dxa" w:w="8208"/>
            <w:vAlign w:val="top"/>
            <w:shd w:fill="1F4E79"/>
          </w:tcPr>
          <w:p>
            <w:pPr>
              <w:spacing w:after="0" w:before="0"/>
              <w:jc w:val="left"/>
            </w:pPr>
            <w:r/>
            <w:r>
              <w:rPr>
                <w:b/>
                <w:color w:val="FFFFFF"/>
                <w:sz w:val="16"/>
              </w:rPr>
              <w:t>Compliance Statement</w:t>
            </w:r>
          </w:p>
        </w:tc>
      </w:tr>
      <w:tr>
        <w:tc>
          <w:tcPr>
            <w:tcW w:type="dxa" w:w="2304"/>
            <w:vAlign w:val="top"/>
            <w:shd w:fill="FFFFFF"/>
          </w:tcPr>
          <w:p>
            <w:pPr>
              <w:spacing w:after="0" w:before="0"/>
              <w:jc w:val="left"/>
            </w:pPr>
            <w:r/>
            <w:r>
              <w:rPr>
                <w:b w:val="0"/>
                <w:sz w:val="16"/>
              </w:rPr>
              <w:t>Attributable</w:t>
            </w:r>
          </w:p>
        </w:tc>
        <w:tc>
          <w:tcPr>
            <w:tcW w:type="dxa" w:w="8208"/>
            <w:vAlign w:val="top"/>
            <w:shd w:fill="FFFFFF"/>
          </w:tcPr>
          <w:p>
            <w:pPr>
              <w:spacing w:after="0" w:before="0"/>
              <w:jc w:val="left"/>
            </w:pPr>
            <w:r/>
            <w:r>
              <w:rPr>
                <w:b w:val="0"/>
                <w:sz w:val="16"/>
              </w:rPr>
              <w:t>Every UAT scenario, readiness gate, defect, go/no-go decision, production acceptance record, and hypercare issue has a named owner, approver, timestamp, and evidence reference.</w:t>
            </w:r>
          </w:p>
        </w:tc>
      </w:tr>
      <w:tr>
        <w:tc>
          <w:tcPr>
            <w:tcW w:type="dxa" w:w="2304"/>
            <w:vAlign w:val="top"/>
            <w:shd w:fill="F8F9FA"/>
          </w:tcPr>
          <w:p>
            <w:pPr>
              <w:spacing w:after="0" w:before="0"/>
              <w:jc w:val="left"/>
            </w:pPr>
            <w:r/>
            <w:r>
              <w:rPr>
                <w:b w:val="0"/>
                <w:sz w:val="16"/>
              </w:rPr>
              <w:t>Verifiable</w:t>
            </w:r>
          </w:p>
        </w:tc>
        <w:tc>
          <w:tcPr>
            <w:tcW w:type="dxa" w:w="8208"/>
            <w:vAlign w:val="top"/>
            <w:shd w:fill="F8F9FA"/>
          </w:tcPr>
          <w:p>
            <w:pPr>
              <w:spacing w:after="0" w:before="0"/>
              <w:jc w:val="left"/>
            </w:pPr>
            <w:r/>
            <w:r>
              <w:rPr>
                <w:b w:val="0"/>
                <w:sz w:val="16"/>
              </w:rPr>
              <w:t>Acceptance requires test reports, CI/CD evidence, runtime trace/audit evidence, scenario results, security/data evidence, rollback/recovery proof, and signed business/technical decisions.</w:t>
            </w:r>
          </w:p>
        </w:tc>
      </w:tr>
      <w:tr>
        <w:tc>
          <w:tcPr>
            <w:tcW w:type="dxa" w:w="2304"/>
            <w:vAlign w:val="top"/>
            <w:shd w:fill="FFFFFF"/>
          </w:tcPr>
          <w:p>
            <w:pPr>
              <w:spacing w:after="0" w:before="0"/>
              <w:jc w:val="left"/>
            </w:pPr>
            <w:r/>
            <w:r>
              <w:rPr>
                <w:b w:val="0"/>
                <w:sz w:val="16"/>
              </w:rPr>
              <w:t>Classifiable</w:t>
            </w:r>
          </w:p>
        </w:tc>
        <w:tc>
          <w:tcPr>
            <w:tcW w:type="dxa" w:w="8208"/>
            <w:vAlign w:val="top"/>
            <w:shd w:fill="FFFFFF"/>
          </w:tcPr>
          <w:p>
            <w:pPr>
              <w:spacing w:after="0" w:before="0"/>
              <w:jc w:val="left"/>
            </w:pPr>
            <w:r/>
            <w:r>
              <w:rPr>
                <w:b w:val="0"/>
                <w:sz w:val="16"/>
              </w:rPr>
              <w:t>UAT data, business scenarios, evidence packs, tickets, AI outputs, logs, and operational records carry classification and handling rules.</w:t>
            </w:r>
          </w:p>
        </w:tc>
      </w:tr>
      <w:tr>
        <w:tc>
          <w:tcPr>
            <w:tcW w:type="dxa" w:w="2304"/>
            <w:vAlign w:val="top"/>
            <w:shd w:fill="F8F9FA"/>
          </w:tcPr>
          <w:p>
            <w:pPr>
              <w:spacing w:after="0" w:before="0"/>
              <w:jc w:val="left"/>
            </w:pPr>
            <w:r/>
            <w:r>
              <w:rPr>
                <w:b w:val="0"/>
                <w:sz w:val="16"/>
              </w:rPr>
              <w:t>Improvable</w:t>
            </w:r>
          </w:p>
        </w:tc>
        <w:tc>
          <w:tcPr>
            <w:tcW w:type="dxa" w:w="8208"/>
            <w:vAlign w:val="top"/>
            <w:shd w:fill="F8F9FA"/>
          </w:tcPr>
          <w:p>
            <w:pPr>
              <w:spacing w:after="0" w:before="0"/>
              <w:jc w:val="left"/>
            </w:pPr>
            <w:r/>
            <w:r>
              <w:rPr>
                <w:b w:val="0"/>
                <w:sz w:val="16"/>
              </w:rPr>
              <w:t>Defects, UAT feedback, hypercare tickets, incidents, support trends, and post-implementation findings are routed to improvement backlog, Auto-Learn candidates, or controlled standards updates.</w:t>
            </w:r>
          </w:p>
        </w:tc>
      </w:tr>
    </w:tbl>
    <w:p/>
    <w:tbl>
      <w:tblPr>
        <w:tblW w:type="auto" w:w="0"/>
        <w:jc w:val="center"/>
        <w:tblLook w:firstColumn="1" w:firstRow="1" w:lastColumn="0" w:lastRow="0" w:noHBand="0" w:noVBand="1" w:val="04A0"/>
        <w:tblBorders>
          <w:top w:val="single" w:sz="4" w:space="0" w:color="9EADCC"/>
          <w:left w:val="single" w:sz="4" w:space="0" w:color="9EADCC"/>
          <w:bottom w:val="single" w:sz="4" w:space="0" w:color="9EADCC"/>
          <w:right w:val="single" w:sz="4" w:space="0" w:color="9EADCC"/>
          <w:insideH w:val="single" w:sz="4" w:space="0" w:color="9EADCC"/>
          <w:insideV w:val="single" w:sz="4" w:space="0" w:color="9EADCC"/>
        </w:tblBorders>
      </w:tblPr>
      <w:tblGrid>
        <w:gridCol w:w="10656"/>
      </w:tblGrid>
      <w:tr>
        <w:tc>
          <w:tcPr>
            <w:tcW w:type="dxa" w:w="10656"/>
            <w:shd w:fill="FFF2CC"/>
          </w:tcPr>
          <w:p>
            <w:pPr>
              <w:spacing w:after="60"/>
            </w:pPr>
            <w:r>
              <w:rPr>
                <w:b/>
                <w:color w:val="1F4E79"/>
                <w:sz w:val="20"/>
              </w:rPr>
              <w:t>Final Control Statement</w:t>
            </w:r>
          </w:p>
          <w:p>
            <w:pPr>
              <w:spacing w:after="0"/>
            </w:pPr>
            <w:r>
              <w:rPr>
                <w:sz w:val="18"/>
              </w:rPr>
              <w:t>AIRA production acceptance is granted only when business readiness, UAT exit criteria, production readiness, security/classification controls, operational supportability, rollback/recovery readiness, and AVCI evidence are complete. Delivery pressure does not lower the acceptance gate.</w:t>
            </w:r>
          </w:p>
        </w:tc>
      </w:tr>
    </w:tbl>
    <w:p/>
    <w:p>
      <w:pPr>
        <w:jc w:val="center"/>
      </w:pPr>
      <w:r>
        <w:rPr>
          <w:b/>
          <w:color w:val="1F4E79"/>
          <w:sz w:val="18"/>
        </w:rPr>
        <w:t>AIRA | Discipline First · Automation Second · Intelligence Third · AVCI Always</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AIRA UAT, Business Readiness, and Production Acceptance Standard | v1.0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4E79"/>
        <w:sz w:val="16"/>
      </w:rPr>
      <w:t>AIRA-DOC-029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right="7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