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4"/>
        </w:rPr>
        <w:t>AIRA</w:t>
      </w:r>
    </w:p>
    <w:p>
      <w:pPr>
        <w:jc w:val="center"/>
      </w:pPr>
      <w:r>
        <w:rPr>
          <w:rFonts w:ascii="Aptos" w:hAnsi="Aptos" w:eastAsia="Aptos"/>
          <w:b w:val="0"/>
          <w:color w:val="5B9BD5"/>
          <w:sz w:val="28"/>
        </w:rPr>
        <w:t>AI-Native Enterprise Platform</w:t>
      </w:r>
    </w:p>
    <w:p/>
    <w:p>
      <w:pPr>
        <w:pStyle w:val="Title"/>
        <w:jc w:val="center"/>
      </w:pPr>
      <w:r>
        <w:t>Prompt, Guardrail, Model Alias, and AI Evaluation Registry</w:t>
      </w:r>
    </w:p>
    <w:p>
      <w:pPr>
        <w:jc w:val="center"/>
      </w:pPr>
      <w:r>
        <w:rPr>
          <w:rFonts w:ascii="Aptos" w:hAnsi="Aptos" w:eastAsia="Aptos"/>
          <w:b w:val="0"/>
          <w:i/>
          <w:color w:val="333333"/>
          <w:sz w:val="17"/>
        </w:rPr>
        <w:t>Governed AI Artifacts · LiteLLM Aliases · NeMo Guardrails · Golden Datasets · AVCI Evidence</w:t>
      </w:r>
    </w:p>
    <w:p>
      <w:pPr>
        <w:jc w:val="center"/>
      </w:pPr>
      <w:r>
        <w:rPr>
          <w:rFonts w:ascii="Aptos" w:hAnsi="Aptos" w:eastAsia="Aptos"/>
          <w:b/>
          <w:color w:val="1F4E79"/>
          <w:sz w:val="18"/>
        </w:rPr>
        <w:t>Version 1.0 · April 2026</w:t>
      </w:r>
    </w:p>
    <w:tbl>
      <w:tblPr>
        <w:tblStyle w:val="TableGrid"/>
        <w:tblW w:type="auto" w:w="0"/>
        <w:jc w:val="center"/>
        <w:tblLook w:firstColumn="1" w:firstRow="1" w:lastColumn="0" w:lastRow="0" w:noHBand="0" w:noVBand="1" w:val="04A0"/>
      </w:tblPr>
      <w:tblGrid>
        <w:gridCol w:w="10742"/>
      </w:tblGrid>
      <w:tr>
        <w:tc>
          <w:tcPr>
            <w:tcW w:type="dxa" w:w="10742"/>
            <w:shd w:fill="E2F0D9"/>
            <w:tcMar>
              <w:top w:w="65" w:type="dxa"/>
              <w:start w:w="85" w:type="dxa"/>
              <w:bottom w:w="65" w:type="dxa"/>
              <w:end w:w="85" w:type="dxa"/>
            </w:tcMar>
          </w:tcPr>
          <w:p>
            <w:pPr>
              <w:spacing w:after="20"/>
            </w:pPr>
            <w:r>
              <w:rPr>
                <w:rFonts w:ascii="Aptos" w:hAnsi="Aptos" w:eastAsia="Aptos"/>
                <w:b/>
                <w:color w:val="203864"/>
                <w:sz w:val="17"/>
              </w:rPr>
              <w:t>Mandatory Registry Principle</w:t>
            </w:r>
          </w:p>
          <w:p>
            <w:pPr>
              <w:spacing w:after="0" w:line="240" w:lineRule="auto"/>
            </w:pPr>
            <w:r>
              <w:rPr>
                <w:rFonts w:ascii="Aptos" w:hAnsi="Aptos" w:eastAsia="Aptos"/>
                <w:sz w:val="14"/>
              </w:rPr>
              <w:t>AIRA treats prompts, guardrails, model aliases, tool-action policies, AI evaluation datasets, and AI outputs as governed engineering artifacts. They must be versioned, classified, tested, reviewed, traced, and improvable before production use.</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Property</w:t>
            </w:r>
          </w:p>
        </w:tc>
        <w:tc>
          <w:tcPr>
            <w:tcW w:type="dxa" w:w="5371"/>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Value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Document ID</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AIRA-DOC-022</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Document Title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AIRA Prompt, Guardrail, Model Alias, and AI Evaluation Registry</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Version</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v1.0 - Initial Execution Registry Baseline</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Classification</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CONFIDENTIAL - Internal Use Only</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Status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FOR ARCHITECTURE REVIEW BOARD / ENGINEERING ADOPTION</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Owner</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Solutions Architecture Office / AI Governance Lead</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Co-Owners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DevSecOps Lead · Security Administrator · QA Lead · AI Engineering Lead · Knowledge Governance Lead · Software Development Lead</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Audience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Solutions Architect, Software Developers, AI Engineers, DevSecOps, QA/SDET, Security, System Administrator, DBA, Internal Audit, Compliance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Effective Date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On CAB / Architecture Review Board approval</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Review Cadence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Quarterly; unscheduled on material model, prompt, guardrail, AI safety, data classification, security, or regulatory change</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Companion Documents</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01 AVCI Engineering Standard v3.0; 01A Enterprise Design Principles and SOLID Enforcement Layer; 02 Engineering Blueprint v5.0; 03 Developer Guide v4.0; 04 Technology Stack v8.0; 05 Information Nervous System v4.0; 06 CLAUDE.md Reference v3.0; 07 Skills Framework v3.0; 08 Unit Testing Standard v3.0; 11 DevSecOps Standard v3.0; 13 Knowledge Governance v2.0; 14 ADR/TDL v2.0; 20 CI/CD Evidence Pack v1.0</w:t>
            </w:r>
          </w:p>
        </w:tc>
      </w:tr>
      <w:tr>
        <w:trPr>
          <w:cantSplit/>
        </w:trPr>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Compliance Scope</w:t>
            </w:r>
          </w:p>
        </w:tc>
        <w:tc>
          <w:tcPr>
            <w:tcW w:type="dxa" w:w="5371"/>
            <w:vAlign w:val="top"/>
            <w:tcMar>
              <w:top w:w="22" w:type="dxa"/>
              <w:start w:w="28" w:type="dxa"/>
              <w:bottom w:w="22" w:type="dxa"/>
              <w:end w:w="28" w:type="dxa"/>
            </w:tcMar>
            <w:shd w:fill="F4F6F7"/>
          </w:tcPr>
          <w:p>
            <w:pPr>
              <w:spacing w:after="0" w:line="240" w:lineRule="auto"/>
            </w:pPr>
            <w:r>
              <w:rPr>
                <w:rFonts w:ascii="Aptos" w:hAnsi="Aptos" w:eastAsia="Aptos"/>
                <w:sz w:val="9"/>
              </w:rPr>
              <w:t>AVCI · ISO/IEC 27001:2022 · NIST AI RMF · NIST AI 600-1 · NIST SSDF · OWASP ASVS 5.0.0 · CIS Controls v8.1 · SOC 2 · SLSA Build Level 3 target</w:t>
            </w:r>
          </w:p>
        </w:tc>
      </w:tr>
      <w:tr>
        <w:trPr>
          <w:cantSplit/>
        </w:trPr>
        <w:tc>
          <w:tcPr>
            <w:tcW w:type="dxa" w:w="5371"/>
            <w:vAlign w:val="top"/>
            <w:tcMar>
              <w:top w:w="22" w:type="dxa"/>
              <w:start w:w="28" w:type="dxa"/>
              <w:bottom w:w="22" w:type="dxa"/>
              <w:end w:w="28" w:type="dxa"/>
            </w:tcMar>
          </w:tcPr>
          <w:p>
            <w:pPr>
              <w:spacing w:after="0" w:line="240" w:lineRule="auto"/>
            </w:pPr>
            <w:r>
              <w:rPr>
                <w:rFonts w:ascii="Aptos" w:hAnsi="Aptos" w:eastAsia="Aptos"/>
                <w:sz w:val="9"/>
              </w:rPr>
              <w:t>Purpose</w:t>
            </w:r>
          </w:p>
        </w:tc>
        <w:tc>
          <w:tcPr>
            <w:tcW w:type="dxa" w:w="5371"/>
            <w:vAlign w:val="top"/>
            <w:tcMar>
              <w:top w:w="22" w:type="dxa"/>
              <w:start w:w="28" w:type="dxa"/>
              <w:bottom w:w="22" w:type="dxa"/>
              <w:end w:w="28" w:type="dxa"/>
            </w:tcMar>
          </w:tcPr>
          <w:p>
            <w:pPr>
              <w:spacing w:after="0" w:line="240" w:lineRule="auto"/>
            </w:pPr>
            <w:r>
              <w:rPr>
                <w:rFonts w:ascii="Aptos" w:hAnsi="Aptos" w:eastAsia="Aptos"/>
                <w:sz w:val="9"/>
              </w:rPr>
              <w:t>Define the mandatory registry structure, lifecycle, metadata, evaluation gates, classification routing, approval workflow, CI/CD checks, and evidence pack for prompts, guardrails, LiteLLM model aliases, tool/action policies, and AI evaluation assets.</w:t>
            </w:r>
          </w:p>
        </w:tc>
      </w:tr>
    </w:tbl>
    <w:p/>
    <w:p>
      <w:r>
        <w:br w:type="page"/>
      </w:r>
    </w:p>
    <w:p>
      <w:pPr>
        <w:pStyle w:val="Heading1"/>
        <w:keepNext/>
        <w:spacing w:before="100" w:after="40"/>
      </w:pPr>
      <w:r>
        <w:t>Table of Contents</w:t>
      </w:r>
    </w:p>
    <w:p>
      <w:pPr>
        <w:pStyle w:val="ListBullet"/>
        <w:spacing w:after="20" w:line="240" w:lineRule="auto"/>
        <w:ind w:left="259"/>
      </w:pPr>
      <w:r>
        <w:rPr>
          <w:rFonts w:ascii="Aptos" w:hAnsi="Aptos" w:eastAsia="Aptos"/>
          <w:sz w:val="14"/>
        </w:rPr>
        <w:t>1. Executive Summary</w:t>
      </w:r>
    </w:p>
    <w:p>
      <w:pPr>
        <w:pStyle w:val="ListBullet"/>
        <w:spacing w:after="20" w:line="240" w:lineRule="auto"/>
        <w:ind w:left="259"/>
      </w:pPr>
      <w:r>
        <w:rPr>
          <w:rFonts w:ascii="Aptos" w:hAnsi="Aptos" w:eastAsia="Aptos"/>
          <w:sz w:val="14"/>
        </w:rPr>
        <w:t>2. Purpose, Scope, and Authority</w:t>
      </w:r>
    </w:p>
    <w:p>
      <w:pPr>
        <w:pStyle w:val="ListBullet"/>
        <w:spacing w:after="20" w:line="240" w:lineRule="auto"/>
        <w:ind w:left="259"/>
      </w:pPr>
      <w:r>
        <w:rPr>
          <w:rFonts w:ascii="Aptos" w:hAnsi="Aptos" w:eastAsia="Aptos"/>
          <w:sz w:val="14"/>
        </w:rPr>
        <w:t>3. Non-Negotiable Registry Principles</w:t>
      </w:r>
    </w:p>
    <w:p>
      <w:pPr>
        <w:pStyle w:val="ListBullet"/>
        <w:spacing w:after="20" w:line="240" w:lineRule="auto"/>
        <w:ind w:left="259"/>
      </w:pPr>
      <w:r>
        <w:rPr>
          <w:rFonts w:ascii="Aptos" w:hAnsi="Aptos" w:eastAsia="Aptos"/>
          <w:sz w:val="14"/>
        </w:rPr>
        <w:t>4. Registry Architecture and Source of Truth</w:t>
      </w:r>
    </w:p>
    <w:p>
      <w:pPr>
        <w:pStyle w:val="ListBullet"/>
        <w:spacing w:after="20" w:line="240" w:lineRule="auto"/>
        <w:ind w:left="259"/>
      </w:pPr>
      <w:r>
        <w:rPr>
          <w:rFonts w:ascii="Aptos" w:hAnsi="Aptos" w:eastAsia="Aptos"/>
          <w:sz w:val="14"/>
        </w:rPr>
        <w:t>5. Prompt Registry Standard</w:t>
      </w:r>
    </w:p>
    <w:p>
      <w:pPr>
        <w:pStyle w:val="ListBullet"/>
        <w:spacing w:after="20" w:line="240" w:lineRule="auto"/>
        <w:ind w:left="259"/>
      </w:pPr>
      <w:r>
        <w:rPr>
          <w:rFonts w:ascii="Aptos" w:hAnsi="Aptos" w:eastAsia="Aptos"/>
          <w:sz w:val="14"/>
        </w:rPr>
        <w:t>6. Guardrail Registry Standard</w:t>
      </w:r>
    </w:p>
    <w:p>
      <w:pPr>
        <w:pStyle w:val="ListBullet"/>
        <w:spacing w:after="20" w:line="240" w:lineRule="auto"/>
        <w:ind w:left="259"/>
      </w:pPr>
      <w:r>
        <w:rPr>
          <w:rFonts w:ascii="Aptos" w:hAnsi="Aptos" w:eastAsia="Aptos"/>
          <w:sz w:val="14"/>
        </w:rPr>
        <w:t>7. Model Alias and Routing Registry Standard</w:t>
      </w:r>
    </w:p>
    <w:p>
      <w:pPr>
        <w:pStyle w:val="ListBullet"/>
        <w:spacing w:after="20" w:line="240" w:lineRule="auto"/>
        <w:ind w:left="259"/>
      </w:pPr>
      <w:r>
        <w:rPr>
          <w:rFonts w:ascii="Aptos" w:hAnsi="Aptos" w:eastAsia="Aptos"/>
          <w:sz w:val="14"/>
        </w:rPr>
        <w:t>8. Tool/Action Registry and Harness Binding</w:t>
      </w:r>
    </w:p>
    <w:p>
      <w:pPr>
        <w:pStyle w:val="ListBullet"/>
        <w:spacing w:after="20" w:line="240" w:lineRule="auto"/>
        <w:ind w:left="259"/>
      </w:pPr>
      <w:r>
        <w:rPr>
          <w:rFonts w:ascii="Aptos" w:hAnsi="Aptos" w:eastAsia="Aptos"/>
          <w:sz w:val="14"/>
        </w:rPr>
        <w:t>9. AI Evaluation and Golden Dataset Registry</w:t>
      </w:r>
    </w:p>
    <w:p>
      <w:pPr>
        <w:pStyle w:val="ListBullet"/>
        <w:spacing w:after="20" w:line="240" w:lineRule="auto"/>
        <w:ind w:left="259"/>
      </w:pPr>
      <w:r>
        <w:rPr>
          <w:rFonts w:ascii="Aptos" w:hAnsi="Aptos" w:eastAsia="Aptos"/>
          <w:sz w:val="14"/>
        </w:rPr>
        <w:t>10. Classification-Aware Routing and Data Handling</w:t>
      </w:r>
    </w:p>
    <w:p>
      <w:pPr>
        <w:pStyle w:val="ListBullet"/>
        <w:spacing w:after="20" w:line="240" w:lineRule="auto"/>
        <w:ind w:left="259"/>
      </w:pPr>
      <w:r>
        <w:rPr>
          <w:rFonts w:ascii="Aptos" w:hAnsi="Aptos" w:eastAsia="Aptos"/>
          <w:sz w:val="14"/>
        </w:rPr>
        <w:t>11. Lifecycle Workflow and Approval Gates</w:t>
      </w:r>
    </w:p>
    <w:p>
      <w:pPr>
        <w:pStyle w:val="ListBullet"/>
        <w:spacing w:after="20" w:line="240" w:lineRule="auto"/>
        <w:ind w:left="259"/>
      </w:pPr>
      <w:r>
        <w:rPr>
          <w:rFonts w:ascii="Aptos" w:hAnsi="Aptos" w:eastAsia="Aptos"/>
          <w:sz w:val="14"/>
        </w:rPr>
        <w:t>12. Repository, Obsidian, and LLM Wiki Structure</w:t>
      </w:r>
    </w:p>
    <w:p>
      <w:pPr>
        <w:pStyle w:val="ListBullet"/>
        <w:spacing w:after="20" w:line="240" w:lineRule="auto"/>
        <w:ind w:left="259"/>
      </w:pPr>
      <w:r>
        <w:rPr>
          <w:rFonts w:ascii="Aptos" w:hAnsi="Aptos" w:eastAsia="Aptos"/>
          <w:sz w:val="14"/>
        </w:rPr>
        <w:t>13. CI/CD, Evidence Pack, and Architecture Fitness Functions</w:t>
      </w:r>
    </w:p>
    <w:p>
      <w:pPr>
        <w:pStyle w:val="ListBullet"/>
        <w:spacing w:after="20" w:line="240" w:lineRule="auto"/>
        <w:ind w:left="259"/>
      </w:pPr>
      <w:r>
        <w:rPr>
          <w:rFonts w:ascii="Aptos" w:hAnsi="Aptos" w:eastAsia="Aptos"/>
          <w:sz w:val="14"/>
        </w:rPr>
        <w:t>14. Auto-Heal, Auto-Learn, and Auto-Improve Governance</w:t>
      </w:r>
    </w:p>
    <w:p>
      <w:pPr>
        <w:pStyle w:val="ListBullet"/>
        <w:spacing w:after="20" w:line="240" w:lineRule="auto"/>
        <w:ind w:left="259"/>
      </w:pPr>
      <w:r>
        <w:rPr>
          <w:rFonts w:ascii="Aptos" w:hAnsi="Aptos" w:eastAsia="Aptos"/>
          <w:sz w:val="14"/>
        </w:rPr>
        <w:t>15. Roles, RACI, and Operating Procedures</w:t>
      </w:r>
    </w:p>
    <w:p>
      <w:pPr>
        <w:pStyle w:val="ListBullet"/>
        <w:spacing w:after="20" w:line="240" w:lineRule="auto"/>
        <w:ind w:left="259"/>
      </w:pPr>
      <w:r>
        <w:rPr>
          <w:rFonts w:ascii="Aptos" w:hAnsi="Aptos" w:eastAsia="Aptos"/>
          <w:sz w:val="14"/>
        </w:rPr>
        <w:t>16. Implementation Roadmap and Acceptance Criteria</w:t>
      </w:r>
    </w:p>
    <w:p>
      <w:pPr>
        <w:pStyle w:val="ListBullet"/>
        <w:spacing w:after="20" w:line="240" w:lineRule="auto"/>
        <w:ind w:left="259"/>
      </w:pPr>
      <w:r>
        <w:rPr>
          <w:rFonts w:ascii="Aptos" w:hAnsi="Aptos" w:eastAsia="Aptos"/>
          <w:sz w:val="14"/>
        </w:rPr>
        <w:t>17. AVCI Compliance Summary</w:t>
      </w:r>
    </w:p>
    <w:p>
      <w:pPr>
        <w:pStyle w:val="ListBullet"/>
        <w:spacing w:after="20" w:line="240" w:lineRule="auto"/>
        <w:ind w:left="259"/>
      </w:pPr>
      <w:r>
        <w:rPr>
          <w:rFonts w:ascii="Aptos" w:hAnsi="Aptos" w:eastAsia="Aptos"/>
          <w:sz w:val="14"/>
        </w:rPr>
        <w:t>Appendix A. Prompt Registry YAML Template</w:t>
      </w:r>
    </w:p>
    <w:p>
      <w:pPr>
        <w:pStyle w:val="ListBullet"/>
        <w:spacing w:after="20" w:line="240" w:lineRule="auto"/>
        <w:ind w:left="259"/>
      </w:pPr>
      <w:r>
        <w:rPr>
          <w:rFonts w:ascii="Aptos" w:hAnsi="Aptos" w:eastAsia="Aptos"/>
          <w:sz w:val="14"/>
        </w:rPr>
        <w:t>Appendix B. Guardrail Registry YAML Template</w:t>
      </w:r>
    </w:p>
    <w:p>
      <w:pPr>
        <w:pStyle w:val="ListBullet"/>
        <w:spacing w:after="20" w:line="240" w:lineRule="auto"/>
        <w:ind w:left="259"/>
      </w:pPr>
      <w:r>
        <w:rPr>
          <w:rFonts w:ascii="Aptos" w:hAnsi="Aptos" w:eastAsia="Aptos"/>
          <w:sz w:val="14"/>
        </w:rPr>
        <w:t>Appendix C. Model Alias Registry YAML Template</w:t>
      </w:r>
    </w:p>
    <w:p>
      <w:pPr>
        <w:pStyle w:val="ListBullet"/>
        <w:spacing w:after="20" w:line="240" w:lineRule="auto"/>
        <w:ind w:left="259"/>
      </w:pPr>
      <w:r>
        <w:rPr>
          <w:rFonts w:ascii="Aptos" w:hAnsi="Aptos" w:eastAsia="Aptos"/>
          <w:sz w:val="14"/>
        </w:rPr>
        <w:t>Appendix D. Evaluation Dataset Manifest Template</w:t>
      </w:r>
    </w:p>
    <w:p>
      <w:pPr>
        <w:pStyle w:val="ListBullet"/>
        <w:spacing w:after="20" w:line="240" w:lineRule="auto"/>
        <w:ind w:left="259"/>
      </w:pPr>
      <w:r>
        <w:rPr>
          <w:rFonts w:ascii="Aptos" w:hAnsi="Aptos" w:eastAsia="Aptos"/>
          <w:sz w:val="14"/>
        </w:rPr>
        <w:t>Appendix E. Evidence Manifest Template</w:t>
      </w:r>
    </w:p>
    <w:p>
      <w:pPr>
        <w:pStyle w:val="ListBullet"/>
        <w:spacing w:after="20" w:line="240" w:lineRule="auto"/>
        <w:ind w:left="259"/>
      </w:pPr>
      <w:r>
        <w:rPr>
          <w:rFonts w:ascii="Aptos" w:hAnsi="Aptos" w:eastAsia="Aptos"/>
          <w:sz w:val="14"/>
        </w:rPr>
        <w:t>Appendix F. Mermaid Reference</w:t>
      </w:r>
    </w:p>
    <w:tbl>
      <w:tblPr>
        <w:tblStyle w:val="TableGrid"/>
        <w:tblW w:type="auto" w:w="0"/>
        <w:jc w:val="center"/>
        <w:tblLook w:firstColumn="1" w:firstRow="1" w:lastColumn="0" w:lastRow="0" w:noHBand="0" w:noVBand="1" w:val="04A0"/>
      </w:tblPr>
      <w:tblGrid>
        <w:gridCol w:w="10742"/>
      </w:tblGrid>
      <w:tr>
        <w:tc>
          <w:tcPr>
            <w:tcW w:type="dxa" w:w="10742"/>
            <w:shd w:fill="FFF2CC"/>
            <w:tcMar>
              <w:top w:w="65" w:type="dxa"/>
              <w:start w:w="85" w:type="dxa"/>
              <w:bottom w:w="65" w:type="dxa"/>
              <w:end w:w="85" w:type="dxa"/>
            </w:tcMar>
          </w:tcPr>
          <w:p>
            <w:pPr>
              <w:spacing w:after="20"/>
            </w:pPr>
            <w:r>
              <w:rPr>
                <w:rFonts w:ascii="Aptos" w:hAnsi="Aptos" w:eastAsia="Aptos"/>
                <w:b/>
                <w:color w:val="203864"/>
                <w:sz w:val="17"/>
              </w:rPr>
              <w:t>Word TOC Note</w:t>
            </w:r>
          </w:p>
          <w:p>
            <w:pPr>
              <w:spacing w:after="0" w:line="240" w:lineRule="auto"/>
            </w:pPr>
            <w:r>
              <w:rPr>
                <w:rFonts w:ascii="Aptos" w:hAnsi="Aptos" w:eastAsia="Aptos"/>
                <w:sz w:val="14"/>
              </w:rPr>
              <w:t>This document uses a static table of contents for deterministic rendering in headless environments. In Microsoft Word, a dynamic TOC may be inserted or refreshed before final publication.</w:t>
            </w:r>
          </w:p>
        </w:tc>
      </w:tr>
    </w:tbl>
    <w:p/>
    <w:p>
      <w:r>
        <w:br w:type="page"/>
      </w:r>
    </w:p>
    <w:p>
      <w:pPr>
        <w:pStyle w:val="Heading1"/>
        <w:keepNext/>
        <w:spacing w:before="100" w:after="40"/>
      </w:pPr>
      <w:r>
        <w:t>1. Executive Summary</w:t>
      </w:r>
    </w:p>
    <w:p>
      <w:pPr>
        <w:spacing w:after="40" w:line="242" w:lineRule="auto"/>
      </w:pPr>
      <w:r>
        <w:rPr>
          <w:rFonts w:ascii="Aptos" w:hAnsi="Aptos" w:eastAsia="Aptos"/>
          <w:sz w:val="14"/>
        </w:rPr>
        <w:t>AIRA is an AI-native enterprise platform. Its AI behavior is not controlled only by application code; it is shaped by prompts, guardrails, model aliases, retrieval policies, tool-action permissions, evaluation datasets, and evidence rules. This registry standard defines how those AI artifacts are created, reviewed, tested, approved, activated, monitored, superseded, and retired.</w:t>
      </w:r>
    </w:p>
    <w:p>
      <w:pPr>
        <w:spacing w:after="40" w:line="242" w:lineRule="auto"/>
      </w:pPr>
      <w:r>
        <w:rPr>
          <w:rFonts w:ascii="Aptos" w:hAnsi="Aptos" w:eastAsia="Aptos"/>
          <w:sz w:val="14"/>
        </w:rPr>
        <w:t>The registry exists to prevent uncontrolled prompt drift, direct model-provider usage, guardrail bypass, undocumented routing changes, untested model upgrades, unreviewed AI tool actions, and untraceable AI-generated outputs. It converts AI configuration into first-class engineering artifacts governed by AVCI and the Enterprise Design Principles and SOLID Enforcement Layer.</w:t>
      </w:r>
    </w:p>
    <w:tbl>
      <w:tblPr>
        <w:tblStyle w:val="TableGrid"/>
        <w:tblW w:type="auto" w:w="0"/>
        <w:jc w:val="center"/>
        <w:tblLook w:firstColumn="1" w:firstRow="1" w:lastColumn="0" w:lastRow="0" w:noHBand="0" w:noVBand="1" w:val="04A0"/>
      </w:tblPr>
      <w:tblGrid>
        <w:gridCol w:w="10742"/>
      </w:tblGrid>
      <w:tr>
        <w:tc>
          <w:tcPr>
            <w:tcW w:type="dxa" w:w="10742"/>
            <w:shd w:fill="E2F0D9"/>
            <w:tcMar>
              <w:top w:w="65" w:type="dxa"/>
              <w:start w:w="85" w:type="dxa"/>
              <w:bottom w:w="65" w:type="dxa"/>
              <w:end w:w="85" w:type="dxa"/>
            </w:tcMar>
          </w:tcPr>
          <w:p>
            <w:pPr>
              <w:spacing w:after="20"/>
            </w:pPr>
            <w:r>
              <w:rPr>
                <w:rFonts w:ascii="Aptos" w:hAnsi="Aptos" w:eastAsia="Aptos"/>
                <w:b/>
                <w:color w:val="203864"/>
                <w:sz w:val="17"/>
              </w:rPr>
              <w:t>Core Rule</w:t>
            </w:r>
          </w:p>
          <w:p>
            <w:pPr>
              <w:spacing w:after="0" w:line="240" w:lineRule="auto"/>
            </w:pPr>
            <w:r>
              <w:rPr>
                <w:rFonts w:ascii="Aptos" w:hAnsi="Aptos" w:eastAsia="Aptos"/>
                <w:sz w:val="14"/>
              </w:rPr>
              <w:t>No prompt, guardrail, model alias, tool-action policy, or AI evaluation dataset is production-ready unless it is attributable, verifiable, classifiable, improvable, versioned, tested, approved, and registered.</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2664"/>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Strategic Outcome</w:t>
            </w:r>
          </w:p>
        </w:tc>
        <w:tc>
          <w:tcPr>
            <w:tcW w:type="dxa" w:w="7920"/>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Required Control</w:t>
            </w:r>
          </w:p>
        </w:tc>
      </w:tr>
      <w:tr>
        <w:trPr>
          <w:cantSplit/>
        </w:trPr>
        <w:tc>
          <w:tcPr>
            <w:tcW w:type="dxa" w:w="2664"/>
            <w:vAlign w:val="top"/>
            <w:tcMar>
              <w:top w:w="22" w:type="dxa"/>
              <w:start w:w="28" w:type="dxa"/>
              <w:bottom w:w="22" w:type="dxa"/>
              <w:end w:w="28" w:type="dxa"/>
            </w:tcMar>
          </w:tcPr>
          <w:p>
            <w:pPr>
              <w:spacing w:after="0" w:line="240" w:lineRule="auto"/>
            </w:pPr>
            <w:r>
              <w:rPr>
                <w:rFonts w:ascii="Aptos" w:hAnsi="Aptos" w:eastAsia="Aptos"/>
                <w:sz w:val="10"/>
              </w:rPr>
              <w:t>Safe AI behavior</w:t>
            </w:r>
          </w:p>
        </w:tc>
        <w:tc>
          <w:tcPr>
            <w:tcW w:type="dxa" w:w="7920"/>
            <w:vAlign w:val="top"/>
            <w:tcMar>
              <w:top w:w="22" w:type="dxa"/>
              <w:start w:w="28" w:type="dxa"/>
              <w:bottom w:w="22" w:type="dxa"/>
              <w:end w:w="28" w:type="dxa"/>
            </w:tcMar>
          </w:tcPr>
          <w:p>
            <w:pPr>
              <w:spacing w:after="0" w:line="240" w:lineRule="auto"/>
            </w:pPr>
            <w:r>
              <w:rPr>
                <w:rFonts w:ascii="Aptos" w:hAnsi="Aptos" w:eastAsia="Aptos"/>
                <w:sz w:val="10"/>
              </w:rPr>
              <w:t>Prompts, guardrails, model aliases, and tool-action policies are approved artifacts, not unmanaged text or hidden configuration.</w:t>
            </w:r>
          </w:p>
        </w:tc>
      </w:tr>
      <w:tr>
        <w:trPr>
          <w:cantSplit/>
        </w:trPr>
        <w:tc>
          <w:tcPr>
            <w:tcW w:type="dxa" w:w="2664"/>
            <w:vAlign w:val="top"/>
            <w:tcMar>
              <w:top w:w="22" w:type="dxa"/>
              <w:start w:w="28" w:type="dxa"/>
              <w:bottom w:w="22" w:type="dxa"/>
              <w:end w:w="28" w:type="dxa"/>
            </w:tcMar>
            <w:shd w:fill="F4F6F7"/>
          </w:tcPr>
          <w:p>
            <w:pPr>
              <w:spacing w:after="0" w:line="240" w:lineRule="auto"/>
            </w:pPr>
            <w:r>
              <w:rPr>
                <w:rFonts w:ascii="Aptos" w:hAnsi="Aptos" w:eastAsia="Aptos"/>
                <w:sz w:val="10"/>
              </w:rPr>
              <w:t>Model-agnostic delivery</w:t>
            </w:r>
          </w:p>
        </w:tc>
        <w:tc>
          <w:tcPr>
            <w:tcW w:type="dxa" w:w="7920"/>
            <w:vAlign w:val="top"/>
            <w:tcMar>
              <w:top w:w="22" w:type="dxa"/>
              <w:start w:w="28" w:type="dxa"/>
              <w:bottom w:w="22" w:type="dxa"/>
              <w:end w:w="28" w:type="dxa"/>
            </w:tcMar>
            <w:shd w:fill="F4F6F7"/>
          </w:tcPr>
          <w:p>
            <w:pPr>
              <w:spacing w:after="0" w:line="240" w:lineRule="auto"/>
            </w:pPr>
            <w:r>
              <w:rPr>
                <w:rFonts w:ascii="Aptos" w:hAnsi="Aptos" w:eastAsia="Aptos"/>
                <w:sz w:val="10"/>
              </w:rPr>
              <w:t>Application code calls LiteLLM aliases only; provider names, model names, keys, and fallback logic are registry-controlled.</w:t>
            </w:r>
          </w:p>
        </w:tc>
      </w:tr>
      <w:tr>
        <w:trPr>
          <w:cantSplit/>
        </w:trPr>
        <w:tc>
          <w:tcPr>
            <w:tcW w:type="dxa" w:w="2664"/>
            <w:vAlign w:val="top"/>
            <w:tcMar>
              <w:top w:w="22" w:type="dxa"/>
              <w:start w:w="28" w:type="dxa"/>
              <w:bottom w:w="22" w:type="dxa"/>
              <w:end w:w="28" w:type="dxa"/>
            </w:tcMar>
          </w:tcPr>
          <w:p>
            <w:pPr>
              <w:spacing w:after="0" w:line="240" w:lineRule="auto"/>
            </w:pPr>
            <w:r>
              <w:rPr>
                <w:rFonts w:ascii="Aptos" w:hAnsi="Aptos" w:eastAsia="Aptos"/>
                <w:sz w:val="10"/>
              </w:rPr>
              <w:t>Grounded generation</w:t>
            </w:r>
          </w:p>
        </w:tc>
        <w:tc>
          <w:tcPr>
            <w:tcW w:type="dxa" w:w="7920"/>
            <w:vAlign w:val="top"/>
            <w:tcMar>
              <w:top w:w="22" w:type="dxa"/>
              <w:start w:w="28" w:type="dxa"/>
              <w:bottom w:w="22" w:type="dxa"/>
              <w:end w:w="28" w:type="dxa"/>
            </w:tcMar>
          </w:tcPr>
          <w:p>
            <w:pPr>
              <w:spacing w:after="0" w:line="240" w:lineRule="auto"/>
            </w:pPr>
            <w:r>
              <w:rPr>
                <w:rFonts w:ascii="Aptos" w:hAnsi="Aptos" w:eastAsia="Aptos"/>
                <w:sz w:val="10"/>
              </w:rPr>
              <w:t>Retrieval, citation, evidence-pack, and output rules are tied to prompt and guardrail versions.</w:t>
            </w:r>
          </w:p>
        </w:tc>
      </w:tr>
      <w:tr>
        <w:trPr>
          <w:cantSplit/>
        </w:trPr>
        <w:tc>
          <w:tcPr>
            <w:tcW w:type="dxa" w:w="2664"/>
            <w:vAlign w:val="top"/>
            <w:tcMar>
              <w:top w:w="22" w:type="dxa"/>
              <w:start w:w="28" w:type="dxa"/>
              <w:bottom w:w="22" w:type="dxa"/>
              <w:end w:w="28" w:type="dxa"/>
            </w:tcMar>
            <w:shd w:fill="F4F6F7"/>
          </w:tcPr>
          <w:p>
            <w:pPr>
              <w:spacing w:after="0" w:line="240" w:lineRule="auto"/>
            </w:pPr>
            <w:r>
              <w:rPr>
                <w:rFonts w:ascii="Aptos" w:hAnsi="Aptos" w:eastAsia="Aptos"/>
                <w:sz w:val="10"/>
              </w:rPr>
              <w:t>Measurable quality</w:t>
            </w:r>
          </w:p>
        </w:tc>
        <w:tc>
          <w:tcPr>
            <w:tcW w:type="dxa" w:w="7920"/>
            <w:vAlign w:val="top"/>
            <w:tcMar>
              <w:top w:w="22" w:type="dxa"/>
              <w:start w:w="28" w:type="dxa"/>
              <w:bottom w:w="22" w:type="dxa"/>
              <w:end w:w="28" w:type="dxa"/>
            </w:tcMar>
            <w:shd w:fill="F4F6F7"/>
          </w:tcPr>
          <w:p>
            <w:pPr>
              <w:spacing w:after="0" w:line="240" w:lineRule="auto"/>
            </w:pPr>
            <w:r>
              <w:rPr>
                <w:rFonts w:ascii="Aptos" w:hAnsi="Aptos" w:eastAsia="Aptos"/>
                <w:sz w:val="10"/>
              </w:rPr>
              <w:t>Golden datasets, adversarial tests, grounding scores, safety tests, and regression gates govern promotion.</w:t>
            </w:r>
          </w:p>
        </w:tc>
      </w:tr>
      <w:tr>
        <w:trPr>
          <w:cantSplit/>
        </w:trPr>
        <w:tc>
          <w:tcPr>
            <w:tcW w:type="dxa" w:w="2664"/>
            <w:vAlign w:val="top"/>
            <w:tcMar>
              <w:top w:w="22" w:type="dxa"/>
              <w:start w:w="28" w:type="dxa"/>
              <w:bottom w:w="22" w:type="dxa"/>
              <w:end w:w="28" w:type="dxa"/>
            </w:tcMar>
          </w:tcPr>
          <w:p>
            <w:pPr>
              <w:spacing w:after="0" w:line="240" w:lineRule="auto"/>
            </w:pPr>
            <w:r>
              <w:rPr>
                <w:rFonts w:ascii="Aptos" w:hAnsi="Aptos" w:eastAsia="Aptos"/>
                <w:sz w:val="10"/>
              </w:rPr>
              <w:t>Audit defensibility</w:t>
            </w:r>
          </w:p>
        </w:tc>
        <w:tc>
          <w:tcPr>
            <w:tcW w:type="dxa" w:w="7920"/>
            <w:vAlign w:val="top"/>
            <w:tcMar>
              <w:top w:w="22" w:type="dxa"/>
              <w:start w:w="28" w:type="dxa"/>
              <w:bottom w:w="22" w:type="dxa"/>
              <w:end w:w="28" w:type="dxa"/>
            </w:tcMar>
          </w:tcPr>
          <w:p>
            <w:pPr>
              <w:spacing w:after="0" w:line="240" w:lineRule="auto"/>
            </w:pPr>
            <w:r>
              <w:rPr>
                <w:rFonts w:ascii="Aptos" w:hAnsi="Aptos" w:eastAsia="Aptos"/>
                <w:sz w:val="10"/>
              </w:rPr>
              <w:t>Every AI call can be reconstructed through actor, prompt version, model alias, route, guardrail version, evidence, and output audit record.</w:t>
            </w:r>
          </w:p>
        </w:tc>
      </w:tr>
      <w:tr>
        <w:trPr>
          <w:cantSplit/>
        </w:trPr>
        <w:tc>
          <w:tcPr>
            <w:tcW w:type="dxa" w:w="2664"/>
            <w:vAlign w:val="top"/>
            <w:tcMar>
              <w:top w:w="22" w:type="dxa"/>
              <w:start w:w="28" w:type="dxa"/>
              <w:bottom w:w="22" w:type="dxa"/>
              <w:end w:w="28" w:type="dxa"/>
            </w:tcMar>
            <w:shd w:fill="F4F6F7"/>
          </w:tcPr>
          <w:p>
            <w:pPr>
              <w:spacing w:after="0" w:line="240" w:lineRule="auto"/>
            </w:pPr>
            <w:r>
              <w:rPr>
                <w:rFonts w:ascii="Aptos" w:hAnsi="Aptos" w:eastAsia="Aptos"/>
                <w:sz w:val="10"/>
              </w:rPr>
              <w:t>Controlled improvement</w:t>
            </w:r>
          </w:p>
        </w:tc>
        <w:tc>
          <w:tcPr>
            <w:tcW w:type="dxa" w:w="7920"/>
            <w:vAlign w:val="top"/>
            <w:tcMar>
              <w:top w:w="22" w:type="dxa"/>
              <w:start w:w="28" w:type="dxa"/>
              <w:bottom w:w="22" w:type="dxa"/>
              <w:end w:w="28" w:type="dxa"/>
            </w:tcMar>
            <w:shd w:fill="F4F6F7"/>
          </w:tcPr>
          <w:p>
            <w:pPr>
              <w:spacing w:after="0" w:line="240" w:lineRule="auto"/>
            </w:pPr>
            <w:r>
              <w:rPr>
                <w:rFonts w:ascii="Aptos" w:hAnsi="Aptos" w:eastAsia="Aptos"/>
                <w:sz w:val="10"/>
              </w:rPr>
              <w:t>Auto-Learn and Auto-Improve may propose registry updates, but cannot activate them without human review and CI evidence.</w:t>
            </w:r>
          </w:p>
        </w:tc>
      </w:tr>
    </w:tbl>
    <w:p/>
    <w:p>
      <w:pPr>
        <w:pStyle w:val="Heading1"/>
        <w:keepNext/>
        <w:spacing w:before="100" w:after="40"/>
      </w:pPr>
      <w:r>
        <w:t>2. Purpose, Scope, and Authority</w:t>
      </w:r>
    </w:p>
    <w:p>
      <w:pPr>
        <w:pStyle w:val="Heading2"/>
        <w:keepNext/>
        <w:spacing w:before="60" w:after="40"/>
      </w:pPr>
      <w:r>
        <w:t>2.1 Purpose</w:t>
      </w:r>
    </w:p>
    <w:p>
      <w:pPr>
        <w:pStyle w:val="ListBullet"/>
        <w:spacing w:after="20" w:line="240" w:lineRule="auto"/>
        <w:ind w:left="259"/>
      </w:pPr>
      <w:r>
        <w:rPr>
          <w:rFonts w:ascii="Aptos" w:hAnsi="Aptos" w:eastAsia="Aptos"/>
          <w:sz w:val="14"/>
        </w:rPr>
        <w:t>Define the standard metadata and repository structure for prompts, guardrails, model aliases, tool-action policies, and AI evaluation assets.</w:t>
      </w:r>
    </w:p>
    <w:p>
      <w:pPr>
        <w:pStyle w:val="ListBullet"/>
        <w:spacing w:after="20" w:line="240" w:lineRule="auto"/>
        <w:ind w:left="259"/>
      </w:pPr>
      <w:r>
        <w:rPr>
          <w:rFonts w:ascii="Aptos" w:hAnsi="Aptos" w:eastAsia="Aptos"/>
          <w:sz w:val="14"/>
        </w:rPr>
        <w:t>Define the lifecycle from draft to active, superseded, and retired states.</w:t>
      </w:r>
    </w:p>
    <w:p>
      <w:pPr>
        <w:pStyle w:val="ListBullet"/>
        <w:spacing w:after="20" w:line="240" w:lineRule="auto"/>
        <w:ind w:left="259"/>
      </w:pPr>
      <w:r>
        <w:rPr>
          <w:rFonts w:ascii="Aptos" w:hAnsi="Aptos" w:eastAsia="Aptos"/>
          <w:sz w:val="14"/>
        </w:rPr>
        <w:t>Define classification-aware routing rules for Public, Internal, Confidential, and Restricted data.</w:t>
      </w:r>
    </w:p>
    <w:p>
      <w:pPr>
        <w:pStyle w:val="ListBullet"/>
        <w:spacing w:after="20" w:line="240" w:lineRule="auto"/>
        <w:ind w:left="259"/>
      </w:pPr>
      <w:r>
        <w:rPr>
          <w:rFonts w:ascii="Aptos" w:hAnsi="Aptos" w:eastAsia="Aptos"/>
          <w:sz w:val="14"/>
        </w:rPr>
        <w:t>Define CI/CD validation, golden dataset evaluation, adversarial testing, and evidence retention requirements.</w:t>
      </w:r>
    </w:p>
    <w:p>
      <w:pPr>
        <w:pStyle w:val="ListBullet"/>
        <w:spacing w:after="20" w:line="240" w:lineRule="auto"/>
        <w:ind w:left="259"/>
      </w:pPr>
      <w:r>
        <w:rPr>
          <w:rFonts w:ascii="Aptos" w:hAnsi="Aptos" w:eastAsia="Aptos"/>
          <w:sz w:val="14"/>
        </w:rPr>
        <w:t>Define the approval and RACI model for AI artifact promotion.</w:t>
      </w:r>
    </w:p>
    <w:p>
      <w:pPr>
        <w:pStyle w:val="Heading2"/>
        <w:keepNext/>
        <w:spacing w:before="60" w:after="40"/>
      </w:pPr>
      <w:r>
        <w:t>2.2 Scope</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511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In Scope</w:t>
            </w:r>
          </w:p>
        </w:tc>
        <w:tc>
          <w:tcPr>
            <w:tcW w:type="dxa" w:w="511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Out of Scope</w:t>
            </w:r>
          </w:p>
        </w:tc>
      </w:tr>
      <w:tr>
        <w:trPr>
          <w:cantSplit/>
        </w:trPr>
        <w:tc>
          <w:tcPr>
            <w:tcW w:type="dxa" w:w="5112"/>
            <w:vAlign w:val="top"/>
            <w:tcMar>
              <w:top w:w="22" w:type="dxa"/>
              <w:start w:w="28" w:type="dxa"/>
              <w:bottom w:w="22" w:type="dxa"/>
              <w:end w:w="28" w:type="dxa"/>
            </w:tcMar>
          </w:tcPr>
          <w:p>
            <w:pPr>
              <w:spacing w:after="0" w:line="240" w:lineRule="auto"/>
            </w:pPr>
            <w:r>
              <w:rPr>
                <w:rFonts w:ascii="Aptos" w:hAnsi="Aptos" w:eastAsia="Aptos"/>
                <w:sz w:val="9"/>
              </w:rPr>
              <w:t>Prompt templates, system instructions, prompt fragments, prompt variables, retrieval pack rules, model call policies, and prompt test cases.</w:t>
            </w:r>
          </w:p>
        </w:tc>
        <w:tc>
          <w:tcPr>
            <w:tcW w:type="dxa" w:w="5112"/>
            <w:vAlign w:val="top"/>
            <w:tcMar>
              <w:top w:w="22" w:type="dxa"/>
              <w:start w:w="28" w:type="dxa"/>
              <w:bottom w:w="22" w:type="dxa"/>
              <w:end w:w="28" w:type="dxa"/>
            </w:tcMar>
          </w:tcPr>
          <w:p>
            <w:pPr>
              <w:spacing w:after="0" w:line="240" w:lineRule="auto"/>
            </w:pPr>
            <w:r>
              <w:rPr>
                <w:rFonts w:ascii="Aptos" w:hAnsi="Aptos" w:eastAsia="Aptos"/>
                <w:sz w:val="9"/>
              </w:rPr>
              <w:t>Unapproved personal prompts, informal chat history, unmanaged notebooks, private drafts, or AI vendor workspace content not promoted through AIRA governance.</w:t>
            </w:r>
          </w:p>
        </w:tc>
      </w:tr>
      <w:tr>
        <w:trPr>
          <w:cantSplit/>
        </w:trPr>
        <w:tc>
          <w:tcPr>
            <w:tcW w:type="dxa" w:w="5112"/>
            <w:vAlign w:val="top"/>
            <w:tcMar>
              <w:top w:w="22" w:type="dxa"/>
              <w:start w:w="28" w:type="dxa"/>
              <w:bottom w:w="22" w:type="dxa"/>
              <w:end w:w="28" w:type="dxa"/>
            </w:tcMar>
            <w:shd w:fill="F4F6F7"/>
          </w:tcPr>
          <w:p>
            <w:pPr>
              <w:spacing w:after="0" w:line="240" w:lineRule="auto"/>
            </w:pPr>
            <w:r>
              <w:rPr>
                <w:rFonts w:ascii="Aptos" w:hAnsi="Aptos" w:eastAsia="Aptos"/>
                <w:sz w:val="9"/>
              </w:rPr>
              <w:t>NeMo Guardrails configurations for Input, Retrieval, Execution, and Output checkpoints.</w:t>
            </w:r>
          </w:p>
        </w:tc>
        <w:tc>
          <w:tcPr>
            <w:tcW w:type="dxa" w:w="5112"/>
            <w:vAlign w:val="top"/>
            <w:tcMar>
              <w:top w:w="22" w:type="dxa"/>
              <w:start w:w="28" w:type="dxa"/>
              <w:bottom w:w="22" w:type="dxa"/>
              <w:end w:w="28" w:type="dxa"/>
            </w:tcMar>
            <w:shd w:fill="F4F6F7"/>
          </w:tcPr>
          <w:p>
            <w:pPr>
              <w:spacing w:after="0" w:line="240" w:lineRule="auto"/>
            </w:pPr>
            <w:r>
              <w:rPr>
                <w:rFonts w:ascii="Aptos" w:hAnsi="Aptos" w:eastAsia="Aptos"/>
                <w:sz w:val="9"/>
              </w:rPr>
              <w:t>Provider-native safety settings used outside AIRA routing or hidden in vendor consoles without registry evidence.</w:t>
            </w:r>
          </w:p>
        </w:tc>
      </w:tr>
      <w:tr>
        <w:trPr>
          <w:cantSplit/>
        </w:trPr>
        <w:tc>
          <w:tcPr>
            <w:tcW w:type="dxa" w:w="5112"/>
            <w:vAlign w:val="top"/>
            <w:tcMar>
              <w:top w:w="22" w:type="dxa"/>
              <w:start w:w="28" w:type="dxa"/>
              <w:bottom w:w="22" w:type="dxa"/>
              <w:end w:w="28" w:type="dxa"/>
            </w:tcMar>
          </w:tcPr>
          <w:p>
            <w:pPr>
              <w:spacing w:after="0" w:line="240" w:lineRule="auto"/>
            </w:pPr>
            <w:r>
              <w:rPr>
                <w:rFonts w:ascii="Aptos" w:hAnsi="Aptos" w:eastAsia="Aptos"/>
                <w:sz w:val="9"/>
              </w:rPr>
              <w:t>LiteLLM model aliases, provider routes, fallback rules, budgets, classification ceilings, and retirement dates.</w:t>
            </w:r>
          </w:p>
        </w:tc>
        <w:tc>
          <w:tcPr>
            <w:tcW w:type="dxa" w:w="5112"/>
            <w:vAlign w:val="top"/>
            <w:tcMar>
              <w:top w:w="22" w:type="dxa"/>
              <w:start w:w="28" w:type="dxa"/>
              <w:bottom w:w="22" w:type="dxa"/>
              <w:end w:w="28" w:type="dxa"/>
            </w:tcMar>
          </w:tcPr>
          <w:p>
            <w:pPr>
              <w:spacing w:after="0" w:line="240" w:lineRule="auto"/>
            </w:pPr>
            <w:r>
              <w:rPr>
                <w:rFonts w:ascii="Aptos" w:hAnsi="Aptos" w:eastAsia="Aptos"/>
                <w:sz w:val="9"/>
              </w:rPr>
              <w:t>Direct provider SDK calls, hardcoded model names, personal API keys, or untracked fallback logic.</w:t>
            </w:r>
          </w:p>
        </w:tc>
      </w:tr>
      <w:tr>
        <w:trPr>
          <w:cantSplit/>
        </w:trPr>
        <w:tc>
          <w:tcPr>
            <w:tcW w:type="dxa" w:w="5112"/>
            <w:vAlign w:val="top"/>
            <w:tcMar>
              <w:top w:w="22" w:type="dxa"/>
              <w:start w:w="28" w:type="dxa"/>
              <w:bottom w:w="22" w:type="dxa"/>
              <w:end w:w="28" w:type="dxa"/>
            </w:tcMar>
            <w:shd w:fill="F4F6F7"/>
          </w:tcPr>
          <w:p>
            <w:pPr>
              <w:spacing w:after="0" w:line="240" w:lineRule="auto"/>
            </w:pPr>
            <w:r>
              <w:rPr>
                <w:rFonts w:ascii="Aptos" w:hAnsi="Aptos" w:eastAsia="Aptos"/>
                <w:sz w:val="9"/>
              </w:rPr>
              <w:t>Tool/action policies, Harness bindings, SBAC skill requirements, OPA policy links, trust thresholds, and approval routes.</w:t>
            </w:r>
          </w:p>
        </w:tc>
        <w:tc>
          <w:tcPr>
            <w:tcW w:type="dxa" w:w="5112"/>
            <w:vAlign w:val="top"/>
            <w:tcMar>
              <w:top w:w="22" w:type="dxa"/>
              <w:start w:w="28" w:type="dxa"/>
              <w:bottom w:w="22" w:type="dxa"/>
              <w:end w:w="28" w:type="dxa"/>
            </w:tcMar>
            <w:shd w:fill="F4F6F7"/>
          </w:tcPr>
          <w:p>
            <w:pPr>
              <w:spacing w:after="0" w:line="240" w:lineRule="auto"/>
            </w:pPr>
            <w:r>
              <w:rPr>
                <w:rFonts w:ascii="Aptos" w:hAnsi="Aptos" w:eastAsia="Aptos"/>
                <w:sz w:val="9"/>
              </w:rPr>
              <w:t>AI agents executing tools directly or holding credentials outside Harness.</w:t>
            </w:r>
          </w:p>
        </w:tc>
      </w:tr>
      <w:tr>
        <w:trPr>
          <w:cantSplit/>
        </w:trPr>
        <w:tc>
          <w:tcPr>
            <w:tcW w:type="dxa" w:w="5112"/>
            <w:vAlign w:val="top"/>
            <w:tcMar>
              <w:top w:w="22" w:type="dxa"/>
              <w:start w:w="28" w:type="dxa"/>
              <w:bottom w:w="22" w:type="dxa"/>
              <w:end w:w="28" w:type="dxa"/>
            </w:tcMar>
          </w:tcPr>
          <w:p>
            <w:pPr>
              <w:spacing w:after="0" w:line="240" w:lineRule="auto"/>
            </w:pPr>
            <w:r>
              <w:rPr>
                <w:rFonts w:ascii="Aptos" w:hAnsi="Aptos" w:eastAsia="Aptos"/>
                <w:sz w:val="9"/>
              </w:rPr>
              <w:t>Golden datasets, evaluation manifests, adversarial tests, regression reports, and AI quality evidence.</w:t>
            </w:r>
          </w:p>
        </w:tc>
        <w:tc>
          <w:tcPr>
            <w:tcW w:type="dxa" w:w="5112"/>
            <w:vAlign w:val="top"/>
            <w:tcMar>
              <w:top w:w="22" w:type="dxa"/>
              <w:start w:w="28" w:type="dxa"/>
              <w:bottom w:w="22" w:type="dxa"/>
              <w:end w:w="28" w:type="dxa"/>
            </w:tcMar>
          </w:tcPr>
          <w:p>
            <w:pPr>
              <w:spacing w:after="0" w:line="240" w:lineRule="auto"/>
            </w:pPr>
            <w:r>
              <w:rPr>
                <w:rFonts w:ascii="Aptos" w:hAnsi="Aptos" w:eastAsia="Aptos"/>
                <w:sz w:val="9"/>
              </w:rPr>
              <w:t>One-off manual tests that are not versioned, retained, or reproducible.</w:t>
            </w:r>
          </w:p>
        </w:tc>
      </w:tr>
    </w:tbl>
    <w:p/>
    <w:p>
      <w:pPr>
        <w:pStyle w:val="Heading2"/>
        <w:keepNext/>
        <w:spacing w:before="60" w:after="40"/>
      </w:pPr>
      <w:r>
        <w:t>2.3 Authority</w:t>
      </w:r>
    </w:p>
    <w:p>
      <w:pPr>
        <w:spacing w:after="40" w:line="242" w:lineRule="auto"/>
      </w:pPr>
      <w:r>
        <w:rPr>
          <w:rFonts w:ascii="Aptos" w:hAnsi="Aptos" w:eastAsia="Aptos"/>
          <w:sz w:val="14"/>
        </w:rPr>
        <w:t>This standard is an execution registry under the AIRA Engineering Blueprint, AVCI Standard, AI DevSecOps Standard, CLAUDE.md Reference, and Technology Stack. If this standard conflicts with architecture boundaries, the Engineering Blueprint governs. If it conflicts with artifact quality or evidence requirements, AVCI governs. If it conflicts with approved technology versions or model gateway position, the Technology Stack governs.</w:t>
      </w:r>
    </w:p>
    <w:p>
      <w:pPr>
        <w:pStyle w:val="Heading1"/>
        <w:keepNext/>
        <w:spacing w:before="100" w:after="40"/>
      </w:pPr>
      <w:r>
        <w:t>3. Non-Negotiable Registry Principles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115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ID</w:t>
            </w:r>
          </w:p>
        </w:tc>
        <w:tc>
          <w:tcPr>
            <w:tcW w:type="dxa" w:w="2088"/>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Principle</w:t>
            </w:r>
          </w:p>
        </w:tc>
        <w:tc>
          <w:tcPr>
            <w:tcW w:type="dxa" w:w="727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Operational Meaning</w:t>
            </w:r>
          </w:p>
        </w:tc>
      </w:tr>
      <w:tr>
        <w:trPr>
          <w:cantSplit/>
        </w:trPr>
        <w:tc>
          <w:tcPr>
            <w:tcW w:type="dxa" w:w="1152"/>
            <w:vAlign w:val="top"/>
            <w:tcMar>
              <w:top w:w="22" w:type="dxa"/>
              <w:start w:w="28" w:type="dxa"/>
              <w:bottom w:w="22" w:type="dxa"/>
              <w:end w:w="28" w:type="dxa"/>
            </w:tcMar>
          </w:tcPr>
          <w:p>
            <w:pPr>
              <w:spacing w:after="0" w:line="240" w:lineRule="auto"/>
            </w:pPr>
            <w:r>
              <w:rPr>
                <w:rFonts w:ascii="Aptos" w:hAnsi="Aptos" w:eastAsia="Aptos"/>
                <w:sz w:val="9"/>
              </w:rPr>
              <w:t>AI-REG-01</w:t>
            </w:r>
          </w:p>
        </w:tc>
        <w:tc>
          <w:tcPr>
            <w:tcW w:type="dxa" w:w="2088"/>
            <w:vAlign w:val="top"/>
            <w:tcMar>
              <w:top w:w="22" w:type="dxa"/>
              <w:start w:w="28" w:type="dxa"/>
              <w:bottom w:w="22" w:type="dxa"/>
              <w:end w:w="28" w:type="dxa"/>
            </w:tcMar>
          </w:tcPr>
          <w:p>
            <w:pPr>
              <w:spacing w:after="0" w:line="240" w:lineRule="auto"/>
            </w:pPr>
            <w:r>
              <w:rPr>
                <w:rFonts w:ascii="Aptos" w:hAnsi="Aptos" w:eastAsia="Aptos"/>
                <w:sz w:val="9"/>
              </w:rPr>
              <w:t>Registry first</w:t>
            </w:r>
          </w:p>
        </w:tc>
        <w:tc>
          <w:tcPr>
            <w:tcW w:type="dxa" w:w="7272"/>
            <w:vAlign w:val="top"/>
            <w:tcMar>
              <w:top w:w="22" w:type="dxa"/>
              <w:start w:w="28" w:type="dxa"/>
              <w:bottom w:w="22" w:type="dxa"/>
              <w:end w:w="28" w:type="dxa"/>
            </w:tcMar>
          </w:tcPr>
          <w:p>
            <w:pPr>
              <w:spacing w:after="0" w:line="240" w:lineRule="auto"/>
            </w:pPr>
            <w:r>
              <w:rPr>
                <w:rFonts w:ascii="Aptos" w:hAnsi="Aptos" w:eastAsia="Aptos"/>
                <w:sz w:val="9"/>
              </w:rPr>
              <w:t>AI behavior is controlled by approved registry artifacts, not ad-hoc prompts, hardcoded model names, or hidden runtime variables.</w:t>
            </w:r>
          </w:p>
        </w:tc>
      </w:tr>
      <w:tr>
        <w:trPr>
          <w:cantSplit/>
        </w:trPr>
        <w:tc>
          <w:tcPr>
            <w:tcW w:type="dxa" w:w="1152"/>
            <w:vAlign w:val="top"/>
            <w:tcMar>
              <w:top w:w="22" w:type="dxa"/>
              <w:start w:w="28" w:type="dxa"/>
              <w:bottom w:w="22" w:type="dxa"/>
              <w:end w:w="28" w:type="dxa"/>
            </w:tcMar>
            <w:shd w:fill="F4F6F7"/>
          </w:tcPr>
          <w:p>
            <w:pPr>
              <w:spacing w:after="0" w:line="240" w:lineRule="auto"/>
            </w:pPr>
            <w:r>
              <w:rPr>
                <w:rFonts w:ascii="Aptos" w:hAnsi="Aptos" w:eastAsia="Aptos"/>
                <w:sz w:val="9"/>
              </w:rPr>
              <w:t>AI-REG-02</w:t>
            </w:r>
          </w:p>
        </w:tc>
        <w:tc>
          <w:tcPr>
            <w:tcW w:type="dxa" w:w="2088"/>
            <w:vAlign w:val="top"/>
            <w:tcMar>
              <w:top w:w="22" w:type="dxa"/>
              <w:start w:w="28" w:type="dxa"/>
              <w:bottom w:w="22" w:type="dxa"/>
              <w:end w:w="28" w:type="dxa"/>
            </w:tcMar>
            <w:shd w:fill="F4F6F7"/>
          </w:tcPr>
          <w:p>
            <w:pPr>
              <w:spacing w:after="0" w:line="240" w:lineRule="auto"/>
            </w:pPr>
            <w:r>
              <w:rPr>
                <w:rFonts w:ascii="Aptos" w:hAnsi="Aptos" w:eastAsia="Aptos"/>
                <w:sz w:val="9"/>
              </w:rPr>
              <w:t>LiteLLM aliases only</w:t>
            </w:r>
          </w:p>
        </w:tc>
        <w:tc>
          <w:tcPr>
            <w:tcW w:type="dxa" w:w="7272"/>
            <w:vAlign w:val="top"/>
            <w:tcMar>
              <w:top w:w="22" w:type="dxa"/>
              <w:start w:w="28" w:type="dxa"/>
              <w:bottom w:w="22" w:type="dxa"/>
              <w:end w:w="28" w:type="dxa"/>
            </w:tcMar>
            <w:shd w:fill="F4F6F7"/>
          </w:tcPr>
          <w:p>
            <w:pPr>
              <w:spacing w:after="0" w:line="240" w:lineRule="auto"/>
            </w:pPr>
            <w:r>
              <w:rPr>
                <w:rFonts w:ascii="Aptos" w:hAnsi="Aptos" w:eastAsia="Aptos"/>
                <w:sz w:val="9"/>
              </w:rPr>
              <w:t>Application services, scripts, notebooks, agents, and MicroFunctions must use model aliases behind LiteLLM. Direct provider SDK calls are prohibited.</w:t>
            </w:r>
          </w:p>
        </w:tc>
      </w:tr>
      <w:tr>
        <w:trPr>
          <w:cantSplit/>
        </w:trPr>
        <w:tc>
          <w:tcPr>
            <w:tcW w:type="dxa" w:w="1152"/>
            <w:vAlign w:val="top"/>
            <w:tcMar>
              <w:top w:w="22" w:type="dxa"/>
              <w:start w:w="28" w:type="dxa"/>
              <w:bottom w:w="22" w:type="dxa"/>
              <w:end w:w="28" w:type="dxa"/>
            </w:tcMar>
          </w:tcPr>
          <w:p>
            <w:pPr>
              <w:spacing w:after="0" w:line="240" w:lineRule="auto"/>
            </w:pPr>
            <w:r>
              <w:rPr>
                <w:rFonts w:ascii="Aptos" w:hAnsi="Aptos" w:eastAsia="Aptos"/>
                <w:sz w:val="9"/>
              </w:rPr>
              <w:t>AI-REG-03</w:t>
            </w:r>
          </w:p>
        </w:tc>
        <w:tc>
          <w:tcPr>
            <w:tcW w:type="dxa" w:w="2088"/>
            <w:vAlign w:val="top"/>
            <w:tcMar>
              <w:top w:w="22" w:type="dxa"/>
              <w:start w:w="28" w:type="dxa"/>
              <w:bottom w:w="22" w:type="dxa"/>
              <w:end w:w="28" w:type="dxa"/>
            </w:tcMar>
          </w:tcPr>
          <w:p>
            <w:pPr>
              <w:spacing w:after="0" w:line="240" w:lineRule="auto"/>
            </w:pPr>
            <w:r>
              <w:rPr>
                <w:rFonts w:ascii="Aptos" w:hAnsi="Aptos" w:eastAsia="Aptos"/>
                <w:sz w:val="9"/>
              </w:rPr>
              <w:t>Guardrails always</w:t>
            </w:r>
          </w:p>
        </w:tc>
        <w:tc>
          <w:tcPr>
            <w:tcW w:type="dxa" w:w="7272"/>
            <w:vAlign w:val="top"/>
            <w:tcMar>
              <w:top w:w="22" w:type="dxa"/>
              <w:start w:w="28" w:type="dxa"/>
              <w:bottom w:w="22" w:type="dxa"/>
              <w:end w:w="28" w:type="dxa"/>
            </w:tcMar>
          </w:tcPr>
          <w:p>
            <w:pPr>
              <w:spacing w:after="0" w:line="240" w:lineRule="auto"/>
            </w:pPr>
            <w:r>
              <w:rPr>
                <w:rFonts w:ascii="Aptos" w:hAnsi="Aptos" w:eastAsia="Aptos"/>
                <w:sz w:val="9"/>
              </w:rPr>
              <w:t>NeMo Guardrails checkpoints for Input, Retrieval, Execution, and Output are mandatory where applicable. Failure means block, not bypass.</w:t>
            </w:r>
          </w:p>
        </w:tc>
      </w:tr>
      <w:tr>
        <w:trPr>
          <w:cantSplit/>
        </w:trPr>
        <w:tc>
          <w:tcPr>
            <w:tcW w:type="dxa" w:w="1152"/>
            <w:vAlign w:val="top"/>
            <w:tcMar>
              <w:top w:w="22" w:type="dxa"/>
              <w:start w:w="28" w:type="dxa"/>
              <w:bottom w:w="22" w:type="dxa"/>
              <w:end w:w="28" w:type="dxa"/>
            </w:tcMar>
            <w:shd w:fill="F4F6F7"/>
          </w:tcPr>
          <w:p>
            <w:pPr>
              <w:spacing w:after="0" w:line="240" w:lineRule="auto"/>
            </w:pPr>
            <w:r>
              <w:rPr>
                <w:rFonts w:ascii="Aptos" w:hAnsi="Aptos" w:eastAsia="Aptos"/>
                <w:sz w:val="9"/>
              </w:rPr>
              <w:t>AI-REG-04</w:t>
            </w:r>
          </w:p>
        </w:tc>
        <w:tc>
          <w:tcPr>
            <w:tcW w:type="dxa" w:w="2088"/>
            <w:vAlign w:val="top"/>
            <w:tcMar>
              <w:top w:w="22" w:type="dxa"/>
              <w:start w:w="28" w:type="dxa"/>
              <w:bottom w:w="22" w:type="dxa"/>
              <w:end w:w="28" w:type="dxa"/>
            </w:tcMar>
            <w:shd w:fill="F4F6F7"/>
          </w:tcPr>
          <w:p>
            <w:pPr>
              <w:spacing w:after="0" w:line="240" w:lineRule="auto"/>
            </w:pPr>
            <w:r>
              <w:rPr>
                <w:rFonts w:ascii="Aptos" w:hAnsi="Aptos" w:eastAsia="Aptos"/>
                <w:sz w:val="9"/>
              </w:rPr>
              <w:t>Classification drives routing</w:t>
            </w:r>
          </w:p>
        </w:tc>
        <w:tc>
          <w:tcPr>
            <w:tcW w:type="dxa" w:w="7272"/>
            <w:vAlign w:val="top"/>
            <w:tcMar>
              <w:top w:w="22" w:type="dxa"/>
              <w:start w:w="28" w:type="dxa"/>
              <w:bottom w:w="22" w:type="dxa"/>
              <w:end w:w="28" w:type="dxa"/>
            </w:tcMar>
            <w:shd w:fill="F4F6F7"/>
          </w:tcPr>
          <w:p>
            <w:pPr>
              <w:spacing w:after="0" w:line="240" w:lineRule="auto"/>
            </w:pPr>
            <w:r>
              <w:rPr>
                <w:rFonts w:ascii="Aptos" w:hAnsi="Aptos" w:eastAsia="Aptos"/>
                <w:sz w:val="9"/>
              </w:rPr>
              <w:t>Data classification determines prompt eligibility, retrieval scope, model route, output handling, retention, and audit evidence.</w:t>
            </w:r>
          </w:p>
        </w:tc>
      </w:tr>
      <w:tr>
        <w:trPr>
          <w:cantSplit/>
        </w:trPr>
        <w:tc>
          <w:tcPr>
            <w:tcW w:type="dxa" w:w="1152"/>
            <w:vAlign w:val="top"/>
            <w:tcMar>
              <w:top w:w="22" w:type="dxa"/>
              <w:start w:w="28" w:type="dxa"/>
              <w:bottom w:w="22" w:type="dxa"/>
              <w:end w:w="28" w:type="dxa"/>
            </w:tcMar>
          </w:tcPr>
          <w:p>
            <w:pPr>
              <w:spacing w:after="0" w:line="240" w:lineRule="auto"/>
            </w:pPr>
            <w:r>
              <w:rPr>
                <w:rFonts w:ascii="Aptos" w:hAnsi="Aptos" w:eastAsia="Aptos"/>
                <w:sz w:val="9"/>
              </w:rPr>
              <w:t>AI-REG-05</w:t>
            </w:r>
          </w:p>
        </w:tc>
        <w:tc>
          <w:tcPr>
            <w:tcW w:type="dxa" w:w="2088"/>
            <w:vAlign w:val="top"/>
            <w:tcMar>
              <w:top w:w="22" w:type="dxa"/>
              <w:start w:w="28" w:type="dxa"/>
              <w:bottom w:w="22" w:type="dxa"/>
              <w:end w:w="28" w:type="dxa"/>
            </w:tcMar>
          </w:tcPr>
          <w:p>
            <w:pPr>
              <w:spacing w:after="0" w:line="240" w:lineRule="auto"/>
            </w:pPr>
            <w:r>
              <w:rPr>
                <w:rFonts w:ascii="Aptos" w:hAnsi="Aptos" w:eastAsia="Aptos"/>
                <w:sz w:val="9"/>
              </w:rPr>
              <w:t>Evaluation before activation</w:t>
            </w:r>
          </w:p>
        </w:tc>
        <w:tc>
          <w:tcPr>
            <w:tcW w:type="dxa" w:w="7272"/>
            <w:vAlign w:val="top"/>
            <w:tcMar>
              <w:top w:w="22" w:type="dxa"/>
              <w:start w:w="28" w:type="dxa"/>
              <w:bottom w:w="22" w:type="dxa"/>
              <w:end w:w="28" w:type="dxa"/>
            </w:tcMar>
          </w:tcPr>
          <w:p>
            <w:pPr>
              <w:spacing w:after="0" w:line="240" w:lineRule="auto"/>
            </w:pPr>
            <w:r>
              <w:rPr>
                <w:rFonts w:ascii="Aptos" w:hAnsi="Aptos" w:eastAsia="Aptos"/>
                <w:sz w:val="9"/>
              </w:rPr>
              <w:t>No prompt, guardrail, model alias, or tool-action policy is activated without passing the applicable evaluation profile.</w:t>
            </w:r>
          </w:p>
        </w:tc>
      </w:tr>
      <w:tr>
        <w:trPr>
          <w:cantSplit/>
        </w:trPr>
        <w:tc>
          <w:tcPr>
            <w:tcW w:type="dxa" w:w="1152"/>
            <w:vAlign w:val="top"/>
            <w:tcMar>
              <w:top w:w="22" w:type="dxa"/>
              <w:start w:w="28" w:type="dxa"/>
              <w:bottom w:w="22" w:type="dxa"/>
              <w:end w:w="28" w:type="dxa"/>
            </w:tcMar>
            <w:shd w:fill="F4F6F7"/>
          </w:tcPr>
          <w:p>
            <w:pPr>
              <w:spacing w:after="0" w:line="240" w:lineRule="auto"/>
            </w:pPr>
            <w:r>
              <w:rPr>
                <w:rFonts w:ascii="Aptos" w:hAnsi="Aptos" w:eastAsia="Aptos"/>
                <w:sz w:val="9"/>
              </w:rPr>
              <w:t>AI-REG-06</w:t>
            </w:r>
          </w:p>
        </w:tc>
        <w:tc>
          <w:tcPr>
            <w:tcW w:type="dxa" w:w="2088"/>
            <w:vAlign w:val="top"/>
            <w:tcMar>
              <w:top w:w="22" w:type="dxa"/>
              <w:start w:w="28" w:type="dxa"/>
              <w:bottom w:w="22" w:type="dxa"/>
              <w:end w:w="28" w:type="dxa"/>
            </w:tcMar>
            <w:shd w:fill="F4F6F7"/>
          </w:tcPr>
          <w:p>
            <w:pPr>
              <w:spacing w:after="0" w:line="240" w:lineRule="auto"/>
            </w:pPr>
            <w:r>
              <w:rPr>
                <w:rFonts w:ascii="Aptos" w:hAnsi="Aptos" w:eastAsia="Aptos"/>
                <w:sz w:val="9"/>
              </w:rPr>
              <w:t>Human accountability</w:t>
            </w:r>
          </w:p>
        </w:tc>
        <w:tc>
          <w:tcPr>
            <w:tcW w:type="dxa" w:w="7272"/>
            <w:vAlign w:val="top"/>
            <w:tcMar>
              <w:top w:w="22" w:type="dxa"/>
              <w:start w:w="28" w:type="dxa"/>
              <w:bottom w:w="22" w:type="dxa"/>
              <w:end w:w="28" w:type="dxa"/>
            </w:tcMar>
            <w:shd w:fill="F4F6F7"/>
          </w:tcPr>
          <w:p>
            <w:pPr>
              <w:spacing w:after="0" w:line="240" w:lineRule="auto"/>
            </w:pPr>
            <w:r>
              <w:rPr>
                <w:rFonts w:ascii="Aptos" w:hAnsi="Aptos" w:eastAsia="Aptos"/>
                <w:sz w:val="9"/>
              </w:rPr>
              <w:t>AI may draft or recommend registry changes. Named humans approve and remain accountable.</w:t>
            </w:r>
          </w:p>
        </w:tc>
      </w:tr>
      <w:tr>
        <w:trPr>
          <w:cantSplit/>
        </w:trPr>
        <w:tc>
          <w:tcPr>
            <w:tcW w:type="dxa" w:w="1152"/>
            <w:vAlign w:val="top"/>
            <w:tcMar>
              <w:top w:w="22" w:type="dxa"/>
              <w:start w:w="28" w:type="dxa"/>
              <w:bottom w:w="22" w:type="dxa"/>
              <w:end w:w="28" w:type="dxa"/>
            </w:tcMar>
          </w:tcPr>
          <w:p>
            <w:pPr>
              <w:spacing w:after="0" w:line="240" w:lineRule="auto"/>
            </w:pPr>
            <w:r>
              <w:rPr>
                <w:rFonts w:ascii="Aptos" w:hAnsi="Aptos" w:eastAsia="Aptos"/>
                <w:sz w:val="9"/>
              </w:rPr>
              <w:t>AI-REG-07</w:t>
            </w:r>
          </w:p>
        </w:tc>
        <w:tc>
          <w:tcPr>
            <w:tcW w:type="dxa" w:w="2088"/>
            <w:vAlign w:val="top"/>
            <w:tcMar>
              <w:top w:w="22" w:type="dxa"/>
              <w:start w:w="28" w:type="dxa"/>
              <w:bottom w:w="22" w:type="dxa"/>
              <w:end w:w="28" w:type="dxa"/>
            </w:tcMar>
          </w:tcPr>
          <w:p>
            <w:pPr>
              <w:spacing w:after="0" w:line="240" w:lineRule="auto"/>
            </w:pPr>
            <w:r>
              <w:rPr>
                <w:rFonts w:ascii="Aptos" w:hAnsi="Aptos" w:eastAsia="Aptos"/>
                <w:sz w:val="9"/>
              </w:rPr>
              <w:t>No silent fallback</w:t>
            </w:r>
          </w:p>
        </w:tc>
        <w:tc>
          <w:tcPr>
            <w:tcW w:type="dxa" w:w="7272"/>
            <w:vAlign w:val="top"/>
            <w:tcMar>
              <w:top w:w="22" w:type="dxa"/>
              <w:start w:w="28" w:type="dxa"/>
              <w:bottom w:w="22" w:type="dxa"/>
              <w:end w:w="28" w:type="dxa"/>
            </w:tcMar>
          </w:tcPr>
          <w:p>
            <w:pPr>
              <w:spacing w:after="0" w:line="240" w:lineRule="auto"/>
            </w:pPr>
            <w:r>
              <w:rPr>
                <w:rFonts w:ascii="Aptos" w:hAnsi="Aptos" w:eastAsia="Aptos"/>
                <w:sz w:val="9"/>
              </w:rPr>
              <w:t>Fallback model routes must be explicit, tested, classified, budgeted, and approved.</w:t>
            </w:r>
          </w:p>
        </w:tc>
      </w:tr>
      <w:tr>
        <w:trPr>
          <w:cantSplit/>
        </w:trPr>
        <w:tc>
          <w:tcPr>
            <w:tcW w:type="dxa" w:w="1152"/>
            <w:vAlign w:val="top"/>
            <w:tcMar>
              <w:top w:w="22" w:type="dxa"/>
              <w:start w:w="28" w:type="dxa"/>
              <w:bottom w:w="22" w:type="dxa"/>
              <w:end w:w="28" w:type="dxa"/>
            </w:tcMar>
            <w:shd w:fill="F4F6F7"/>
          </w:tcPr>
          <w:p>
            <w:pPr>
              <w:spacing w:after="0" w:line="240" w:lineRule="auto"/>
            </w:pPr>
            <w:r>
              <w:rPr>
                <w:rFonts w:ascii="Aptos" w:hAnsi="Aptos" w:eastAsia="Aptos"/>
                <w:sz w:val="9"/>
              </w:rPr>
              <w:t>AI-REG-08</w:t>
            </w:r>
          </w:p>
        </w:tc>
        <w:tc>
          <w:tcPr>
            <w:tcW w:type="dxa" w:w="2088"/>
            <w:vAlign w:val="top"/>
            <w:tcMar>
              <w:top w:w="22" w:type="dxa"/>
              <w:start w:w="28" w:type="dxa"/>
              <w:bottom w:w="22" w:type="dxa"/>
              <w:end w:w="28" w:type="dxa"/>
            </w:tcMar>
            <w:shd w:fill="F4F6F7"/>
          </w:tcPr>
          <w:p>
            <w:pPr>
              <w:spacing w:after="0" w:line="240" w:lineRule="auto"/>
            </w:pPr>
            <w:r>
              <w:rPr>
                <w:rFonts w:ascii="Aptos" w:hAnsi="Aptos" w:eastAsia="Aptos"/>
                <w:sz w:val="9"/>
              </w:rPr>
              <w:t>Evidence by construction</w:t>
            </w:r>
          </w:p>
        </w:tc>
        <w:tc>
          <w:tcPr>
            <w:tcW w:type="dxa" w:w="7272"/>
            <w:vAlign w:val="top"/>
            <w:tcMar>
              <w:top w:w="22" w:type="dxa"/>
              <w:start w:w="28" w:type="dxa"/>
              <w:bottom w:w="22" w:type="dxa"/>
              <w:end w:w="28" w:type="dxa"/>
            </w:tcMar>
            <w:shd w:fill="F4F6F7"/>
          </w:tcPr>
          <w:p>
            <w:pPr>
              <w:spacing w:after="0" w:line="240" w:lineRule="auto"/>
            </w:pPr>
            <w:r>
              <w:rPr>
                <w:rFonts w:ascii="Aptos" w:hAnsi="Aptos" w:eastAsia="Aptos"/>
                <w:sz w:val="9"/>
              </w:rPr>
              <w:t>Every AI call and registry change records artifact version, route, guardrail result, evaluation result, actor, and trace ID.</w:t>
            </w:r>
          </w:p>
        </w:tc>
      </w:tr>
      <w:tr>
        <w:trPr>
          <w:cantSplit/>
        </w:trPr>
        <w:tc>
          <w:tcPr>
            <w:tcW w:type="dxa" w:w="1152"/>
            <w:vAlign w:val="top"/>
            <w:tcMar>
              <w:top w:w="22" w:type="dxa"/>
              <w:start w:w="28" w:type="dxa"/>
              <w:bottom w:w="22" w:type="dxa"/>
              <w:end w:w="28" w:type="dxa"/>
            </w:tcMar>
          </w:tcPr>
          <w:p>
            <w:pPr>
              <w:spacing w:after="0" w:line="240" w:lineRule="auto"/>
            </w:pPr>
            <w:r>
              <w:rPr>
                <w:rFonts w:ascii="Aptos" w:hAnsi="Aptos" w:eastAsia="Aptos"/>
                <w:sz w:val="9"/>
              </w:rPr>
              <w:t>AI-REG-09</w:t>
            </w:r>
          </w:p>
        </w:tc>
        <w:tc>
          <w:tcPr>
            <w:tcW w:type="dxa" w:w="2088"/>
            <w:vAlign w:val="top"/>
            <w:tcMar>
              <w:top w:w="22" w:type="dxa"/>
              <w:start w:w="28" w:type="dxa"/>
              <w:bottom w:w="22" w:type="dxa"/>
              <w:end w:w="28" w:type="dxa"/>
            </w:tcMar>
          </w:tcPr>
          <w:p>
            <w:pPr>
              <w:spacing w:after="0" w:line="240" w:lineRule="auto"/>
            </w:pPr>
            <w:r>
              <w:rPr>
                <w:rFonts w:ascii="Aptos" w:hAnsi="Aptos" w:eastAsia="Aptos"/>
                <w:sz w:val="9"/>
              </w:rPr>
              <w:t>Supersede, do not overwrite</w:t>
            </w:r>
          </w:p>
        </w:tc>
        <w:tc>
          <w:tcPr>
            <w:tcW w:type="dxa" w:w="7272"/>
            <w:vAlign w:val="top"/>
            <w:tcMar>
              <w:top w:w="22" w:type="dxa"/>
              <w:start w:w="28" w:type="dxa"/>
              <w:bottom w:w="22" w:type="dxa"/>
              <w:end w:w="28" w:type="dxa"/>
            </w:tcMar>
          </w:tcPr>
          <w:p>
            <w:pPr>
              <w:spacing w:after="0" w:line="240" w:lineRule="auto"/>
            </w:pPr>
            <w:r>
              <w:rPr>
                <w:rFonts w:ascii="Aptos" w:hAnsi="Aptos" w:eastAsia="Aptos"/>
                <w:sz w:val="9"/>
              </w:rPr>
              <w:t>Accepted registry versions are immutable. Changes create new versions and supersedence evidence.</w:t>
            </w:r>
          </w:p>
        </w:tc>
      </w:tr>
      <w:tr>
        <w:trPr>
          <w:cantSplit/>
        </w:trPr>
        <w:tc>
          <w:tcPr>
            <w:tcW w:type="dxa" w:w="1152"/>
            <w:vAlign w:val="top"/>
            <w:tcMar>
              <w:top w:w="22" w:type="dxa"/>
              <w:start w:w="28" w:type="dxa"/>
              <w:bottom w:w="22" w:type="dxa"/>
              <w:end w:w="28" w:type="dxa"/>
            </w:tcMar>
            <w:shd w:fill="F4F6F7"/>
          </w:tcPr>
          <w:p>
            <w:pPr>
              <w:spacing w:after="0" w:line="240" w:lineRule="auto"/>
            </w:pPr>
            <w:r>
              <w:rPr>
                <w:rFonts w:ascii="Aptos" w:hAnsi="Aptos" w:eastAsia="Aptos"/>
                <w:sz w:val="9"/>
              </w:rPr>
              <w:t>AI-REG-10</w:t>
            </w:r>
          </w:p>
        </w:tc>
        <w:tc>
          <w:tcPr>
            <w:tcW w:type="dxa" w:w="2088"/>
            <w:vAlign w:val="top"/>
            <w:tcMar>
              <w:top w:w="22" w:type="dxa"/>
              <w:start w:w="28" w:type="dxa"/>
              <w:bottom w:w="22" w:type="dxa"/>
              <w:end w:w="28" w:type="dxa"/>
            </w:tcMar>
            <w:shd w:fill="F4F6F7"/>
          </w:tcPr>
          <w:p>
            <w:pPr>
              <w:spacing w:after="0" w:line="240" w:lineRule="auto"/>
            </w:pPr>
            <w:r>
              <w:rPr>
                <w:rFonts w:ascii="Aptos" w:hAnsi="Aptos" w:eastAsia="Aptos"/>
                <w:sz w:val="9"/>
              </w:rPr>
              <w:t>Improve without weakening controls</w:t>
            </w:r>
          </w:p>
        </w:tc>
        <w:tc>
          <w:tcPr>
            <w:tcW w:type="dxa" w:w="7272"/>
            <w:vAlign w:val="top"/>
            <w:tcMar>
              <w:top w:w="22" w:type="dxa"/>
              <w:start w:w="28" w:type="dxa"/>
              <w:bottom w:w="22" w:type="dxa"/>
              <w:end w:w="28" w:type="dxa"/>
            </w:tcMar>
            <w:shd w:fill="F4F6F7"/>
          </w:tcPr>
          <w:p>
            <w:pPr>
              <w:spacing w:after="0" w:line="240" w:lineRule="auto"/>
            </w:pPr>
            <w:r>
              <w:rPr>
                <w:rFonts w:ascii="Aptos" w:hAnsi="Aptos" w:eastAsia="Aptos"/>
                <w:sz w:val="9"/>
              </w:rPr>
              <w:t>Auto-Heal, Auto-Learn, and Auto-Improve must preserve or improve SOLID, architecture boundaries, security, observability, reversibility, and AVCI evidence.</w:t>
            </w:r>
          </w:p>
        </w:tc>
      </w:tr>
    </w:tbl>
    <w:p/>
    <w:p>
      <w:pPr>
        <w:pStyle w:val="Heading1"/>
        <w:keepNext/>
        <w:spacing w:before="100" w:after="40"/>
      </w:pPr>
      <w:r>
        <w:t>4. Registry Architecture and Source of Truth</w:t>
      </w:r>
    </w:p>
    <w:p>
      <w:pPr>
        <w:spacing w:after="40" w:line="242" w:lineRule="auto"/>
      </w:pPr>
      <w:r>
        <w:rPr>
          <w:rFonts w:ascii="Aptos" w:hAnsi="Aptos" w:eastAsia="Aptos"/>
          <w:sz w:val="14"/>
        </w:rPr>
        <w:t>AIRA uses Git as the Golden Source for registry definitions. Obsidian and LLM Wiki may index approved registry metadata for developer retrieval, but they do not replace Git, approval records, signed tags, CI evidence, and OpenKM evidence archives.</w:t>
      </w:r>
    </w:p>
    <w:p>
      <w:pPr>
        <w:jc w:val="center"/>
      </w:pPr>
      <w:r>
        <w:drawing>
          <wp:inline xmlns:a="http://schemas.openxmlformats.org/drawingml/2006/main" xmlns:pic="http://schemas.openxmlformats.org/drawingml/2006/picture">
            <wp:extent cx="6492240" cy="2344420"/>
            <wp:docPr id="1" name="Picture 1"/>
            <wp:cNvGraphicFramePr>
              <a:graphicFrameLocks noChangeAspect="1"/>
            </wp:cNvGraphicFramePr>
            <a:graphic>
              <a:graphicData uri="http://schemas.openxmlformats.org/drawingml/2006/picture">
                <pic:pic>
                  <pic:nvPicPr>
                    <pic:cNvPr id="0" name="ai_registry_lifecycle.png"/>
                    <pic:cNvPicPr/>
                  </pic:nvPicPr>
                  <pic:blipFill>
                    <a:blip r:embed="rId11"/>
                    <a:stretch>
                      <a:fillRect/>
                    </a:stretch>
                  </pic:blipFill>
                  <pic:spPr>
                    <a:xfrm>
                      <a:off x="0" y="0"/>
                      <a:ext cx="6492240" cy="2344420"/>
                    </a:xfrm>
                    <a:prstGeom prst="rect"/>
                  </pic:spPr>
                </pic:pic>
              </a:graphicData>
            </a:graphic>
          </wp:inline>
        </w:drawing>
      </w:r>
    </w:p>
    <w:p>
      <w:pPr>
        <w:spacing w:after="40" w:line="242" w:lineRule="auto"/>
      </w:pPr>
      <w:r>
        <w:rPr>
          <w:rFonts w:ascii="Aptos" w:hAnsi="Aptos" w:eastAsia="Aptos"/>
          <w:sz w:val="13"/>
        </w:rPr>
        <w:t>Figure 1. AI artifact registry lifecycle from draft through review, evaluation, approval, activation, monitoring, supersedence, and retirement.</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flowchart LR</w:t>
              <w:br/>
              <w:t xml:space="preserve">  D[Draft Artifact] --&gt; R[Human Review]</w:t>
              <w:br/>
              <w:t xml:space="preserve">  R --&gt; E[CI Evaluation Suite]</w:t>
              <w:br/>
              <w:t xml:space="preserve">  E --&gt; A[Approval Gate]</w:t>
              <w:br/>
              <w:t xml:space="preserve">  A --&gt; V[Active Registry]</w:t>
              <w:br/>
              <w:t xml:space="preserve">  V --&gt; M[Monitor + Feedback]</w:t>
              <w:br/>
              <w:t xml:space="preserve">  E --&gt;|Fail| X[Reject / Rework]</w:t>
              <w:br/>
              <w:t xml:space="preserve">  M --&gt; S[Supersede or Retire]</w:t>
              <w:br/>
            </w:r>
          </w:p>
        </w:tc>
      </w:tr>
    </w:tbl>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1944"/>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Registry Area</w:t>
            </w:r>
          </w:p>
        </w:tc>
        <w:tc>
          <w:tcPr>
            <w:tcW w:type="dxa" w:w="3168"/>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Authoritative Source</w:t>
            </w:r>
          </w:p>
        </w:tc>
        <w:tc>
          <w:tcPr>
            <w:tcW w:type="dxa" w:w="3096"/>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Derivative Consumers</w:t>
            </w:r>
          </w:p>
        </w:tc>
        <w:tc>
          <w:tcPr>
            <w:tcW w:type="dxa" w:w="223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Activation Control</w:t>
            </w:r>
          </w:p>
        </w:tc>
      </w:tr>
      <w:tr>
        <w:trPr>
          <w:cantSplit/>
        </w:trPr>
        <w:tc>
          <w:tcPr>
            <w:tcW w:type="dxa" w:w="1944"/>
            <w:vAlign w:val="top"/>
            <w:tcMar>
              <w:top w:w="22" w:type="dxa"/>
              <w:start w:w="28" w:type="dxa"/>
              <w:bottom w:w="22" w:type="dxa"/>
              <w:end w:w="28" w:type="dxa"/>
            </w:tcMar>
          </w:tcPr>
          <w:p>
            <w:pPr>
              <w:spacing w:after="0" w:line="240" w:lineRule="auto"/>
            </w:pPr>
            <w:r>
              <w:rPr>
                <w:rFonts w:ascii="Aptos" w:hAnsi="Aptos" w:eastAsia="Aptos"/>
                <w:sz w:val="9"/>
              </w:rPr>
              <w:t>Prompt Registry</w:t>
            </w:r>
          </w:p>
        </w:tc>
        <w:tc>
          <w:tcPr>
            <w:tcW w:type="dxa" w:w="3168"/>
            <w:vAlign w:val="top"/>
            <w:tcMar>
              <w:top w:w="22" w:type="dxa"/>
              <w:start w:w="28" w:type="dxa"/>
              <w:bottom w:w="22" w:type="dxa"/>
              <w:end w:w="28" w:type="dxa"/>
            </w:tcMar>
          </w:tcPr>
          <w:p>
            <w:pPr>
              <w:spacing w:after="0" w:line="240" w:lineRule="auto"/>
            </w:pPr>
            <w:r>
              <w:rPr>
                <w:rFonts w:ascii="Aptos" w:hAnsi="Aptos" w:eastAsia="Aptos"/>
                <w:sz w:val="9"/>
              </w:rPr>
              <w:t>Git: ai/prompts/registry/*.yaml</w:t>
            </w:r>
          </w:p>
        </w:tc>
        <w:tc>
          <w:tcPr>
            <w:tcW w:type="dxa" w:w="3096"/>
            <w:vAlign w:val="top"/>
            <w:tcMar>
              <w:top w:w="22" w:type="dxa"/>
              <w:start w:w="28" w:type="dxa"/>
              <w:bottom w:w="22" w:type="dxa"/>
              <w:end w:w="28" w:type="dxa"/>
            </w:tcMar>
          </w:tcPr>
          <w:p>
            <w:pPr>
              <w:spacing w:after="0" w:line="240" w:lineRule="auto"/>
            </w:pPr>
            <w:r>
              <w:rPr>
                <w:rFonts w:ascii="Aptos" w:hAnsi="Aptos" w:eastAsia="Aptos"/>
                <w:sz w:val="9"/>
              </w:rPr>
              <w:t>Obsidian, LLM Wiki, CI prompt tests, orchestrator-service</w:t>
            </w:r>
          </w:p>
        </w:tc>
        <w:tc>
          <w:tcPr>
            <w:tcW w:type="dxa" w:w="2232"/>
            <w:vAlign w:val="top"/>
            <w:tcMar>
              <w:top w:w="22" w:type="dxa"/>
              <w:start w:w="28" w:type="dxa"/>
              <w:bottom w:w="22" w:type="dxa"/>
              <w:end w:w="28" w:type="dxa"/>
            </w:tcMar>
          </w:tcPr>
          <w:p>
            <w:pPr>
              <w:spacing w:after="0" w:line="240" w:lineRule="auto"/>
            </w:pPr>
            <w:r>
              <w:rPr>
                <w:rFonts w:ascii="Aptos" w:hAnsi="Aptos" w:eastAsia="Aptos"/>
                <w:sz w:val="9"/>
              </w:rPr>
              <w:t>Signed MR, evaluation report, approval, active tag</w:t>
            </w:r>
          </w:p>
        </w:tc>
      </w:tr>
      <w:tr>
        <w:trPr>
          <w:cantSplit/>
        </w:trPr>
        <w:tc>
          <w:tcPr>
            <w:tcW w:type="dxa" w:w="1944"/>
            <w:vAlign w:val="top"/>
            <w:tcMar>
              <w:top w:w="22" w:type="dxa"/>
              <w:start w:w="28" w:type="dxa"/>
              <w:bottom w:w="22" w:type="dxa"/>
              <w:end w:w="28" w:type="dxa"/>
            </w:tcMar>
            <w:shd w:fill="F4F6F7"/>
          </w:tcPr>
          <w:p>
            <w:pPr>
              <w:spacing w:after="0" w:line="240" w:lineRule="auto"/>
            </w:pPr>
            <w:r>
              <w:rPr>
                <w:rFonts w:ascii="Aptos" w:hAnsi="Aptos" w:eastAsia="Aptos"/>
                <w:sz w:val="9"/>
              </w:rPr>
              <w:t>Guardrail Registry</w:t>
            </w:r>
          </w:p>
        </w:tc>
        <w:tc>
          <w:tcPr>
            <w:tcW w:type="dxa" w:w="3168"/>
            <w:vAlign w:val="top"/>
            <w:tcMar>
              <w:top w:w="22" w:type="dxa"/>
              <w:start w:w="28" w:type="dxa"/>
              <w:bottom w:w="22" w:type="dxa"/>
              <w:end w:w="28" w:type="dxa"/>
            </w:tcMar>
            <w:shd w:fill="F4F6F7"/>
          </w:tcPr>
          <w:p>
            <w:pPr>
              <w:spacing w:after="0" w:line="240" w:lineRule="auto"/>
            </w:pPr>
            <w:r>
              <w:rPr>
                <w:rFonts w:ascii="Aptos" w:hAnsi="Aptos" w:eastAsia="Aptos"/>
                <w:sz w:val="9"/>
              </w:rPr>
              <w:t>Git: ai/guardrails/registry/*.yaml and NeMo configs</w:t>
            </w:r>
          </w:p>
        </w:tc>
        <w:tc>
          <w:tcPr>
            <w:tcW w:type="dxa" w:w="3096"/>
            <w:vAlign w:val="top"/>
            <w:tcMar>
              <w:top w:w="22" w:type="dxa"/>
              <w:start w:w="28" w:type="dxa"/>
              <w:bottom w:w="22" w:type="dxa"/>
              <w:end w:w="28" w:type="dxa"/>
            </w:tcMar>
            <w:shd w:fill="F4F6F7"/>
          </w:tcPr>
          <w:p>
            <w:pPr>
              <w:spacing w:after="0" w:line="240" w:lineRule="auto"/>
            </w:pPr>
            <w:r>
              <w:rPr>
                <w:rFonts w:ascii="Aptos" w:hAnsi="Aptos" w:eastAsia="Aptos"/>
                <w:sz w:val="9"/>
              </w:rPr>
              <w:t>NeMo runtime, CI guardrail tests, audit reports</w:t>
            </w:r>
          </w:p>
        </w:tc>
        <w:tc>
          <w:tcPr>
            <w:tcW w:type="dxa" w:w="2232"/>
            <w:vAlign w:val="top"/>
            <w:tcMar>
              <w:top w:w="22" w:type="dxa"/>
              <w:start w:w="28" w:type="dxa"/>
              <w:bottom w:w="22" w:type="dxa"/>
              <w:end w:w="28" w:type="dxa"/>
            </w:tcMar>
            <w:shd w:fill="F4F6F7"/>
          </w:tcPr>
          <w:p>
            <w:pPr>
              <w:spacing w:after="0" w:line="240" w:lineRule="auto"/>
            </w:pPr>
            <w:r>
              <w:rPr>
                <w:rFonts w:ascii="Aptos" w:hAnsi="Aptos" w:eastAsia="Aptos"/>
                <w:sz w:val="9"/>
              </w:rPr>
              <w:t>Security + AI governance approval, rail test pass</w:t>
            </w:r>
          </w:p>
        </w:tc>
      </w:tr>
      <w:tr>
        <w:trPr>
          <w:cantSplit/>
        </w:trPr>
        <w:tc>
          <w:tcPr>
            <w:tcW w:type="dxa" w:w="1944"/>
            <w:vAlign w:val="top"/>
            <w:tcMar>
              <w:top w:w="22" w:type="dxa"/>
              <w:start w:w="28" w:type="dxa"/>
              <w:bottom w:w="22" w:type="dxa"/>
              <w:end w:w="28" w:type="dxa"/>
            </w:tcMar>
          </w:tcPr>
          <w:p>
            <w:pPr>
              <w:spacing w:after="0" w:line="240" w:lineRule="auto"/>
            </w:pPr>
            <w:r>
              <w:rPr>
                <w:rFonts w:ascii="Aptos" w:hAnsi="Aptos" w:eastAsia="Aptos"/>
                <w:sz w:val="9"/>
              </w:rPr>
              <w:t>Model Alias Registry</w:t>
            </w:r>
          </w:p>
        </w:tc>
        <w:tc>
          <w:tcPr>
            <w:tcW w:type="dxa" w:w="3168"/>
            <w:vAlign w:val="top"/>
            <w:tcMar>
              <w:top w:w="22" w:type="dxa"/>
              <w:start w:w="28" w:type="dxa"/>
              <w:bottom w:w="22" w:type="dxa"/>
              <w:end w:w="28" w:type="dxa"/>
            </w:tcMar>
          </w:tcPr>
          <w:p>
            <w:pPr>
              <w:spacing w:after="0" w:line="240" w:lineRule="auto"/>
            </w:pPr>
            <w:r>
              <w:rPr>
                <w:rFonts w:ascii="Aptos" w:hAnsi="Aptos" w:eastAsia="Aptos"/>
                <w:sz w:val="9"/>
              </w:rPr>
              <w:t>Git: ai/models/model-aliases.yaml and LiteLLM config</w:t>
            </w:r>
          </w:p>
        </w:tc>
        <w:tc>
          <w:tcPr>
            <w:tcW w:type="dxa" w:w="3096"/>
            <w:vAlign w:val="top"/>
            <w:tcMar>
              <w:top w:w="22" w:type="dxa"/>
              <w:start w:w="28" w:type="dxa"/>
              <w:bottom w:w="22" w:type="dxa"/>
              <w:end w:w="28" w:type="dxa"/>
            </w:tcMar>
          </w:tcPr>
          <w:p>
            <w:pPr>
              <w:spacing w:after="0" w:line="240" w:lineRule="auto"/>
            </w:pPr>
            <w:r>
              <w:rPr>
                <w:rFonts w:ascii="Aptos" w:hAnsi="Aptos" w:eastAsia="Aptos"/>
                <w:sz w:val="9"/>
              </w:rPr>
              <w:t>LiteLLM, orchestrator-service, retrieval-service, audit dashboards</w:t>
            </w:r>
          </w:p>
        </w:tc>
        <w:tc>
          <w:tcPr>
            <w:tcW w:type="dxa" w:w="2232"/>
            <w:vAlign w:val="top"/>
            <w:tcMar>
              <w:top w:w="22" w:type="dxa"/>
              <w:start w:w="28" w:type="dxa"/>
              <w:bottom w:w="22" w:type="dxa"/>
              <w:end w:w="28" w:type="dxa"/>
            </w:tcMar>
          </w:tcPr>
          <w:p>
            <w:pPr>
              <w:spacing w:after="0" w:line="240" w:lineRule="auto"/>
            </w:pPr>
            <w:r>
              <w:rPr>
                <w:rFonts w:ascii="Aptos" w:hAnsi="Aptos" w:eastAsia="Aptos"/>
                <w:sz w:val="9"/>
              </w:rPr>
              <w:t>Architecture + Security approval, routing tests, budget checks</w:t>
            </w:r>
          </w:p>
        </w:tc>
      </w:tr>
      <w:tr>
        <w:trPr>
          <w:cantSplit/>
        </w:trPr>
        <w:tc>
          <w:tcPr>
            <w:tcW w:type="dxa" w:w="1944"/>
            <w:vAlign w:val="top"/>
            <w:tcMar>
              <w:top w:w="22" w:type="dxa"/>
              <w:start w:w="28" w:type="dxa"/>
              <w:bottom w:w="22" w:type="dxa"/>
              <w:end w:w="28" w:type="dxa"/>
            </w:tcMar>
            <w:shd w:fill="F4F6F7"/>
          </w:tcPr>
          <w:p>
            <w:pPr>
              <w:spacing w:after="0" w:line="240" w:lineRule="auto"/>
            </w:pPr>
            <w:r>
              <w:rPr>
                <w:rFonts w:ascii="Aptos" w:hAnsi="Aptos" w:eastAsia="Aptos"/>
                <w:sz w:val="9"/>
              </w:rPr>
              <w:t>Tool Action Registry</w:t>
            </w:r>
          </w:p>
        </w:tc>
        <w:tc>
          <w:tcPr>
            <w:tcW w:type="dxa" w:w="3168"/>
            <w:vAlign w:val="top"/>
            <w:tcMar>
              <w:top w:w="22" w:type="dxa"/>
              <w:start w:w="28" w:type="dxa"/>
              <w:bottom w:w="22" w:type="dxa"/>
              <w:end w:w="28" w:type="dxa"/>
            </w:tcMar>
            <w:shd w:fill="F4F6F7"/>
          </w:tcPr>
          <w:p>
            <w:pPr>
              <w:spacing w:after="0" w:line="240" w:lineRule="auto"/>
            </w:pPr>
            <w:r>
              <w:rPr>
                <w:rFonts w:ascii="Aptos" w:hAnsi="Aptos" w:eastAsia="Aptos"/>
                <w:sz w:val="9"/>
              </w:rPr>
              <w:t>Git: ai/tools/actions.yaml and Harness action vocabulary</w:t>
            </w:r>
          </w:p>
        </w:tc>
        <w:tc>
          <w:tcPr>
            <w:tcW w:type="dxa" w:w="3096"/>
            <w:vAlign w:val="top"/>
            <w:tcMar>
              <w:top w:w="22" w:type="dxa"/>
              <w:start w:w="28" w:type="dxa"/>
              <w:bottom w:w="22" w:type="dxa"/>
              <w:end w:w="28" w:type="dxa"/>
            </w:tcMar>
            <w:shd w:fill="F4F6F7"/>
          </w:tcPr>
          <w:p>
            <w:pPr>
              <w:spacing w:after="0" w:line="240" w:lineRule="auto"/>
            </w:pPr>
            <w:r>
              <w:rPr>
                <w:rFonts w:ascii="Aptos" w:hAnsi="Aptos" w:eastAsia="Aptos"/>
                <w:sz w:val="9"/>
              </w:rPr>
              <w:t>Harness, OPA bundles, SBAC registry, trust service</w:t>
            </w:r>
          </w:p>
        </w:tc>
        <w:tc>
          <w:tcPr>
            <w:tcW w:type="dxa" w:w="2232"/>
            <w:vAlign w:val="top"/>
            <w:tcMar>
              <w:top w:w="22" w:type="dxa"/>
              <w:start w:w="28" w:type="dxa"/>
              <w:bottom w:w="22" w:type="dxa"/>
              <w:end w:w="28" w:type="dxa"/>
            </w:tcMar>
            <w:shd w:fill="F4F6F7"/>
          </w:tcPr>
          <w:p>
            <w:pPr>
              <w:spacing w:after="0" w:line="240" w:lineRule="auto"/>
            </w:pPr>
            <w:r>
              <w:rPr>
                <w:rFonts w:ascii="Aptos" w:hAnsi="Aptos" w:eastAsia="Aptos"/>
                <w:sz w:val="9"/>
              </w:rPr>
              <w:t>Skill + trust + OPA + human approval route</w:t>
            </w:r>
          </w:p>
        </w:tc>
      </w:tr>
      <w:tr>
        <w:trPr>
          <w:cantSplit/>
        </w:trPr>
        <w:tc>
          <w:tcPr>
            <w:tcW w:type="dxa" w:w="1944"/>
            <w:vAlign w:val="top"/>
            <w:tcMar>
              <w:top w:w="22" w:type="dxa"/>
              <w:start w:w="28" w:type="dxa"/>
              <w:bottom w:w="22" w:type="dxa"/>
              <w:end w:w="28" w:type="dxa"/>
            </w:tcMar>
          </w:tcPr>
          <w:p>
            <w:pPr>
              <w:spacing w:after="0" w:line="240" w:lineRule="auto"/>
            </w:pPr>
            <w:r>
              <w:rPr>
                <w:rFonts w:ascii="Aptos" w:hAnsi="Aptos" w:eastAsia="Aptos"/>
                <w:sz w:val="9"/>
              </w:rPr>
              <w:t>Evaluation Registry</w:t>
            </w:r>
          </w:p>
        </w:tc>
        <w:tc>
          <w:tcPr>
            <w:tcW w:type="dxa" w:w="3168"/>
            <w:vAlign w:val="top"/>
            <w:tcMar>
              <w:top w:w="22" w:type="dxa"/>
              <w:start w:w="28" w:type="dxa"/>
              <w:bottom w:w="22" w:type="dxa"/>
              <w:end w:w="28" w:type="dxa"/>
            </w:tcMar>
          </w:tcPr>
          <w:p>
            <w:pPr>
              <w:spacing w:after="0" w:line="240" w:lineRule="auto"/>
            </w:pPr>
            <w:r>
              <w:rPr>
                <w:rFonts w:ascii="Aptos" w:hAnsi="Aptos" w:eastAsia="Aptos"/>
                <w:sz w:val="9"/>
              </w:rPr>
              <w:t>Git: ai/evaluations/* and golden datasets stored by evidence path</w:t>
            </w:r>
          </w:p>
        </w:tc>
        <w:tc>
          <w:tcPr>
            <w:tcW w:type="dxa" w:w="3096"/>
            <w:vAlign w:val="top"/>
            <w:tcMar>
              <w:top w:w="22" w:type="dxa"/>
              <w:start w:w="28" w:type="dxa"/>
              <w:bottom w:w="22" w:type="dxa"/>
              <w:end w:w="28" w:type="dxa"/>
            </w:tcMar>
          </w:tcPr>
          <w:p>
            <w:pPr>
              <w:spacing w:after="0" w:line="240" w:lineRule="auto"/>
            </w:pPr>
            <w:r>
              <w:rPr>
                <w:rFonts w:ascii="Aptos" w:hAnsi="Aptos" w:eastAsia="Aptos"/>
                <w:sz w:val="9"/>
              </w:rPr>
              <w:t>CI/CD, QA reports, model evaluation dashboards</w:t>
            </w:r>
          </w:p>
        </w:tc>
        <w:tc>
          <w:tcPr>
            <w:tcW w:type="dxa" w:w="2232"/>
            <w:vAlign w:val="top"/>
            <w:tcMar>
              <w:top w:w="22" w:type="dxa"/>
              <w:start w:w="28" w:type="dxa"/>
              <w:bottom w:w="22" w:type="dxa"/>
              <w:end w:w="28" w:type="dxa"/>
            </w:tcMar>
          </w:tcPr>
          <w:p>
            <w:pPr>
              <w:spacing w:after="0" w:line="240" w:lineRule="auto"/>
            </w:pPr>
            <w:r>
              <w:rPr>
                <w:rFonts w:ascii="Aptos" w:hAnsi="Aptos" w:eastAsia="Aptos"/>
                <w:sz w:val="9"/>
              </w:rPr>
              <w:t>QA + AI governance approval, thresholds versioned</w:t>
            </w:r>
          </w:p>
        </w:tc>
      </w:tr>
    </w:tbl>
    <w:p/>
    <w:p>
      <w:pPr>
        <w:pStyle w:val="Heading1"/>
        <w:keepNext/>
        <w:spacing w:before="100" w:after="40"/>
      </w:pPr>
      <w:r>
        <w:t>5. Prompt Registry Standard</w:t>
      </w:r>
    </w:p>
    <w:p>
      <w:pPr>
        <w:spacing w:after="40" w:line="242" w:lineRule="auto"/>
      </w:pPr>
      <w:r>
        <w:rPr>
          <w:rFonts w:ascii="Aptos" w:hAnsi="Aptos" w:eastAsia="Aptos"/>
          <w:sz w:val="14"/>
        </w:rPr>
        <w:t>Prompts are treated as executable control artifacts. Prompt content, variables, retrieval behavior, classification ceiling, allowed model aliases, evaluation profile, rollback version, owner, and approval status must be explicit.</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2016"/>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Required Field</w:t>
            </w:r>
          </w:p>
        </w:tc>
        <w:tc>
          <w:tcPr>
            <w:tcW w:type="dxa" w:w="4680"/>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Meaning</w:t>
            </w:r>
          </w:p>
        </w:tc>
        <w:tc>
          <w:tcPr>
            <w:tcW w:type="dxa" w:w="3816"/>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Example</w:t>
            </w:r>
          </w:p>
        </w:tc>
      </w:tr>
      <w:tr>
        <w:trPr>
          <w:cantSplit/>
        </w:trPr>
        <w:tc>
          <w:tcPr>
            <w:tcW w:type="dxa" w:w="2016"/>
            <w:vAlign w:val="top"/>
            <w:tcMar>
              <w:top w:w="22" w:type="dxa"/>
              <w:start w:w="28" w:type="dxa"/>
              <w:bottom w:w="22" w:type="dxa"/>
              <w:end w:w="28" w:type="dxa"/>
            </w:tcMar>
          </w:tcPr>
          <w:p>
            <w:pPr>
              <w:spacing w:after="0" w:line="240" w:lineRule="auto"/>
            </w:pPr>
            <w:r>
              <w:rPr>
                <w:rFonts w:ascii="Aptos" w:hAnsi="Aptos" w:eastAsia="Aptos"/>
                <w:sz w:val="9"/>
              </w:rPr>
              <w:t>prompt_id</w:t>
            </w:r>
          </w:p>
        </w:tc>
        <w:tc>
          <w:tcPr>
            <w:tcW w:type="dxa" w:w="4680"/>
            <w:vAlign w:val="top"/>
            <w:tcMar>
              <w:top w:w="22" w:type="dxa"/>
              <w:start w:w="28" w:type="dxa"/>
              <w:bottom w:w="22" w:type="dxa"/>
              <w:end w:w="28" w:type="dxa"/>
            </w:tcMar>
          </w:tcPr>
          <w:p>
            <w:pPr>
              <w:spacing w:after="0" w:line="240" w:lineRule="auto"/>
            </w:pPr>
            <w:r>
              <w:rPr>
                <w:rFonts w:ascii="Aptos" w:hAnsi="Aptos" w:eastAsia="Aptos"/>
                <w:sz w:val="9"/>
              </w:rPr>
              <w:t>Stable identifier for the prompt artifact.</w:t>
            </w:r>
          </w:p>
        </w:tc>
        <w:tc>
          <w:tcPr>
            <w:tcW w:type="dxa" w:w="3816"/>
            <w:vAlign w:val="top"/>
            <w:tcMar>
              <w:top w:w="22" w:type="dxa"/>
              <w:start w:w="28" w:type="dxa"/>
              <w:bottom w:w="22" w:type="dxa"/>
              <w:end w:w="28" w:type="dxa"/>
            </w:tcMar>
          </w:tcPr>
          <w:p>
            <w:pPr>
              <w:spacing w:after="0" w:line="240" w:lineRule="auto"/>
            </w:pPr>
            <w:r>
              <w:rPr>
                <w:rFonts w:ascii="Aptos" w:hAnsi="Aptos" w:eastAsia="Aptos"/>
                <w:sz w:val="9"/>
              </w:rPr>
              <w:t>AIRA-PRM-RETRIEVAL-QA-001</w:t>
            </w:r>
          </w:p>
        </w:tc>
      </w:tr>
      <w:tr>
        <w:trPr>
          <w:cantSplit/>
        </w:trPr>
        <w:tc>
          <w:tcPr>
            <w:tcW w:type="dxa" w:w="2016"/>
            <w:vAlign w:val="top"/>
            <w:tcMar>
              <w:top w:w="22" w:type="dxa"/>
              <w:start w:w="28" w:type="dxa"/>
              <w:bottom w:w="22" w:type="dxa"/>
              <w:end w:w="28" w:type="dxa"/>
            </w:tcMar>
            <w:shd w:fill="F4F6F7"/>
          </w:tcPr>
          <w:p>
            <w:pPr>
              <w:spacing w:after="0" w:line="240" w:lineRule="auto"/>
            </w:pPr>
            <w:r>
              <w:rPr>
                <w:rFonts w:ascii="Aptos" w:hAnsi="Aptos" w:eastAsia="Aptos"/>
                <w:sz w:val="9"/>
              </w:rPr>
              <w:t>version</w:t>
            </w:r>
          </w:p>
        </w:tc>
        <w:tc>
          <w:tcPr>
            <w:tcW w:type="dxa" w:w="4680"/>
            <w:vAlign w:val="top"/>
            <w:tcMar>
              <w:top w:w="22" w:type="dxa"/>
              <w:start w:w="28" w:type="dxa"/>
              <w:bottom w:w="22" w:type="dxa"/>
              <w:end w:w="28" w:type="dxa"/>
            </w:tcMar>
            <w:shd w:fill="F4F6F7"/>
          </w:tcPr>
          <w:p>
            <w:pPr>
              <w:spacing w:after="0" w:line="240" w:lineRule="auto"/>
            </w:pPr>
            <w:r>
              <w:rPr>
                <w:rFonts w:ascii="Aptos" w:hAnsi="Aptos" w:eastAsia="Aptos"/>
                <w:sz w:val="9"/>
              </w:rPr>
              <w:t>Semantic or registry version.</w:t>
            </w:r>
          </w:p>
        </w:tc>
        <w:tc>
          <w:tcPr>
            <w:tcW w:type="dxa" w:w="3816"/>
            <w:vAlign w:val="top"/>
            <w:tcMar>
              <w:top w:w="22" w:type="dxa"/>
              <w:start w:w="28" w:type="dxa"/>
              <w:bottom w:w="22" w:type="dxa"/>
              <w:end w:w="28" w:type="dxa"/>
            </w:tcMar>
            <w:shd w:fill="F4F6F7"/>
          </w:tcPr>
          <w:p>
            <w:pPr>
              <w:spacing w:after="0" w:line="240" w:lineRule="auto"/>
            </w:pPr>
            <w:r>
              <w:rPr>
                <w:rFonts w:ascii="Aptos" w:hAnsi="Aptos" w:eastAsia="Aptos"/>
                <w:sz w:val="9"/>
              </w:rPr>
              <w:t>1.0.0</w:t>
            </w:r>
          </w:p>
        </w:tc>
      </w:tr>
      <w:tr>
        <w:trPr>
          <w:cantSplit/>
        </w:trPr>
        <w:tc>
          <w:tcPr>
            <w:tcW w:type="dxa" w:w="2016"/>
            <w:vAlign w:val="top"/>
            <w:tcMar>
              <w:top w:w="22" w:type="dxa"/>
              <w:start w:w="28" w:type="dxa"/>
              <w:bottom w:w="22" w:type="dxa"/>
              <w:end w:w="28" w:type="dxa"/>
            </w:tcMar>
          </w:tcPr>
          <w:p>
            <w:pPr>
              <w:spacing w:after="0" w:line="240" w:lineRule="auto"/>
            </w:pPr>
            <w:r>
              <w:rPr>
                <w:rFonts w:ascii="Aptos" w:hAnsi="Aptos" w:eastAsia="Aptos"/>
                <w:sz w:val="9"/>
              </w:rPr>
              <w:t>owner</w:t>
            </w:r>
          </w:p>
        </w:tc>
        <w:tc>
          <w:tcPr>
            <w:tcW w:type="dxa" w:w="4680"/>
            <w:vAlign w:val="top"/>
            <w:tcMar>
              <w:top w:w="22" w:type="dxa"/>
              <w:start w:w="28" w:type="dxa"/>
              <w:bottom w:w="22" w:type="dxa"/>
              <w:end w:w="28" w:type="dxa"/>
            </w:tcMar>
          </w:tcPr>
          <w:p>
            <w:pPr>
              <w:spacing w:after="0" w:line="240" w:lineRule="auto"/>
            </w:pPr>
            <w:r>
              <w:rPr>
                <w:rFonts w:ascii="Aptos" w:hAnsi="Aptos" w:eastAsia="Aptos"/>
                <w:sz w:val="9"/>
              </w:rPr>
              <w:t>Named accountable owner or team.</w:t>
            </w:r>
          </w:p>
        </w:tc>
        <w:tc>
          <w:tcPr>
            <w:tcW w:type="dxa" w:w="3816"/>
            <w:vAlign w:val="top"/>
            <w:tcMar>
              <w:top w:w="22" w:type="dxa"/>
              <w:start w:w="28" w:type="dxa"/>
              <w:bottom w:w="22" w:type="dxa"/>
              <w:end w:w="28" w:type="dxa"/>
            </w:tcMar>
          </w:tcPr>
          <w:p>
            <w:pPr>
              <w:spacing w:after="0" w:line="240" w:lineRule="auto"/>
            </w:pPr>
            <w:r>
              <w:rPr>
                <w:rFonts w:ascii="Aptos" w:hAnsi="Aptos" w:eastAsia="Aptos"/>
                <w:sz w:val="9"/>
              </w:rPr>
              <w:t>AI Governance Lead</w:t>
            </w:r>
          </w:p>
        </w:tc>
      </w:tr>
      <w:tr>
        <w:trPr>
          <w:cantSplit/>
        </w:trPr>
        <w:tc>
          <w:tcPr>
            <w:tcW w:type="dxa" w:w="2016"/>
            <w:vAlign w:val="top"/>
            <w:tcMar>
              <w:top w:w="22" w:type="dxa"/>
              <w:start w:w="28" w:type="dxa"/>
              <w:bottom w:w="22" w:type="dxa"/>
              <w:end w:w="28" w:type="dxa"/>
            </w:tcMar>
            <w:shd w:fill="F4F6F7"/>
          </w:tcPr>
          <w:p>
            <w:pPr>
              <w:spacing w:after="0" w:line="240" w:lineRule="auto"/>
            </w:pPr>
            <w:r>
              <w:rPr>
                <w:rFonts w:ascii="Aptos" w:hAnsi="Aptos" w:eastAsia="Aptos"/>
                <w:sz w:val="9"/>
              </w:rPr>
              <w:t>intent</w:t>
            </w:r>
          </w:p>
        </w:tc>
        <w:tc>
          <w:tcPr>
            <w:tcW w:type="dxa" w:w="4680"/>
            <w:vAlign w:val="top"/>
            <w:tcMar>
              <w:top w:w="22" w:type="dxa"/>
              <w:start w:w="28" w:type="dxa"/>
              <w:bottom w:w="22" w:type="dxa"/>
              <w:end w:w="28" w:type="dxa"/>
            </w:tcMar>
            <w:shd w:fill="F4F6F7"/>
          </w:tcPr>
          <w:p>
            <w:pPr>
              <w:spacing w:after="0" w:line="240" w:lineRule="auto"/>
            </w:pPr>
            <w:r>
              <w:rPr>
                <w:rFonts w:ascii="Aptos" w:hAnsi="Aptos" w:eastAsia="Aptos"/>
                <w:sz w:val="9"/>
              </w:rPr>
              <w:t>Business/engineering purpose of the prompt.</w:t>
            </w:r>
          </w:p>
        </w:tc>
        <w:tc>
          <w:tcPr>
            <w:tcW w:type="dxa" w:w="3816"/>
            <w:vAlign w:val="top"/>
            <w:tcMar>
              <w:top w:w="22" w:type="dxa"/>
              <w:start w:w="28" w:type="dxa"/>
              <w:bottom w:w="22" w:type="dxa"/>
              <w:end w:w="28" w:type="dxa"/>
            </w:tcMar>
            <w:shd w:fill="F4F6F7"/>
          </w:tcPr>
          <w:p>
            <w:pPr>
              <w:spacing w:after="0" w:line="240" w:lineRule="auto"/>
            </w:pPr>
            <w:r>
              <w:rPr>
                <w:rFonts w:ascii="Aptos" w:hAnsi="Aptos" w:eastAsia="Aptos"/>
                <w:sz w:val="9"/>
              </w:rPr>
              <w:t>Grounded answer generation from approved AIRA sources</w:t>
            </w:r>
          </w:p>
        </w:tc>
      </w:tr>
      <w:tr>
        <w:trPr>
          <w:cantSplit/>
        </w:trPr>
        <w:tc>
          <w:tcPr>
            <w:tcW w:type="dxa" w:w="2016"/>
            <w:vAlign w:val="top"/>
            <w:tcMar>
              <w:top w:w="22" w:type="dxa"/>
              <w:start w:w="28" w:type="dxa"/>
              <w:bottom w:w="22" w:type="dxa"/>
              <w:end w:w="28" w:type="dxa"/>
            </w:tcMar>
          </w:tcPr>
          <w:p>
            <w:pPr>
              <w:spacing w:after="0" w:line="240" w:lineRule="auto"/>
            </w:pPr>
            <w:r>
              <w:rPr>
                <w:rFonts w:ascii="Aptos" w:hAnsi="Aptos" w:eastAsia="Aptos"/>
                <w:sz w:val="9"/>
              </w:rPr>
              <w:t>classification_ceiling</w:t>
            </w:r>
          </w:p>
        </w:tc>
        <w:tc>
          <w:tcPr>
            <w:tcW w:type="dxa" w:w="4680"/>
            <w:vAlign w:val="top"/>
            <w:tcMar>
              <w:top w:w="22" w:type="dxa"/>
              <w:start w:w="28" w:type="dxa"/>
              <w:bottom w:w="22" w:type="dxa"/>
              <w:end w:w="28" w:type="dxa"/>
            </w:tcMar>
          </w:tcPr>
          <w:p>
            <w:pPr>
              <w:spacing w:after="0" w:line="240" w:lineRule="auto"/>
            </w:pPr>
            <w:r>
              <w:rPr>
                <w:rFonts w:ascii="Aptos" w:hAnsi="Aptos" w:eastAsia="Aptos"/>
                <w:sz w:val="9"/>
              </w:rPr>
              <w:t>Highest classification allowed.</w:t>
            </w:r>
          </w:p>
        </w:tc>
        <w:tc>
          <w:tcPr>
            <w:tcW w:type="dxa" w:w="3816"/>
            <w:vAlign w:val="top"/>
            <w:tcMar>
              <w:top w:w="22" w:type="dxa"/>
              <w:start w:w="28" w:type="dxa"/>
              <w:bottom w:w="22" w:type="dxa"/>
              <w:end w:w="28" w:type="dxa"/>
            </w:tcMar>
          </w:tcPr>
          <w:p>
            <w:pPr>
              <w:spacing w:after="0" w:line="240" w:lineRule="auto"/>
            </w:pPr>
            <w:r>
              <w:rPr>
                <w:rFonts w:ascii="Aptos" w:hAnsi="Aptos" w:eastAsia="Aptos"/>
                <w:sz w:val="9"/>
              </w:rPr>
              <w:t>Internal, Confidential, Restricted</w:t>
            </w:r>
          </w:p>
        </w:tc>
      </w:tr>
      <w:tr>
        <w:trPr>
          <w:cantSplit/>
        </w:trPr>
        <w:tc>
          <w:tcPr>
            <w:tcW w:type="dxa" w:w="2016"/>
            <w:vAlign w:val="top"/>
            <w:tcMar>
              <w:top w:w="22" w:type="dxa"/>
              <w:start w:w="28" w:type="dxa"/>
              <w:bottom w:w="22" w:type="dxa"/>
              <w:end w:w="28" w:type="dxa"/>
            </w:tcMar>
            <w:shd w:fill="F4F6F7"/>
          </w:tcPr>
          <w:p>
            <w:pPr>
              <w:spacing w:after="0" w:line="240" w:lineRule="auto"/>
            </w:pPr>
            <w:r>
              <w:rPr>
                <w:rFonts w:ascii="Aptos" w:hAnsi="Aptos" w:eastAsia="Aptos"/>
                <w:sz w:val="9"/>
              </w:rPr>
              <w:t>allowed_model_aliases</w:t>
            </w:r>
          </w:p>
        </w:tc>
        <w:tc>
          <w:tcPr>
            <w:tcW w:type="dxa" w:w="4680"/>
            <w:vAlign w:val="top"/>
            <w:tcMar>
              <w:top w:w="22" w:type="dxa"/>
              <w:start w:w="28" w:type="dxa"/>
              <w:bottom w:w="22" w:type="dxa"/>
              <w:end w:w="28" w:type="dxa"/>
            </w:tcMar>
            <w:shd w:fill="F4F6F7"/>
          </w:tcPr>
          <w:p>
            <w:pPr>
              <w:spacing w:after="0" w:line="240" w:lineRule="auto"/>
            </w:pPr>
            <w:r>
              <w:rPr>
                <w:rFonts w:ascii="Aptos" w:hAnsi="Aptos" w:eastAsia="Aptos"/>
                <w:sz w:val="9"/>
              </w:rPr>
              <w:t>LiteLLM aliases permitted.</w:t>
            </w:r>
          </w:p>
        </w:tc>
        <w:tc>
          <w:tcPr>
            <w:tcW w:type="dxa" w:w="3816"/>
            <w:vAlign w:val="top"/>
            <w:tcMar>
              <w:top w:w="22" w:type="dxa"/>
              <w:start w:w="28" w:type="dxa"/>
              <w:bottom w:w="22" w:type="dxa"/>
              <w:end w:w="28" w:type="dxa"/>
            </w:tcMar>
            <w:shd w:fill="F4F6F7"/>
          </w:tcPr>
          <w:p>
            <w:pPr>
              <w:spacing w:after="0" w:line="240" w:lineRule="auto"/>
            </w:pPr>
            <w:r>
              <w:rPr>
                <w:rFonts w:ascii="Aptos" w:hAnsi="Aptos" w:eastAsia="Aptos"/>
                <w:sz w:val="9"/>
              </w:rPr>
              <w:t>aira-internal-reasoning, aira-private-summarizer</w:t>
            </w:r>
          </w:p>
        </w:tc>
      </w:tr>
      <w:tr>
        <w:trPr>
          <w:cantSplit/>
        </w:trPr>
        <w:tc>
          <w:tcPr>
            <w:tcW w:type="dxa" w:w="2016"/>
            <w:vAlign w:val="top"/>
            <w:tcMar>
              <w:top w:w="22" w:type="dxa"/>
              <w:start w:w="28" w:type="dxa"/>
              <w:bottom w:w="22" w:type="dxa"/>
              <w:end w:w="28" w:type="dxa"/>
            </w:tcMar>
          </w:tcPr>
          <w:p>
            <w:pPr>
              <w:spacing w:after="0" w:line="240" w:lineRule="auto"/>
            </w:pPr>
            <w:r>
              <w:rPr>
                <w:rFonts w:ascii="Aptos" w:hAnsi="Aptos" w:eastAsia="Aptos"/>
                <w:sz w:val="9"/>
              </w:rPr>
              <w:t>retrieval_policy</w:t>
            </w:r>
          </w:p>
        </w:tc>
        <w:tc>
          <w:tcPr>
            <w:tcW w:type="dxa" w:w="4680"/>
            <w:vAlign w:val="top"/>
            <w:tcMar>
              <w:top w:w="22" w:type="dxa"/>
              <w:start w:w="28" w:type="dxa"/>
              <w:bottom w:w="22" w:type="dxa"/>
              <w:end w:w="28" w:type="dxa"/>
            </w:tcMar>
          </w:tcPr>
          <w:p>
            <w:pPr>
              <w:spacing w:after="0" w:line="240" w:lineRule="auto"/>
            </w:pPr>
            <w:r>
              <w:rPr>
                <w:rFonts w:ascii="Aptos" w:hAnsi="Aptos" w:eastAsia="Aptos"/>
                <w:sz w:val="9"/>
              </w:rPr>
              <w:t>Source and citation rules.</w:t>
            </w:r>
          </w:p>
        </w:tc>
        <w:tc>
          <w:tcPr>
            <w:tcW w:type="dxa" w:w="3816"/>
            <w:vAlign w:val="top"/>
            <w:tcMar>
              <w:top w:w="22" w:type="dxa"/>
              <w:start w:w="28" w:type="dxa"/>
              <w:bottom w:w="22" w:type="dxa"/>
              <w:end w:w="28" w:type="dxa"/>
            </w:tcMar>
          </w:tcPr>
          <w:p>
            <w:pPr>
              <w:spacing w:after="0" w:line="240" w:lineRule="auto"/>
            </w:pPr>
            <w:r>
              <w:rPr>
                <w:rFonts w:ascii="Aptos" w:hAnsi="Aptos" w:eastAsia="Aptos"/>
                <w:sz w:val="9"/>
              </w:rPr>
              <w:t>approved_sources_only; citations_required</w:t>
            </w:r>
          </w:p>
        </w:tc>
      </w:tr>
      <w:tr>
        <w:trPr>
          <w:cantSplit/>
        </w:trPr>
        <w:tc>
          <w:tcPr>
            <w:tcW w:type="dxa" w:w="2016"/>
            <w:vAlign w:val="top"/>
            <w:tcMar>
              <w:top w:w="22" w:type="dxa"/>
              <w:start w:w="28" w:type="dxa"/>
              <w:bottom w:w="22" w:type="dxa"/>
              <w:end w:w="28" w:type="dxa"/>
            </w:tcMar>
            <w:shd w:fill="F4F6F7"/>
          </w:tcPr>
          <w:p>
            <w:pPr>
              <w:spacing w:after="0" w:line="240" w:lineRule="auto"/>
            </w:pPr>
            <w:r>
              <w:rPr>
                <w:rFonts w:ascii="Aptos" w:hAnsi="Aptos" w:eastAsia="Aptos"/>
                <w:sz w:val="9"/>
              </w:rPr>
              <w:t>guardrail_profile</w:t>
            </w:r>
          </w:p>
        </w:tc>
        <w:tc>
          <w:tcPr>
            <w:tcW w:type="dxa" w:w="4680"/>
            <w:vAlign w:val="top"/>
            <w:tcMar>
              <w:top w:w="22" w:type="dxa"/>
              <w:start w:w="28" w:type="dxa"/>
              <w:bottom w:w="22" w:type="dxa"/>
              <w:end w:w="28" w:type="dxa"/>
            </w:tcMar>
            <w:shd w:fill="F4F6F7"/>
          </w:tcPr>
          <w:p>
            <w:pPr>
              <w:spacing w:after="0" w:line="240" w:lineRule="auto"/>
            </w:pPr>
            <w:r>
              <w:rPr>
                <w:rFonts w:ascii="Aptos" w:hAnsi="Aptos" w:eastAsia="Aptos"/>
                <w:sz w:val="9"/>
              </w:rPr>
              <w:t>Input/Retrieval/Execution/Output rail bindings.</w:t>
            </w:r>
          </w:p>
        </w:tc>
        <w:tc>
          <w:tcPr>
            <w:tcW w:type="dxa" w:w="3816"/>
            <w:vAlign w:val="top"/>
            <w:tcMar>
              <w:top w:w="22" w:type="dxa"/>
              <w:start w:w="28" w:type="dxa"/>
              <w:bottom w:w="22" w:type="dxa"/>
              <w:end w:w="28" w:type="dxa"/>
            </w:tcMar>
            <w:shd w:fill="F4F6F7"/>
          </w:tcPr>
          <w:p>
            <w:pPr>
              <w:spacing w:after="0" w:line="240" w:lineRule="auto"/>
            </w:pPr>
            <w:r>
              <w:rPr>
                <w:rFonts w:ascii="Aptos" w:hAnsi="Aptos" w:eastAsia="Aptos"/>
                <w:sz w:val="9"/>
              </w:rPr>
              <w:t>nemo-profile-knowledge-qa-v1</w:t>
            </w:r>
          </w:p>
        </w:tc>
      </w:tr>
      <w:tr>
        <w:trPr>
          <w:cantSplit/>
        </w:trPr>
        <w:tc>
          <w:tcPr>
            <w:tcW w:type="dxa" w:w="2016"/>
            <w:vAlign w:val="top"/>
            <w:tcMar>
              <w:top w:w="22" w:type="dxa"/>
              <w:start w:w="28" w:type="dxa"/>
              <w:bottom w:w="22" w:type="dxa"/>
              <w:end w:w="28" w:type="dxa"/>
            </w:tcMar>
          </w:tcPr>
          <w:p>
            <w:pPr>
              <w:spacing w:after="0" w:line="240" w:lineRule="auto"/>
            </w:pPr>
            <w:r>
              <w:rPr>
                <w:rFonts w:ascii="Aptos" w:hAnsi="Aptos" w:eastAsia="Aptos"/>
                <w:sz w:val="9"/>
              </w:rPr>
              <w:t>evaluation_profile</w:t>
            </w:r>
          </w:p>
        </w:tc>
        <w:tc>
          <w:tcPr>
            <w:tcW w:type="dxa" w:w="4680"/>
            <w:vAlign w:val="top"/>
            <w:tcMar>
              <w:top w:w="22" w:type="dxa"/>
              <w:start w:w="28" w:type="dxa"/>
              <w:bottom w:w="22" w:type="dxa"/>
              <w:end w:w="28" w:type="dxa"/>
            </w:tcMar>
          </w:tcPr>
          <w:p>
            <w:pPr>
              <w:spacing w:after="0" w:line="240" w:lineRule="auto"/>
            </w:pPr>
            <w:r>
              <w:rPr>
                <w:rFonts w:ascii="Aptos" w:hAnsi="Aptos" w:eastAsia="Aptos"/>
                <w:sz w:val="9"/>
              </w:rPr>
              <w:t>Tests that must pass before activation.</w:t>
            </w:r>
          </w:p>
        </w:tc>
        <w:tc>
          <w:tcPr>
            <w:tcW w:type="dxa" w:w="3816"/>
            <w:vAlign w:val="top"/>
            <w:tcMar>
              <w:top w:w="22" w:type="dxa"/>
              <w:start w:w="28" w:type="dxa"/>
              <w:bottom w:w="22" w:type="dxa"/>
              <w:end w:w="28" w:type="dxa"/>
            </w:tcMar>
          </w:tcPr>
          <w:p>
            <w:pPr>
              <w:spacing w:after="0" w:line="240" w:lineRule="auto"/>
            </w:pPr>
            <w:r>
              <w:rPr>
                <w:rFonts w:ascii="Aptos" w:hAnsi="Aptos" w:eastAsia="Aptos"/>
                <w:sz w:val="9"/>
              </w:rPr>
              <w:t>eval-grounded-qa-v1</w:t>
            </w:r>
          </w:p>
        </w:tc>
      </w:tr>
      <w:tr>
        <w:trPr>
          <w:cantSplit/>
        </w:trPr>
        <w:tc>
          <w:tcPr>
            <w:tcW w:type="dxa" w:w="2016"/>
            <w:vAlign w:val="top"/>
            <w:tcMar>
              <w:top w:w="22" w:type="dxa"/>
              <w:start w:w="28" w:type="dxa"/>
              <w:bottom w:w="22" w:type="dxa"/>
              <w:end w:w="28" w:type="dxa"/>
            </w:tcMar>
            <w:shd w:fill="F4F6F7"/>
          </w:tcPr>
          <w:p>
            <w:pPr>
              <w:spacing w:after="0" w:line="240" w:lineRule="auto"/>
            </w:pPr>
            <w:r>
              <w:rPr>
                <w:rFonts w:ascii="Aptos" w:hAnsi="Aptos" w:eastAsia="Aptos"/>
                <w:sz w:val="9"/>
              </w:rPr>
              <w:t>rollback_to</w:t>
            </w:r>
          </w:p>
        </w:tc>
        <w:tc>
          <w:tcPr>
            <w:tcW w:type="dxa" w:w="4680"/>
            <w:vAlign w:val="top"/>
            <w:tcMar>
              <w:top w:w="22" w:type="dxa"/>
              <w:start w:w="28" w:type="dxa"/>
              <w:bottom w:w="22" w:type="dxa"/>
              <w:end w:w="28" w:type="dxa"/>
            </w:tcMar>
            <w:shd w:fill="F4F6F7"/>
          </w:tcPr>
          <w:p>
            <w:pPr>
              <w:spacing w:after="0" w:line="240" w:lineRule="auto"/>
            </w:pPr>
            <w:r>
              <w:rPr>
                <w:rFonts w:ascii="Aptos" w:hAnsi="Aptos" w:eastAsia="Aptos"/>
                <w:sz w:val="9"/>
              </w:rPr>
              <w:t>Prior active version for emergency rollback.</w:t>
            </w:r>
          </w:p>
        </w:tc>
        <w:tc>
          <w:tcPr>
            <w:tcW w:type="dxa" w:w="3816"/>
            <w:vAlign w:val="top"/>
            <w:tcMar>
              <w:top w:w="22" w:type="dxa"/>
              <w:start w:w="28" w:type="dxa"/>
              <w:bottom w:w="22" w:type="dxa"/>
              <w:end w:w="28" w:type="dxa"/>
            </w:tcMar>
            <w:shd w:fill="F4F6F7"/>
          </w:tcPr>
          <w:p>
            <w:pPr>
              <w:spacing w:after="0" w:line="240" w:lineRule="auto"/>
            </w:pPr>
            <w:r>
              <w:rPr>
                <w:rFonts w:ascii="Aptos" w:hAnsi="Aptos" w:eastAsia="Aptos"/>
                <w:sz w:val="9"/>
              </w:rPr>
              <w:t>0.9.3</w:t>
            </w:r>
          </w:p>
        </w:tc>
      </w:tr>
      <w:tr>
        <w:trPr>
          <w:cantSplit/>
        </w:trPr>
        <w:tc>
          <w:tcPr>
            <w:tcW w:type="dxa" w:w="2016"/>
            <w:vAlign w:val="top"/>
            <w:tcMar>
              <w:top w:w="22" w:type="dxa"/>
              <w:start w:w="28" w:type="dxa"/>
              <w:bottom w:w="22" w:type="dxa"/>
              <w:end w:w="28" w:type="dxa"/>
            </w:tcMar>
          </w:tcPr>
          <w:p>
            <w:pPr>
              <w:spacing w:after="0" w:line="240" w:lineRule="auto"/>
            </w:pPr>
            <w:r>
              <w:rPr>
                <w:rFonts w:ascii="Aptos" w:hAnsi="Aptos" w:eastAsia="Aptos"/>
                <w:sz w:val="9"/>
              </w:rPr>
              <w:t>status</w:t>
            </w:r>
          </w:p>
        </w:tc>
        <w:tc>
          <w:tcPr>
            <w:tcW w:type="dxa" w:w="4680"/>
            <w:vAlign w:val="top"/>
            <w:tcMar>
              <w:top w:w="22" w:type="dxa"/>
              <w:start w:w="28" w:type="dxa"/>
              <w:bottom w:w="22" w:type="dxa"/>
              <w:end w:w="28" w:type="dxa"/>
            </w:tcMar>
          </w:tcPr>
          <w:p>
            <w:pPr>
              <w:spacing w:after="0" w:line="240" w:lineRule="auto"/>
            </w:pPr>
            <w:r>
              <w:rPr>
                <w:rFonts w:ascii="Aptos" w:hAnsi="Aptos" w:eastAsia="Aptos"/>
                <w:sz w:val="9"/>
              </w:rPr>
              <w:t>DRAFT, REVIEW, APPROVED, ACTIVE, SUPERSEDED, RETIRED.</w:t>
            </w:r>
          </w:p>
        </w:tc>
        <w:tc>
          <w:tcPr>
            <w:tcW w:type="dxa" w:w="3816"/>
            <w:vAlign w:val="top"/>
            <w:tcMar>
              <w:top w:w="22" w:type="dxa"/>
              <w:start w:w="28" w:type="dxa"/>
              <w:bottom w:w="22" w:type="dxa"/>
              <w:end w:w="28" w:type="dxa"/>
            </w:tcMar>
          </w:tcPr>
          <w:p>
            <w:pPr>
              <w:spacing w:after="0" w:line="240" w:lineRule="auto"/>
            </w:pPr>
            <w:r>
              <w:rPr>
                <w:rFonts w:ascii="Aptos" w:hAnsi="Aptos" w:eastAsia="Aptos"/>
                <w:sz w:val="9"/>
              </w:rPr>
              <w:t>ACTIVE</w:t>
            </w:r>
          </w:p>
        </w:tc>
      </w:tr>
    </w:tbl>
    <w:p/>
    <w:tbl>
      <w:tblPr>
        <w:tblStyle w:val="TableGrid"/>
        <w:tblW w:type="auto" w:w="0"/>
        <w:jc w:val="center"/>
        <w:tblLook w:firstColumn="1" w:firstRow="1" w:lastColumn="0" w:lastRow="0" w:noHBand="0" w:noVBand="1" w:val="04A0"/>
      </w:tblPr>
      <w:tblGrid>
        <w:gridCol w:w="10742"/>
      </w:tblGrid>
      <w:tr>
        <w:tc>
          <w:tcPr>
            <w:tcW w:type="dxa" w:w="10742"/>
            <w:shd w:fill="FCE4D6"/>
            <w:tcMar>
              <w:top w:w="65" w:type="dxa"/>
              <w:start w:w="85" w:type="dxa"/>
              <w:bottom w:w="65" w:type="dxa"/>
              <w:end w:w="85" w:type="dxa"/>
            </w:tcMar>
          </w:tcPr>
          <w:p>
            <w:pPr>
              <w:spacing w:after="20"/>
            </w:pPr>
            <w:r>
              <w:rPr>
                <w:rFonts w:ascii="Aptos" w:hAnsi="Aptos" w:eastAsia="Aptos"/>
                <w:b/>
                <w:color w:val="203864"/>
                <w:sz w:val="17"/>
              </w:rPr>
              <w:t>Prompt Design Rule</w:t>
            </w:r>
          </w:p>
          <w:p>
            <w:pPr>
              <w:spacing w:after="0" w:line="240" w:lineRule="auto"/>
            </w:pPr>
            <w:r>
              <w:rPr>
                <w:rFonts w:ascii="Aptos" w:hAnsi="Aptos" w:eastAsia="Aptos"/>
                <w:sz w:val="14"/>
              </w:rPr>
              <w:t>Prompts must not contain secrets, hidden policy overrides, unsupported model names, unreviewed business rules, or instructions to bypass guardrails, citations, classification, or human approval.</w:t>
            </w:r>
          </w:p>
        </w:tc>
      </w:tr>
    </w:tbl>
    <w:p/>
    <w:p>
      <w:pPr>
        <w:pStyle w:val="Heading1"/>
        <w:keepNext/>
        <w:spacing w:before="100" w:after="40"/>
      </w:pPr>
      <w:r>
        <w:t>6. Guardrail Registry Standard</w:t>
      </w:r>
    </w:p>
    <w:p>
      <w:pPr>
        <w:spacing w:after="40" w:line="242" w:lineRule="auto"/>
      </w:pPr>
      <w:r>
        <w:rPr>
          <w:rFonts w:ascii="Aptos" w:hAnsi="Aptos" w:eastAsia="Aptos"/>
          <w:sz w:val="14"/>
        </w:rPr>
        <w:t>Guardrails define what content is allowed, blocked, transformed, escalated, or audited. AIRA uses NeMo Guardrails across four mandatory checkpoints: Input, Retrieval, Execution, and Output.</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1584"/>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Checkpoint</w:t>
            </w:r>
          </w:p>
        </w:tc>
        <w:tc>
          <w:tcPr>
            <w:tcW w:type="dxa" w:w="4392"/>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Purpose</w:t>
            </w:r>
          </w:p>
        </w:tc>
        <w:tc>
          <w:tcPr>
            <w:tcW w:type="dxa" w:w="4536"/>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Mandatory Controls</w:t>
            </w:r>
          </w:p>
        </w:tc>
      </w:tr>
      <w:tr>
        <w:trPr>
          <w:cantSplit/>
        </w:trPr>
        <w:tc>
          <w:tcPr>
            <w:tcW w:type="dxa" w:w="1584"/>
            <w:vAlign w:val="top"/>
            <w:tcMar>
              <w:top w:w="22" w:type="dxa"/>
              <w:start w:w="28" w:type="dxa"/>
              <w:bottom w:w="22" w:type="dxa"/>
              <w:end w:w="28" w:type="dxa"/>
            </w:tcMar>
          </w:tcPr>
          <w:p>
            <w:pPr>
              <w:spacing w:after="0" w:line="240" w:lineRule="auto"/>
            </w:pPr>
            <w:r>
              <w:rPr>
                <w:rFonts w:ascii="Aptos" w:hAnsi="Aptos" w:eastAsia="Aptos"/>
                <w:sz w:val="10"/>
              </w:rPr>
              <w:t>Input Rail</w:t>
            </w:r>
          </w:p>
        </w:tc>
        <w:tc>
          <w:tcPr>
            <w:tcW w:type="dxa" w:w="4392"/>
            <w:vAlign w:val="top"/>
            <w:tcMar>
              <w:top w:w="22" w:type="dxa"/>
              <w:start w:w="28" w:type="dxa"/>
              <w:bottom w:w="22" w:type="dxa"/>
              <w:end w:w="28" w:type="dxa"/>
            </w:tcMar>
          </w:tcPr>
          <w:p>
            <w:pPr>
              <w:spacing w:after="0" w:line="240" w:lineRule="auto"/>
            </w:pPr>
            <w:r>
              <w:rPr>
                <w:rFonts w:ascii="Aptos" w:hAnsi="Aptos" w:eastAsia="Aptos"/>
                <w:sz w:val="10"/>
              </w:rPr>
              <w:t>Validate actor request, intent, classification, prompt injection, prohibited data, and unsafe actions.</w:t>
            </w:r>
          </w:p>
        </w:tc>
        <w:tc>
          <w:tcPr>
            <w:tcW w:type="dxa" w:w="4536"/>
            <w:vAlign w:val="top"/>
            <w:tcMar>
              <w:top w:w="22" w:type="dxa"/>
              <w:start w:w="28" w:type="dxa"/>
              <w:bottom w:w="22" w:type="dxa"/>
              <w:end w:w="28" w:type="dxa"/>
            </w:tcMar>
          </w:tcPr>
          <w:p>
            <w:pPr>
              <w:spacing w:after="0" w:line="240" w:lineRule="auto"/>
            </w:pPr>
            <w:r>
              <w:rPr>
                <w:rFonts w:ascii="Aptos" w:hAnsi="Aptos" w:eastAsia="Aptos"/>
                <w:sz w:val="10"/>
              </w:rPr>
              <w:t>Prompt-injection detection, sensitive-data check, allowed intent list, classification gate.</w:t>
            </w:r>
          </w:p>
        </w:tc>
      </w:tr>
      <w:tr>
        <w:trPr>
          <w:cantSplit/>
        </w:trPr>
        <w:tc>
          <w:tcPr>
            <w:tcW w:type="dxa" w:w="1584"/>
            <w:vAlign w:val="top"/>
            <w:tcMar>
              <w:top w:w="22" w:type="dxa"/>
              <w:start w:w="28" w:type="dxa"/>
              <w:bottom w:w="22" w:type="dxa"/>
              <w:end w:w="28" w:type="dxa"/>
            </w:tcMar>
            <w:shd w:fill="F4F6F7"/>
          </w:tcPr>
          <w:p>
            <w:pPr>
              <w:spacing w:after="0" w:line="240" w:lineRule="auto"/>
            </w:pPr>
            <w:r>
              <w:rPr>
                <w:rFonts w:ascii="Aptos" w:hAnsi="Aptos" w:eastAsia="Aptos"/>
                <w:sz w:val="10"/>
              </w:rPr>
              <w:t>Retrieval Rail</w:t>
            </w:r>
          </w:p>
        </w:tc>
        <w:tc>
          <w:tcPr>
            <w:tcW w:type="dxa" w:w="4392"/>
            <w:vAlign w:val="top"/>
            <w:tcMar>
              <w:top w:w="22" w:type="dxa"/>
              <w:start w:w="28" w:type="dxa"/>
              <w:bottom w:w="22" w:type="dxa"/>
              <w:end w:w="28" w:type="dxa"/>
            </w:tcMar>
            <w:shd w:fill="F4F6F7"/>
          </w:tcPr>
          <w:p>
            <w:pPr>
              <w:spacing w:after="0" w:line="240" w:lineRule="auto"/>
            </w:pPr>
            <w:r>
              <w:rPr>
                <w:rFonts w:ascii="Aptos" w:hAnsi="Aptos" w:eastAsia="Aptos"/>
                <w:sz w:val="10"/>
              </w:rPr>
              <w:t>Validate retrieved content eligibility, authority, source version, staleness, classification, and citation readiness.</w:t>
            </w:r>
          </w:p>
        </w:tc>
        <w:tc>
          <w:tcPr>
            <w:tcW w:type="dxa" w:w="4536"/>
            <w:vAlign w:val="top"/>
            <w:tcMar>
              <w:top w:w="22" w:type="dxa"/>
              <w:start w:w="28" w:type="dxa"/>
              <w:bottom w:w="22" w:type="dxa"/>
              <w:end w:w="28" w:type="dxa"/>
            </w:tcMar>
            <w:shd w:fill="F4F6F7"/>
          </w:tcPr>
          <w:p>
            <w:pPr>
              <w:spacing w:after="0" w:line="240" w:lineRule="auto"/>
            </w:pPr>
            <w:r>
              <w:rPr>
                <w:rFonts w:ascii="Aptos" w:hAnsi="Aptos" w:eastAsia="Aptos"/>
                <w:sz w:val="10"/>
              </w:rPr>
              <w:t>Approved sources only, superseded-content exclusion, ACL filtering, evidence-pack validation.</w:t>
            </w:r>
          </w:p>
        </w:tc>
      </w:tr>
      <w:tr>
        <w:trPr>
          <w:cantSplit/>
        </w:trPr>
        <w:tc>
          <w:tcPr>
            <w:tcW w:type="dxa" w:w="1584"/>
            <w:vAlign w:val="top"/>
            <w:tcMar>
              <w:top w:w="22" w:type="dxa"/>
              <w:start w:w="28" w:type="dxa"/>
              <w:bottom w:w="22" w:type="dxa"/>
              <w:end w:w="28" w:type="dxa"/>
            </w:tcMar>
          </w:tcPr>
          <w:p>
            <w:pPr>
              <w:spacing w:after="0" w:line="240" w:lineRule="auto"/>
            </w:pPr>
            <w:r>
              <w:rPr>
                <w:rFonts w:ascii="Aptos" w:hAnsi="Aptos" w:eastAsia="Aptos"/>
                <w:sz w:val="10"/>
              </w:rPr>
              <w:t>Execution Rail</w:t>
            </w:r>
          </w:p>
        </w:tc>
        <w:tc>
          <w:tcPr>
            <w:tcW w:type="dxa" w:w="4392"/>
            <w:vAlign w:val="top"/>
            <w:tcMar>
              <w:top w:w="22" w:type="dxa"/>
              <w:start w:w="28" w:type="dxa"/>
              <w:bottom w:w="22" w:type="dxa"/>
              <w:end w:w="28" w:type="dxa"/>
            </w:tcMar>
          </w:tcPr>
          <w:p>
            <w:pPr>
              <w:spacing w:after="0" w:line="240" w:lineRule="auto"/>
            </w:pPr>
            <w:r>
              <w:rPr>
                <w:rFonts w:ascii="Aptos" w:hAnsi="Aptos" w:eastAsia="Aptos"/>
                <w:sz w:val="10"/>
              </w:rPr>
              <w:t>Validate tool-action proposals before Harness execution.</w:t>
            </w:r>
          </w:p>
        </w:tc>
        <w:tc>
          <w:tcPr>
            <w:tcW w:type="dxa" w:w="4536"/>
            <w:vAlign w:val="top"/>
            <w:tcMar>
              <w:top w:w="22" w:type="dxa"/>
              <w:start w:w="28" w:type="dxa"/>
              <w:bottom w:w="22" w:type="dxa"/>
              <w:end w:w="28" w:type="dxa"/>
            </w:tcMar>
          </w:tcPr>
          <w:p>
            <w:pPr>
              <w:spacing w:after="0" w:line="240" w:lineRule="auto"/>
            </w:pPr>
            <w:r>
              <w:rPr>
                <w:rFonts w:ascii="Aptos" w:hAnsi="Aptos" w:eastAsia="Aptos"/>
                <w:sz w:val="10"/>
              </w:rPr>
              <w:t>Action vocabulary, SBAC skill, trust score, OPA decision, human approval route, dry-run where possible.</w:t>
            </w:r>
          </w:p>
        </w:tc>
      </w:tr>
      <w:tr>
        <w:trPr>
          <w:cantSplit/>
        </w:trPr>
        <w:tc>
          <w:tcPr>
            <w:tcW w:type="dxa" w:w="1584"/>
            <w:vAlign w:val="top"/>
            <w:tcMar>
              <w:top w:w="22" w:type="dxa"/>
              <w:start w:w="28" w:type="dxa"/>
              <w:bottom w:w="22" w:type="dxa"/>
              <w:end w:w="28" w:type="dxa"/>
            </w:tcMar>
            <w:shd w:fill="F4F6F7"/>
          </w:tcPr>
          <w:p>
            <w:pPr>
              <w:spacing w:after="0" w:line="240" w:lineRule="auto"/>
            </w:pPr>
            <w:r>
              <w:rPr>
                <w:rFonts w:ascii="Aptos" w:hAnsi="Aptos" w:eastAsia="Aptos"/>
                <w:sz w:val="10"/>
              </w:rPr>
              <w:t>Output Rail</w:t>
            </w:r>
          </w:p>
        </w:tc>
        <w:tc>
          <w:tcPr>
            <w:tcW w:type="dxa" w:w="4392"/>
            <w:vAlign w:val="top"/>
            <w:tcMar>
              <w:top w:w="22" w:type="dxa"/>
              <w:start w:w="28" w:type="dxa"/>
              <w:bottom w:w="22" w:type="dxa"/>
              <w:end w:w="28" w:type="dxa"/>
            </w:tcMar>
            <w:shd w:fill="F4F6F7"/>
          </w:tcPr>
          <w:p>
            <w:pPr>
              <w:spacing w:after="0" w:line="240" w:lineRule="auto"/>
            </w:pPr>
            <w:r>
              <w:rPr>
                <w:rFonts w:ascii="Aptos" w:hAnsi="Aptos" w:eastAsia="Aptos"/>
                <w:sz w:val="10"/>
              </w:rPr>
              <w:t>Validate final answer or action result before release.</w:t>
            </w:r>
          </w:p>
        </w:tc>
        <w:tc>
          <w:tcPr>
            <w:tcW w:type="dxa" w:w="4536"/>
            <w:vAlign w:val="top"/>
            <w:tcMar>
              <w:top w:w="22" w:type="dxa"/>
              <w:start w:w="28" w:type="dxa"/>
              <w:bottom w:w="22" w:type="dxa"/>
              <w:end w:w="28" w:type="dxa"/>
            </w:tcMar>
            <w:shd w:fill="F4F6F7"/>
          </w:tcPr>
          <w:p>
            <w:pPr>
              <w:spacing w:after="0" w:line="240" w:lineRule="auto"/>
            </w:pPr>
            <w:r>
              <w:rPr>
                <w:rFonts w:ascii="Aptos" w:hAnsi="Aptos" w:eastAsia="Aptos"/>
                <w:sz w:val="10"/>
              </w:rPr>
              <w:t>Citation requirement, safe response shaping, no PII leakage, hallucination/unsupported claim check, audit record.</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2952"/>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Guardrail Artifact Field</w:t>
            </w:r>
          </w:p>
        </w:tc>
        <w:tc>
          <w:tcPr>
            <w:tcW w:type="dxa" w:w="7416"/>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Required Value</w:t>
            </w:r>
          </w:p>
        </w:tc>
      </w:tr>
      <w:tr>
        <w:trPr>
          <w:cantSplit/>
        </w:trPr>
        <w:tc>
          <w:tcPr>
            <w:tcW w:type="dxa" w:w="2952"/>
            <w:vAlign w:val="top"/>
            <w:tcMar>
              <w:top w:w="22" w:type="dxa"/>
              <w:start w:w="28" w:type="dxa"/>
              <w:bottom w:w="22" w:type="dxa"/>
              <w:end w:w="28" w:type="dxa"/>
            </w:tcMar>
          </w:tcPr>
          <w:p>
            <w:pPr>
              <w:spacing w:after="0" w:line="240" w:lineRule="auto"/>
            </w:pPr>
            <w:r>
              <w:rPr>
                <w:rFonts w:ascii="Aptos" w:hAnsi="Aptos" w:eastAsia="Aptos"/>
                <w:sz w:val="10"/>
              </w:rPr>
              <w:t>guardrail_id</w:t>
            </w:r>
          </w:p>
        </w:tc>
        <w:tc>
          <w:tcPr>
            <w:tcW w:type="dxa" w:w="7416"/>
            <w:vAlign w:val="top"/>
            <w:tcMar>
              <w:top w:w="22" w:type="dxa"/>
              <w:start w:w="28" w:type="dxa"/>
              <w:bottom w:w="22" w:type="dxa"/>
              <w:end w:w="28" w:type="dxa"/>
            </w:tcMar>
          </w:tcPr>
          <w:p>
            <w:pPr>
              <w:spacing w:after="0" w:line="240" w:lineRule="auto"/>
            </w:pPr>
            <w:r>
              <w:rPr>
                <w:rFonts w:ascii="Aptos" w:hAnsi="Aptos" w:eastAsia="Aptos"/>
                <w:sz w:val="10"/>
              </w:rPr>
              <w:t>Stable ID and semantic version.</w:t>
            </w:r>
          </w:p>
        </w:tc>
      </w:tr>
      <w:tr>
        <w:trPr>
          <w:cantSplit/>
        </w:trPr>
        <w:tc>
          <w:tcPr>
            <w:tcW w:type="dxa" w:w="2952"/>
            <w:vAlign w:val="top"/>
            <w:tcMar>
              <w:top w:w="22" w:type="dxa"/>
              <w:start w:w="28" w:type="dxa"/>
              <w:bottom w:w="22" w:type="dxa"/>
              <w:end w:w="28" w:type="dxa"/>
            </w:tcMar>
            <w:shd w:fill="F4F6F7"/>
          </w:tcPr>
          <w:p>
            <w:pPr>
              <w:spacing w:after="0" w:line="240" w:lineRule="auto"/>
            </w:pPr>
            <w:r>
              <w:rPr>
                <w:rFonts w:ascii="Aptos" w:hAnsi="Aptos" w:eastAsia="Aptos"/>
                <w:sz w:val="10"/>
              </w:rPr>
              <w:t>checkpoint</w:t>
            </w:r>
          </w:p>
        </w:tc>
        <w:tc>
          <w:tcPr>
            <w:tcW w:type="dxa" w:w="7416"/>
            <w:vAlign w:val="top"/>
            <w:tcMar>
              <w:top w:w="22" w:type="dxa"/>
              <w:start w:w="28" w:type="dxa"/>
              <w:bottom w:w="22" w:type="dxa"/>
              <w:end w:w="28" w:type="dxa"/>
            </w:tcMar>
            <w:shd w:fill="F4F6F7"/>
          </w:tcPr>
          <w:p>
            <w:pPr>
              <w:spacing w:after="0" w:line="240" w:lineRule="auto"/>
            </w:pPr>
            <w:r>
              <w:rPr>
                <w:rFonts w:ascii="Aptos" w:hAnsi="Aptos" w:eastAsia="Aptos"/>
                <w:sz w:val="10"/>
              </w:rPr>
              <w:t>INPUT, RETRIEVAL, EXECUTION, OUTPUT, or COMPOSITE.</w:t>
            </w:r>
          </w:p>
        </w:tc>
      </w:tr>
      <w:tr>
        <w:trPr>
          <w:cantSplit/>
        </w:trPr>
        <w:tc>
          <w:tcPr>
            <w:tcW w:type="dxa" w:w="2952"/>
            <w:vAlign w:val="top"/>
            <w:tcMar>
              <w:top w:w="22" w:type="dxa"/>
              <w:start w:w="28" w:type="dxa"/>
              <w:bottom w:w="22" w:type="dxa"/>
              <w:end w:w="28" w:type="dxa"/>
            </w:tcMar>
          </w:tcPr>
          <w:p>
            <w:pPr>
              <w:spacing w:after="0" w:line="240" w:lineRule="auto"/>
            </w:pPr>
            <w:r>
              <w:rPr>
                <w:rFonts w:ascii="Aptos" w:hAnsi="Aptos" w:eastAsia="Aptos"/>
                <w:sz w:val="10"/>
              </w:rPr>
              <w:t>policy_owner</w:t>
            </w:r>
          </w:p>
        </w:tc>
        <w:tc>
          <w:tcPr>
            <w:tcW w:type="dxa" w:w="7416"/>
            <w:vAlign w:val="top"/>
            <w:tcMar>
              <w:top w:w="22" w:type="dxa"/>
              <w:start w:w="28" w:type="dxa"/>
              <w:bottom w:w="22" w:type="dxa"/>
              <w:end w:w="28" w:type="dxa"/>
            </w:tcMar>
          </w:tcPr>
          <w:p>
            <w:pPr>
              <w:spacing w:after="0" w:line="240" w:lineRule="auto"/>
            </w:pPr>
            <w:r>
              <w:rPr>
                <w:rFonts w:ascii="Aptos" w:hAnsi="Aptos" w:eastAsia="Aptos"/>
                <w:sz w:val="10"/>
              </w:rPr>
              <w:t>Named owner and reviewer.</w:t>
            </w:r>
          </w:p>
        </w:tc>
      </w:tr>
      <w:tr>
        <w:trPr>
          <w:cantSplit/>
        </w:trPr>
        <w:tc>
          <w:tcPr>
            <w:tcW w:type="dxa" w:w="2952"/>
            <w:vAlign w:val="top"/>
            <w:tcMar>
              <w:top w:w="22" w:type="dxa"/>
              <w:start w:w="28" w:type="dxa"/>
              <w:bottom w:w="22" w:type="dxa"/>
              <w:end w:w="28" w:type="dxa"/>
            </w:tcMar>
            <w:shd w:fill="F4F6F7"/>
          </w:tcPr>
          <w:p>
            <w:pPr>
              <w:spacing w:after="0" w:line="240" w:lineRule="auto"/>
            </w:pPr>
            <w:r>
              <w:rPr>
                <w:rFonts w:ascii="Aptos" w:hAnsi="Aptos" w:eastAsia="Aptos"/>
                <w:sz w:val="10"/>
              </w:rPr>
              <w:t>classification_scope</w:t>
            </w:r>
          </w:p>
        </w:tc>
        <w:tc>
          <w:tcPr>
            <w:tcW w:type="dxa" w:w="7416"/>
            <w:vAlign w:val="top"/>
            <w:tcMar>
              <w:top w:w="22" w:type="dxa"/>
              <w:start w:w="28" w:type="dxa"/>
              <w:bottom w:w="22" w:type="dxa"/>
              <w:end w:w="28" w:type="dxa"/>
            </w:tcMar>
            <w:shd w:fill="F4F6F7"/>
          </w:tcPr>
          <w:p>
            <w:pPr>
              <w:spacing w:after="0" w:line="240" w:lineRule="auto"/>
            </w:pPr>
            <w:r>
              <w:rPr>
                <w:rFonts w:ascii="Aptos" w:hAnsi="Aptos" w:eastAsia="Aptos"/>
                <w:sz w:val="10"/>
              </w:rPr>
              <w:t>Allowed classifications and explicit exclusions.</w:t>
            </w:r>
          </w:p>
        </w:tc>
      </w:tr>
      <w:tr>
        <w:trPr>
          <w:cantSplit/>
        </w:trPr>
        <w:tc>
          <w:tcPr>
            <w:tcW w:type="dxa" w:w="2952"/>
            <w:vAlign w:val="top"/>
            <w:tcMar>
              <w:top w:w="22" w:type="dxa"/>
              <w:start w:w="28" w:type="dxa"/>
              <w:bottom w:w="22" w:type="dxa"/>
              <w:end w:w="28" w:type="dxa"/>
            </w:tcMar>
          </w:tcPr>
          <w:p>
            <w:pPr>
              <w:spacing w:after="0" w:line="240" w:lineRule="auto"/>
            </w:pPr>
            <w:r>
              <w:rPr>
                <w:rFonts w:ascii="Aptos" w:hAnsi="Aptos" w:eastAsia="Aptos"/>
                <w:sz w:val="10"/>
              </w:rPr>
              <w:t>failure_behavior</w:t>
            </w:r>
          </w:p>
        </w:tc>
        <w:tc>
          <w:tcPr>
            <w:tcW w:type="dxa" w:w="7416"/>
            <w:vAlign w:val="top"/>
            <w:tcMar>
              <w:top w:w="22" w:type="dxa"/>
              <w:start w:w="28" w:type="dxa"/>
              <w:bottom w:w="22" w:type="dxa"/>
              <w:end w:w="28" w:type="dxa"/>
            </w:tcMar>
          </w:tcPr>
          <w:p>
            <w:pPr>
              <w:spacing w:after="0" w:line="240" w:lineRule="auto"/>
            </w:pPr>
            <w:r>
              <w:rPr>
                <w:rFonts w:ascii="Aptos" w:hAnsi="Aptos" w:eastAsia="Aptos"/>
                <w:sz w:val="10"/>
              </w:rPr>
              <w:t>BLOCK, ESCALATE, REDACT, SAFE_RESPONSE. Fail-open is not permitted.</w:t>
            </w:r>
          </w:p>
        </w:tc>
      </w:tr>
      <w:tr>
        <w:trPr>
          <w:cantSplit/>
        </w:trPr>
        <w:tc>
          <w:tcPr>
            <w:tcW w:type="dxa" w:w="2952"/>
            <w:vAlign w:val="top"/>
            <w:tcMar>
              <w:top w:w="22" w:type="dxa"/>
              <w:start w:w="28" w:type="dxa"/>
              <w:bottom w:w="22" w:type="dxa"/>
              <w:end w:w="28" w:type="dxa"/>
            </w:tcMar>
            <w:shd w:fill="F4F6F7"/>
          </w:tcPr>
          <w:p>
            <w:pPr>
              <w:spacing w:after="0" w:line="240" w:lineRule="auto"/>
            </w:pPr>
            <w:r>
              <w:rPr>
                <w:rFonts w:ascii="Aptos" w:hAnsi="Aptos" w:eastAsia="Aptos"/>
                <w:sz w:val="10"/>
              </w:rPr>
              <w:t>test_suite</w:t>
            </w:r>
          </w:p>
        </w:tc>
        <w:tc>
          <w:tcPr>
            <w:tcW w:type="dxa" w:w="7416"/>
            <w:vAlign w:val="top"/>
            <w:tcMar>
              <w:top w:w="22" w:type="dxa"/>
              <w:start w:w="28" w:type="dxa"/>
              <w:bottom w:w="22" w:type="dxa"/>
              <w:end w:w="28" w:type="dxa"/>
            </w:tcMar>
            <w:shd w:fill="F4F6F7"/>
          </w:tcPr>
          <w:p>
            <w:pPr>
              <w:spacing w:after="0" w:line="240" w:lineRule="auto"/>
            </w:pPr>
            <w:r>
              <w:rPr>
                <w:rFonts w:ascii="Aptos" w:hAnsi="Aptos" w:eastAsia="Aptos"/>
                <w:sz w:val="10"/>
              </w:rPr>
              <w:t>Required unit, adversarial, and regression tests.</w:t>
            </w:r>
          </w:p>
        </w:tc>
      </w:tr>
      <w:tr>
        <w:trPr>
          <w:cantSplit/>
        </w:trPr>
        <w:tc>
          <w:tcPr>
            <w:tcW w:type="dxa" w:w="2952"/>
            <w:vAlign w:val="top"/>
            <w:tcMar>
              <w:top w:w="22" w:type="dxa"/>
              <w:start w:w="28" w:type="dxa"/>
              <w:bottom w:w="22" w:type="dxa"/>
              <w:end w:w="28" w:type="dxa"/>
            </w:tcMar>
          </w:tcPr>
          <w:p>
            <w:pPr>
              <w:spacing w:after="0" w:line="240" w:lineRule="auto"/>
            </w:pPr>
            <w:r>
              <w:rPr>
                <w:rFonts w:ascii="Aptos" w:hAnsi="Aptos" w:eastAsia="Aptos"/>
                <w:sz w:val="10"/>
              </w:rPr>
              <w:t>evidence_path</w:t>
            </w:r>
          </w:p>
        </w:tc>
        <w:tc>
          <w:tcPr>
            <w:tcW w:type="dxa" w:w="7416"/>
            <w:vAlign w:val="top"/>
            <w:tcMar>
              <w:top w:w="22" w:type="dxa"/>
              <w:start w:w="28" w:type="dxa"/>
              <w:bottom w:w="22" w:type="dxa"/>
              <w:end w:w="28" w:type="dxa"/>
            </w:tcMar>
          </w:tcPr>
          <w:p>
            <w:pPr>
              <w:spacing w:after="0" w:line="240" w:lineRule="auto"/>
            </w:pPr>
            <w:r>
              <w:rPr>
                <w:rFonts w:ascii="Aptos" w:hAnsi="Aptos" w:eastAsia="Aptos"/>
                <w:sz w:val="10"/>
              </w:rPr>
              <w:t>CI evidence and approval archive location.</w:t>
            </w:r>
          </w:p>
        </w:tc>
      </w:tr>
    </w:tbl>
    <w:p/>
    <w:p>
      <w:pPr>
        <w:pStyle w:val="Heading1"/>
        <w:keepNext/>
        <w:spacing w:before="100" w:after="40"/>
      </w:pPr>
      <w:r>
        <w:t>7. Model Alias and Routing Registry Standard</w:t>
      </w:r>
    </w:p>
    <w:p>
      <w:pPr>
        <w:spacing w:after="40" w:line="242" w:lineRule="auto"/>
      </w:pPr>
      <w:r>
        <w:rPr>
          <w:rFonts w:ascii="Aptos" w:hAnsi="Aptos" w:eastAsia="Aptos"/>
          <w:sz w:val="14"/>
        </w:rPr>
        <w:t>The model alias registry hides provider-specific implementation details from application code. It controls which providers and models may be used, for what classification, with which budget, fallback, evaluation profile, guardrail profile, and owner.</w:t>
      </w:r>
    </w:p>
    <w:p>
      <w:pPr>
        <w:jc w:val="center"/>
      </w:pPr>
      <w:r>
        <w:drawing>
          <wp:inline xmlns:a="http://schemas.openxmlformats.org/drawingml/2006/main" xmlns:pic="http://schemas.openxmlformats.org/drawingml/2006/picture">
            <wp:extent cx="6492240" cy="2596896"/>
            <wp:docPr id="2" name="Picture 2"/>
            <wp:cNvGraphicFramePr>
              <a:graphicFrameLocks noChangeAspect="1"/>
            </wp:cNvGraphicFramePr>
            <a:graphic>
              <a:graphicData uri="http://schemas.openxmlformats.org/drawingml/2006/picture">
                <pic:pic>
                  <pic:nvPicPr>
                    <pic:cNvPr id="0" name="classification_routing.png"/>
                    <pic:cNvPicPr/>
                  </pic:nvPicPr>
                  <pic:blipFill>
                    <a:blip r:embed="rId12"/>
                    <a:stretch>
                      <a:fillRect/>
                    </a:stretch>
                  </pic:blipFill>
                  <pic:spPr>
                    <a:xfrm>
                      <a:off x="0" y="0"/>
                      <a:ext cx="6492240" cy="2596896"/>
                    </a:xfrm>
                    <a:prstGeom prst="rect"/>
                  </pic:spPr>
                </pic:pic>
              </a:graphicData>
            </a:graphic>
          </wp:inline>
        </w:drawing>
      </w:r>
    </w:p>
    <w:p>
      <w:pPr>
        <w:spacing w:after="40" w:line="242" w:lineRule="auto"/>
      </w:pPr>
      <w:r>
        <w:rPr>
          <w:rFonts w:ascii="Aptos" w:hAnsi="Aptos" w:eastAsia="Aptos"/>
          <w:sz w:val="13"/>
        </w:rPr>
        <w:t>Figure 2. Classification-aware model routing through approved registry, guardrails, and LiteLLM aliases.</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sequenceDiagram</w:t>
              <w:br/>
              <w:t xml:space="preserve">  autonumber</w:t>
              <w:br/>
              <w:t xml:space="preserve">  participant U as User / Service</w:t>
              <w:br/>
              <w:t xml:space="preserve">  participant GW as Gateway + Identity</w:t>
              <w:br/>
              <w:t xml:space="preserve">  participant IN as NeMo Input Rail</w:t>
              <w:br/>
              <w:t xml:space="preserve">  participant RET as Retrieval + Evidence</w:t>
              <w:br/>
              <w:t xml:space="preserve">  participant RR as Retrieval Rail</w:t>
              <w:br/>
              <w:t xml:space="preserve">  participant PR as Prompt Registry</w:t>
              <w:br/>
              <w:t xml:space="preserve">  participant LLM as LiteLLM Alias</w:t>
              <w:br/>
              <w:t xml:space="preserve">  participant OUT as Output Rail + Audit</w:t>
              <w:br/>
              <w:t xml:space="preserve">  U-&gt;&gt;GW: Submit request with actor/context</w:t>
              <w:br/>
              <w:t xml:space="preserve">  GW-&gt;&gt;IN: Classify and validate intent</w:t>
              <w:br/>
              <w:t xml:space="preserve">  IN-&gt;&gt;RET: Retrieve eligible evidence</w:t>
              <w:br/>
              <w:t xml:space="preserve">  RET-&gt;&gt;RR: Validate source authority and ACL</w:t>
              <w:br/>
              <w:t xml:space="preserve">  RR-&gt;&gt;PR: Resolve prompt version and allowed aliases</w:t>
              <w:br/>
              <w:t xml:space="preserve">  PR-&gt;&gt;LLM: Invoke alias with policy metadata</w:t>
              <w:br/>
              <w:t xml:space="preserve">  LLM-&gt;&gt;OUT: Return response for safety/citation check</w:t>
              <w:br/>
              <w:t xml:space="preserve">  OUT--&gt;&gt;U: Release safe answer with audit reference</w:t>
              <w:br/>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2304"/>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Alias Field</w:t>
            </w:r>
          </w:p>
        </w:tc>
        <w:tc>
          <w:tcPr>
            <w:tcW w:type="dxa" w:w="8208"/>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Requirement</w:t>
            </w:r>
          </w:p>
        </w:tc>
      </w:tr>
      <w:tr>
        <w:trPr>
          <w:cantSplit/>
        </w:trPr>
        <w:tc>
          <w:tcPr>
            <w:tcW w:type="dxa" w:w="2304"/>
            <w:vAlign w:val="top"/>
            <w:tcMar>
              <w:top w:w="22" w:type="dxa"/>
              <w:start w:w="28" w:type="dxa"/>
              <w:bottom w:w="22" w:type="dxa"/>
              <w:end w:w="28" w:type="dxa"/>
            </w:tcMar>
          </w:tcPr>
          <w:p>
            <w:pPr>
              <w:spacing w:after="0" w:line="240" w:lineRule="auto"/>
            </w:pPr>
            <w:r>
              <w:rPr>
                <w:rFonts w:ascii="Aptos" w:hAnsi="Aptos" w:eastAsia="Aptos"/>
                <w:sz w:val="9"/>
              </w:rPr>
              <w:t>alias_name</w:t>
            </w:r>
          </w:p>
        </w:tc>
        <w:tc>
          <w:tcPr>
            <w:tcW w:type="dxa" w:w="8208"/>
            <w:vAlign w:val="top"/>
            <w:tcMar>
              <w:top w:w="22" w:type="dxa"/>
              <w:start w:w="28" w:type="dxa"/>
              <w:bottom w:w="22" w:type="dxa"/>
              <w:end w:w="28" w:type="dxa"/>
            </w:tcMar>
          </w:tcPr>
          <w:p>
            <w:pPr>
              <w:spacing w:after="0" w:line="240" w:lineRule="auto"/>
            </w:pPr>
            <w:r>
              <w:rPr>
                <w:rFonts w:ascii="Aptos" w:hAnsi="Aptos" w:eastAsia="Aptos"/>
                <w:sz w:val="9"/>
              </w:rPr>
              <w:t>Stable alias used by application code, e.g., aira-internal-reasoning.</w:t>
            </w:r>
          </w:p>
        </w:tc>
      </w:tr>
      <w:tr>
        <w:trPr>
          <w:cantSplit/>
        </w:trPr>
        <w:tc>
          <w:tcPr>
            <w:tcW w:type="dxa" w:w="2304"/>
            <w:vAlign w:val="top"/>
            <w:tcMar>
              <w:top w:w="22" w:type="dxa"/>
              <w:start w:w="28" w:type="dxa"/>
              <w:bottom w:w="22" w:type="dxa"/>
              <w:end w:w="28" w:type="dxa"/>
            </w:tcMar>
            <w:shd w:fill="F4F6F7"/>
          </w:tcPr>
          <w:p>
            <w:pPr>
              <w:spacing w:after="0" w:line="240" w:lineRule="auto"/>
            </w:pPr>
            <w:r>
              <w:rPr>
                <w:rFonts w:ascii="Aptos" w:hAnsi="Aptos" w:eastAsia="Aptos"/>
                <w:sz w:val="9"/>
              </w:rPr>
              <w:t>provider_route</w:t>
            </w:r>
          </w:p>
        </w:tc>
        <w:tc>
          <w:tcPr>
            <w:tcW w:type="dxa" w:w="8208"/>
            <w:vAlign w:val="top"/>
            <w:tcMar>
              <w:top w:w="22" w:type="dxa"/>
              <w:start w:w="28" w:type="dxa"/>
              <w:bottom w:w="22" w:type="dxa"/>
              <w:end w:w="28" w:type="dxa"/>
            </w:tcMar>
            <w:shd w:fill="F4F6F7"/>
          </w:tcPr>
          <w:p>
            <w:pPr>
              <w:spacing w:after="0" w:line="240" w:lineRule="auto"/>
            </w:pPr>
            <w:r>
              <w:rPr>
                <w:rFonts w:ascii="Aptos" w:hAnsi="Aptos" w:eastAsia="Aptos"/>
                <w:sz w:val="9"/>
              </w:rPr>
              <w:t>Approved provider or private route, hidden from application code.</w:t>
            </w:r>
          </w:p>
        </w:tc>
      </w:tr>
      <w:tr>
        <w:trPr>
          <w:cantSplit/>
        </w:trPr>
        <w:tc>
          <w:tcPr>
            <w:tcW w:type="dxa" w:w="2304"/>
            <w:vAlign w:val="top"/>
            <w:tcMar>
              <w:top w:w="22" w:type="dxa"/>
              <w:start w:w="28" w:type="dxa"/>
              <w:bottom w:w="22" w:type="dxa"/>
              <w:end w:w="28" w:type="dxa"/>
            </w:tcMar>
          </w:tcPr>
          <w:p>
            <w:pPr>
              <w:spacing w:after="0" w:line="240" w:lineRule="auto"/>
            </w:pPr>
            <w:r>
              <w:rPr>
                <w:rFonts w:ascii="Aptos" w:hAnsi="Aptos" w:eastAsia="Aptos"/>
                <w:sz w:val="9"/>
              </w:rPr>
              <w:t>classification_ceiling</w:t>
            </w:r>
          </w:p>
        </w:tc>
        <w:tc>
          <w:tcPr>
            <w:tcW w:type="dxa" w:w="8208"/>
            <w:vAlign w:val="top"/>
            <w:tcMar>
              <w:top w:w="22" w:type="dxa"/>
              <w:start w:w="28" w:type="dxa"/>
              <w:bottom w:w="22" w:type="dxa"/>
              <w:end w:w="28" w:type="dxa"/>
            </w:tcMar>
          </w:tcPr>
          <w:p>
            <w:pPr>
              <w:spacing w:after="0" w:line="240" w:lineRule="auto"/>
            </w:pPr>
            <w:r>
              <w:rPr>
                <w:rFonts w:ascii="Aptos" w:hAnsi="Aptos" w:eastAsia="Aptos"/>
                <w:sz w:val="9"/>
              </w:rPr>
              <w:t>Maximum data classification the alias may process.</w:t>
            </w:r>
          </w:p>
        </w:tc>
      </w:tr>
      <w:tr>
        <w:trPr>
          <w:cantSplit/>
        </w:trPr>
        <w:tc>
          <w:tcPr>
            <w:tcW w:type="dxa" w:w="2304"/>
            <w:vAlign w:val="top"/>
            <w:tcMar>
              <w:top w:w="22" w:type="dxa"/>
              <w:start w:w="28" w:type="dxa"/>
              <w:bottom w:w="22" w:type="dxa"/>
              <w:end w:w="28" w:type="dxa"/>
            </w:tcMar>
            <w:shd w:fill="F4F6F7"/>
          </w:tcPr>
          <w:p>
            <w:pPr>
              <w:spacing w:after="0" w:line="240" w:lineRule="auto"/>
            </w:pPr>
            <w:r>
              <w:rPr>
                <w:rFonts w:ascii="Aptos" w:hAnsi="Aptos" w:eastAsia="Aptos"/>
                <w:sz w:val="9"/>
              </w:rPr>
              <w:t>allowed_use_cases</w:t>
            </w:r>
          </w:p>
        </w:tc>
        <w:tc>
          <w:tcPr>
            <w:tcW w:type="dxa" w:w="8208"/>
            <w:vAlign w:val="top"/>
            <w:tcMar>
              <w:top w:w="22" w:type="dxa"/>
              <w:start w:w="28" w:type="dxa"/>
              <w:bottom w:w="22" w:type="dxa"/>
              <w:end w:w="28" w:type="dxa"/>
            </w:tcMar>
            <w:shd w:fill="F4F6F7"/>
          </w:tcPr>
          <w:p>
            <w:pPr>
              <w:spacing w:after="0" w:line="240" w:lineRule="auto"/>
            </w:pPr>
            <w:r>
              <w:rPr>
                <w:rFonts w:ascii="Aptos" w:hAnsi="Aptos" w:eastAsia="Aptos"/>
                <w:sz w:val="9"/>
              </w:rPr>
              <w:t>Approved tasks such as summarization, extraction, code review, retrieval QA, or tool planning.</w:t>
            </w:r>
          </w:p>
        </w:tc>
      </w:tr>
      <w:tr>
        <w:trPr>
          <w:cantSplit/>
        </w:trPr>
        <w:tc>
          <w:tcPr>
            <w:tcW w:type="dxa" w:w="2304"/>
            <w:vAlign w:val="top"/>
            <w:tcMar>
              <w:top w:w="22" w:type="dxa"/>
              <w:start w:w="28" w:type="dxa"/>
              <w:bottom w:w="22" w:type="dxa"/>
              <w:end w:w="28" w:type="dxa"/>
            </w:tcMar>
          </w:tcPr>
          <w:p>
            <w:pPr>
              <w:spacing w:after="0" w:line="240" w:lineRule="auto"/>
            </w:pPr>
            <w:r>
              <w:rPr>
                <w:rFonts w:ascii="Aptos" w:hAnsi="Aptos" w:eastAsia="Aptos"/>
                <w:sz w:val="9"/>
              </w:rPr>
              <w:t>fallback_alias</w:t>
            </w:r>
          </w:p>
        </w:tc>
        <w:tc>
          <w:tcPr>
            <w:tcW w:type="dxa" w:w="8208"/>
            <w:vAlign w:val="top"/>
            <w:tcMar>
              <w:top w:w="22" w:type="dxa"/>
              <w:start w:w="28" w:type="dxa"/>
              <w:bottom w:w="22" w:type="dxa"/>
              <w:end w:w="28" w:type="dxa"/>
            </w:tcMar>
          </w:tcPr>
          <w:p>
            <w:pPr>
              <w:spacing w:after="0" w:line="240" w:lineRule="auto"/>
            </w:pPr>
            <w:r>
              <w:rPr>
                <w:rFonts w:ascii="Aptos" w:hAnsi="Aptos" w:eastAsia="Aptos"/>
                <w:sz w:val="9"/>
              </w:rPr>
              <w:t>Optional fallback; must not exceed classification ceiling or weaken guardrails.</w:t>
            </w:r>
          </w:p>
        </w:tc>
      </w:tr>
      <w:tr>
        <w:trPr>
          <w:cantSplit/>
        </w:trPr>
        <w:tc>
          <w:tcPr>
            <w:tcW w:type="dxa" w:w="2304"/>
            <w:vAlign w:val="top"/>
            <w:tcMar>
              <w:top w:w="22" w:type="dxa"/>
              <w:start w:w="28" w:type="dxa"/>
              <w:bottom w:w="22" w:type="dxa"/>
              <w:end w:w="28" w:type="dxa"/>
            </w:tcMar>
            <w:shd w:fill="F4F6F7"/>
          </w:tcPr>
          <w:p>
            <w:pPr>
              <w:spacing w:after="0" w:line="240" w:lineRule="auto"/>
            </w:pPr>
            <w:r>
              <w:rPr>
                <w:rFonts w:ascii="Aptos" w:hAnsi="Aptos" w:eastAsia="Aptos"/>
                <w:sz w:val="9"/>
              </w:rPr>
              <w:t>budget_policy</w:t>
            </w:r>
          </w:p>
        </w:tc>
        <w:tc>
          <w:tcPr>
            <w:tcW w:type="dxa" w:w="8208"/>
            <w:vAlign w:val="top"/>
            <w:tcMar>
              <w:top w:w="22" w:type="dxa"/>
              <w:start w:w="28" w:type="dxa"/>
              <w:bottom w:w="22" w:type="dxa"/>
              <w:end w:w="28" w:type="dxa"/>
            </w:tcMar>
            <w:shd w:fill="F4F6F7"/>
          </w:tcPr>
          <w:p>
            <w:pPr>
              <w:spacing w:after="0" w:line="240" w:lineRule="auto"/>
            </w:pPr>
            <w:r>
              <w:rPr>
                <w:rFonts w:ascii="Aptos" w:hAnsi="Aptos" w:eastAsia="Aptos"/>
                <w:sz w:val="9"/>
              </w:rPr>
              <w:t>Token, cost, rate, and tenant/user limits.</w:t>
            </w:r>
          </w:p>
        </w:tc>
      </w:tr>
      <w:tr>
        <w:trPr>
          <w:cantSplit/>
        </w:trPr>
        <w:tc>
          <w:tcPr>
            <w:tcW w:type="dxa" w:w="2304"/>
            <w:vAlign w:val="top"/>
            <w:tcMar>
              <w:top w:w="22" w:type="dxa"/>
              <w:start w:w="28" w:type="dxa"/>
              <w:bottom w:w="22" w:type="dxa"/>
              <w:end w:w="28" w:type="dxa"/>
            </w:tcMar>
          </w:tcPr>
          <w:p>
            <w:pPr>
              <w:spacing w:after="0" w:line="240" w:lineRule="auto"/>
            </w:pPr>
            <w:r>
              <w:rPr>
                <w:rFonts w:ascii="Aptos" w:hAnsi="Aptos" w:eastAsia="Aptos"/>
                <w:sz w:val="9"/>
              </w:rPr>
              <w:t>evaluation_profile</w:t>
            </w:r>
          </w:p>
        </w:tc>
        <w:tc>
          <w:tcPr>
            <w:tcW w:type="dxa" w:w="8208"/>
            <w:vAlign w:val="top"/>
            <w:tcMar>
              <w:top w:w="22" w:type="dxa"/>
              <w:start w:w="28" w:type="dxa"/>
              <w:bottom w:w="22" w:type="dxa"/>
              <w:end w:w="28" w:type="dxa"/>
            </w:tcMar>
          </w:tcPr>
          <w:p>
            <w:pPr>
              <w:spacing w:after="0" w:line="240" w:lineRule="auto"/>
            </w:pPr>
            <w:r>
              <w:rPr>
                <w:rFonts w:ascii="Aptos" w:hAnsi="Aptos" w:eastAsia="Aptos"/>
                <w:sz w:val="9"/>
              </w:rPr>
              <w:t>Required quality, safety, grounding, cost, and regression tests.</w:t>
            </w:r>
          </w:p>
        </w:tc>
      </w:tr>
      <w:tr>
        <w:trPr>
          <w:cantSplit/>
        </w:trPr>
        <w:tc>
          <w:tcPr>
            <w:tcW w:type="dxa" w:w="2304"/>
            <w:vAlign w:val="top"/>
            <w:tcMar>
              <w:top w:w="22" w:type="dxa"/>
              <w:start w:w="28" w:type="dxa"/>
              <w:bottom w:w="22" w:type="dxa"/>
              <w:end w:w="28" w:type="dxa"/>
            </w:tcMar>
            <w:shd w:fill="F4F6F7"/>
          </w:tcPr>
          <w:p>
            <w:pPr>
              <w:spacing w:after="0" w:line="240" w:lineRule="auto"/>
            </w:pPr>
            <w:r>
              <w:rPr>
                <w:rFonts w:ascii="Aptos" w:hAnsi="Aptos" w:eastAsia="Aptos"/>
                <w:sz w:val="9"/>
              </w:rPr>
              <w:t>owner_and_reviewers</w:t>
            </w:r>
          </w:p>
        </w:tc>
        <w:tc>
          <w:tcPr>
            <w:tcW w:type="dxa" w:w="8208"/>
            <w:vAlign w:val="top"/>
            <w:tcMar>
              <w:top w:w="22" w:type="dxa"/>
              <w:start w:w="28" w:type="dxa"/>
              <w:bottom w:w="22" w:type="dxa"/>
              <w:end w:w="28" w:type="dxa"/>
            </w:tcMar>
            <w:shd w:fill="F4F6F7"/>
          </w:tcPr>
          <w:p>
            <w:pPr>
              <w:spacing w:after="0" w:line="240" w:lineRule="auto"/>
            </w:pPr>
            <w:r>
              <w:rPr>
                <w:rFonts w:ascii="Aptos" w:hAnsi="Aptos" w:eastAsia="Aptos"/>
                <w:sz w:val="9"/>
              </w:rPr>
              <w:t>AI Governance, Security, Architecture, and QA ownership.</w:t>
            </w:r>
          </w:p>
        </w:tc>
      </w:tr>
      <w:tr>
        <w:trPr>
          <w:cantSplit/>
        </w:trPr>
        <w:tc>
          <w:tcPr>
            <w:tcW w:type="dxa" w:w="2304"/>
            <w:vAlign w:val="top"/>
            <w:tcMar>
              <w:top w:w="22" w:type="dxa"/>
              <w:start w:w="28" w:type="dxa"/>
              <w:bottom w:w="22" w:type="dxa"/>
              <w:end w:w="28" w:type="dxa"/>
            </w:tcMar>
          </w:tcPr>
          <w:p>
            <w:pPr>
              <w:spacing w:after="0" w:line="240" w:lineRule="auto"/>
            </w:pPr>
            <w:r>
              <w:rPr>
                <w:rFonts w:ascii="Aptos" w:hAnsi="Aptos" w:eastAsia="Aptos"/>
                <w:sz w:val="9"/>
              </w:rPr>
              <w:t>retirement_date</w:t>
            </w:r>
          </w:p>
        </w:tc>
        <w:tc>
          <w:tcPr>
            <w:tcW w:type="dxa" w:w="8208"/>
            <w:vAlign w:val="top"/>
            <w:tcMar>
              <w:top w:w="22" w:type="dxa"/>
              <w:start w:w="28" w:type="dxa"/>
              <w:bottom w:w="22" w:type="dxa"/>
              <w:end w:w="28" w:type="dxa"/>
            </w:tcMar>
          </w:tcPr>
          <w:p>
            <w:pPr>
              <w:spacing w:after="0" w:line="240" w:lineRule="auto"/>
            </w:pPr>
            <w:r>
              <w:rPr>
                <w:rFonts w:ascii="Aptos" w:hAnsi="Aptos" w:eastAsia="Aptos"/>
                <w:sz w:val="9"/>
              </w:rPr>
              <w:t>Planned review or retirement date for model/version risk management.</w:t>
            </w:r>
          </w:p>
        </w:tc>
      </w:tr>
    </w:tbl>
    <w:p/>
    <w:p>
      <w:pPr>
        <w:pStyle w:val="Heading1"/>
        <w:keepNext/>
        <w:spacing w:before="100" w:after="40"/>
      </w:pPr>
      <w:r>
        <w:t>8. Tool/Action Registry and Harness Binding</w:t>
      </w:r>
    </w:p>
    <w:p>
      <w:pPr>
        <w:spacing w:after="40" w:line="242" w:lineRule="auto"/>
      </w:pPr>
      <w:r>
        <w:rPr>
          <w:rFonts w:ascii="Aptos" w:hAnsi="Aptos" w:eastAsia="Aptos"/>
          <w:sz w:val="14"/>
        </w:rPr>
        <w:t>AI agents may reason, draft, and propose. They must not directly execute tool actions. The tool/action registry defines which actions exist, what skills are required, what policy applies, what approval route is required, and how execution is audited through Harness.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2088"/>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Action Tier</w:t>
            </w:r>
          </w:p>
        </w:tc>
        <w:tc>
          <w:tcPr>
            <w:tcW w:type="dxa" w:w="3744"/>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Examples</w:t>
            </w:r>
          </w:p>
        </w:tc>
        <w:tc>
          <w:tcPr>
            <w:tcW w:type="dxa" w:w="4680"/>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Required Controls</w:t>
            </w:r>
          </w:p>
        </w:tc>
      </w:tr>
      <w:tr>
        <w:trPr>
          <w:cantSplit/>
        </w:trPr>
        <w:tc>
          <w:tcPr>
            <w:tcW w:type="dxa" w:w="2088"/>
            <w:vAlign w:val="top"/>
            <w:tcMar>
              <w:top w:w="22" w:type="dxa"/>
              <w:start w:w="28" w:type="dxa"/>
              <w:bottom w:w="22" w:type="dxa"/>
              <w:end w:w="28" w:type="dxa"/>
            </w:tcMar>
          </w:tcPr>
          <w:p>
            <w:pPr>
              <w:spacing w:after="0" w:line="240" w:lineRule="auto"/>
            </w:pPr>
            <w:r>
              <w:rPr>
                <w:rFonts w:ascii="Aptos" w:hAnsi="Aptos" w:eastAsia="Aptos"/>
                <w:sz w:val="9"/>
              </w:rPr>
              <w:t>Tier 0 - Read-only analysis</w:t>
            </w:r>
          </w:p>
        </w:tc>
        <w:tc>
          <w:tcPr>
            <w:tcW w:type="dxa" w:w="3744"/>
            <w:vAlign w:val="top"/>
            <w:tcMar>
              <w:top w:w="22" w:type="dxa"/>
              <w:start w:w="28" w:type="dxa"/>
              <w:bottom w:w="22" w:type="dxa"/>
              <w:end w:w="28" w:type="dxa"/>
            </w:tcMar>
          </w:tcPr>
          <w:p>
            <w:pPr>
              <w:spacing w:after="0" w:line="240" w:lineRule="auto"/>
            </w:pPr>
            <w:r>
              <w:rPr>
                <w:rFonts w:ascii="Aptos" w:hAnsi="Aptos" w:eastAsia="Aptos"/>
                <w:sz w:val="9"/>
              </w:rPr>
              <w:t>Read approved docs, inspect non-sensitive logs, summarize CI results.</w:t>
            </w:r>
          </w:p>
        </w:tc>
        <w:tc>
          <w:tcPr>
            <w:tcW w:type="dxa" w:w="4680"/>
            <w:vAlign w:val="top"/>
            <w:tcMar>
              <w:top w:w="22" w:type="dxa"/>
              <w:start w:w="28" w:type="dxa"/>
              <w:bottom w:w="22" w:type="dxa"/>
              <w:end w:w="28" w:type="dxa"/>
            </w:tcMar>
          </w:tcPr>
          <w:p>
            <w:pPr>
              <w:spacing w:after="0" w:line="240" w:lineRule="auto"/>
            </w:pPr>
            <w:r>
              <w:rPr>
                <w:rFonts w:ascii="Aptos" w:hAnsi="Aptos" w:eastAsia="Aptos"/>
                <w:sz w:val="9"/>
              </w:rPr>
              <w:t>SBAC active skill, classification check, audit.</w:t>
            </w:r>
          </w:p>
        </w:tc>
      </w:tr>
      <w:tr>
        <w:trPr>
          <w:cantSplit/>
        </w:trPr>
        <w:tc>
          <w:tcPr>
            <w:tcW w:type="dxa" w:w="2088"/>
            <w:vAlign w:val="top"/>
            <w:tcMar>
              <w:top w:w="22" w:type="dxa"/>
              <w:start w:w="28" w:type="dxa"/>
              <w:bottom w:w="22" w:type="dxa"/>
              <w:end w:w="28" w:type="dxa"/>
            </w:tcMar>
            <w:shd w:fill="F4F6F7"/>
          </w:tcPr>
          <w:p>
            <w:pPr>
              <w:spacing w:after="0" w:line="240" w:lineRule="auto"/>
            </w:pPr>
            <w:r>
              <w:rPr>
                <w:rFonts w:ascii="Aptos" w:hAnsi="Aptos" w:eastAsia="Aptos"/>
                <w:sz w:val="9"/>
              </w:rPr>
              <w:t>Tier 1 - Dev sandbox action</w:t>
            </w:r>
          </w:p>
        </w:tc>
        <w:tc>
          <w:tcPr>
            <w:tcW w:type="dxa" w:w="3744"/>
            <w:vAlign w:val="top"/>
            <w:tcMar>
              <w:top w:w="22" w:type="dxa"/>
              <w:start w:w="28" w:type="dxa"/>
              <w:bottom w:w="22" w:type="dxa"/>
              <w:end w:w="28" w:type="dxa"/>
            </w:tcMar>
            <w:shd w:fill="F4F6F7"/>
          </w:tcPr>
          <w:p>
            <w:pPr>
              <w:spacing w:after="0" w:line="240" w:lineRule="auto"/>
            </w:pPr>
            <w:r>
              <w:rPr>
                <w:rFonts w:ascii="Aptos" w:hAnsi="Aptos" w:eastAsia="Aptos"/>
                <w:sz w:val="9"/>
              </w:rPr>
              <w:t>Run unit tests, lint changed files, generate local report.</w:t>
            </w:r>
          </w:p>
        </w:tc>
        <w:tc>
          <w:tcPr>
            <w:tcW w:type="dxa" w:w="4680"/>
            <w:vAlign w:val="top"/>
            <w:tcMar>
              <w:top w:w="22" w:type="dxa"/>
              <w:start w:w="28" w:type="dxa"/>
              <w:bottom w:w="22" w:type="dxa"/>
              <w:end w:w="28" w:type="dxa"/>
            </w:tcMar>
            <w:shd w:fill="F4F6F7"/>
          </w:tcPr>
          <w:p>
            <w:pPr>
              <w:spacing w:after="0" w:line="240" w:lineRule="auto"/>
            </w:pPr>
            <w:r>
              <w:rPr>
                <w:rFonts w:ascii="Aptos" w:hAnsi="Aptos" w:eastAsia="Aptos"/>
                <w:sz w:val="9"/>
              </w:rPr>
              <w:t>Harness-mediated execution, scope limit, no production data.</w:t>
            </w:r>
          </w:p>
        </w:tc>
      </w:tr>
      <w:tr>
        <w:trPr>
          <w:cantSplit/>
        </w:trPr>
        <w:tc>
          <w:tcPr>
            <w:tcW w:type="dxa" w:w="2088"/>
            <w:vAlign w:val="top"/>
            <w:tcMar>
              <w:top w:w="22" w:type="dxa"/>
              <w:start w:w="28" w:type="dxa"/>
              <w:bottom w:w="22" w:type="dxa"/>
              <w:end w:w="28" w:type="dxa"/>
            </w:tcMar>
          </w:tcPr>
          <w:p>
            <w:pPr>
              <w:spacing w:after="0" w:line="240" w:lineRule="auto"/>
            </w:pPr>
            <w:r>
              <w:rPr>
                <w:rFonts w:ascii="Aptos" w:hAnsi="Aptos" w:eastAsia="Aptos"/>
                <w:sz w:val="9"/>
              </w:rPr>
              <w:t>Tier 2 - Repository change proposal</w:t>
            </w:r>
          </w:p>
        </w:tc>
        <w:tc>
          <w:tcPr>
            <w:tcW w:type="dxa" w:w="3744"/>
            <w:vAlign w:val="top"/>
            <w:tcMar>
              <w:top w:w="22" w:type="dxa"/>
              <w:start w:w="28" w:type="dxa"/>
              <w:bottom w:w="22" w:type="dxa"/>
              <w:end w:w="28" w:type="dxa"/>
            </w:tcMar>
          </w:tcPr>
          <w:p>
            <w:pPr>
              <w:spacing w:after="0" w:line="240" w:lineRule="auto"/>
            </w:pPr>
            <w:r>
              <w:rPr>
                <w:rFonts w:ascii="Aptos" w:hAnsi="Aptos" w:eastAsia="Aptos"/>
                <w:sz w:val="9"/>
              </w:rPr>
              <w:t>Create branch, draft PR, update prompt or code artifact.</w:t>
            </w:r>
          </w:p>
        </w:tc>
        <w:tc>
          <w:tcPr>
            <w:tcW w:type="dxa" w:w="4680"/>
            <w:vAlign w:val="top"/>
            <w:tcMar>
              <w:top w:w="22" w:type="dxa"/>
              <w:start w:w="28" w:type="dxa"/>
              <w:bottom w:w="22" w:type="dxa"/>
              <w:end w:w="28" w:type="dxa"/>
            </w:tcMar>
          </w:tcPr>
          <w:p>
            <w:pPr>
              <w:spacing w:after="0" w:line="240" w:lineRule="auto"/>
            </w:pPr>
            <w:r>
              <w:rPr>
                <w:rFonts w:ascii="Aptos" w:hAnsi="Aptos" w:eastAsia="Aptos"/>
                <w:sz w:val="9"/>
              </w:rPr>
              <w:t>Human author, CODEOWNERS, CI evidence, no protected branch write.</w:t>
            </w:r>
          </w:p>
        </w:tc>
      </w:tr>
      <w:tr>
        <w:trPr>
          <w:cantSplit/>
        </w:trPr>
        <w:tc>
          <w:tcPr>
            <w:tcW w:type="dxa" w:w="2088"/>
            <w:vAlign w:val="top"/>
            <w:tcMar>
              <w:top w:w="22" w:type="dxa"/>
              <w:start w:w="28" w:type="dxa"/>
              <w:bottom w:w="22" w:type="dxa"/>
              <w:end w:w="28" w:type="dxa"/>
            </w:tcMar>
            <w:shd w:fill="F4F6F7"/>
          </w:tcPr>
          <w:p>
            <w:pPr>
              <w:spacing w:after="0" w:line="240" w:lineRule="auto"/>
            </w:pPr>
            <w:r>
              <w:rPr>
                <w:rFonts w:ascii="Aptos" w:hAnsi="Aptos" w:eastAsia="Aptos"/>
                <w:sz w:val="9"/>
              </w:rPr>
              <w:t>Tier 3 - Controlled operational action</w:t>
            </w:r>
          </w:p>
        </w:tc>
        <w:tc>
          <w:tcPr>
            <w:tcW w:type="dxa" w:w="3744"/>
            <w:vAlign w:val="top"/>
            <w:tcMar>
              <w:top w:w="22" w:type="dxa"/>
              <w:start w:w="28" w:type="dxa"/>
              <w:bottom w:w="22" w:type="dxa"/>
              <w:end w:w="28" w:type="dxa"/>
            </w:tcMar>
            <w:shd w:fill="F4F6F7"/>
          </w:tcPr>
          <w:p>
            <w:pPr>
              <w:spacing w:after="0" w:line="240" w:lineRule="auto"/>
            </w:pPr>
            <w:r>
              <w:rPr>
                <w:rFonts w:ascii="Aptos" w:hAnsi="Aptos" w:eastAsia="Aptos"/>
                <w:sz w:val="9"/>
              </w:rPr>
              <w:t>Rebuild cache, reprocess DLQ in non-prod, trigger evaluation suite.</w:t>
            </w:r>
          </w:p>
        </w:tc>
        <w:tc>
          <w:tcPr>
            <w:tcW w:type="dxa" w:w="4680"/>
            <w:vAlign w:val="top"/>
            <w:tcMar>
              <w:top w:w="22" w:type="dxa"/>
              <w:start w:w="28" w:type="dxa"/>
              <w:bottom w:w="22" w:type="dxa"/>
              <w:end w:w="28" w:type="dxa"/>
            </w:tcMar>
            <w:shd w:fill="F4F6F7"/>
          </w:tcPr>
          <w:p>
            <w:pPr>
              <w:spacing w:after="0" w:line="240" w:lineRule="auto"/>
            </w:pPr>
            <w:r>
              <w:rPr>
                <w:rFonts w:ascii="Aptos" w:hAnsi="Aptos" w:eastAsia="Aptos"/>
                <w:sz w:val="9"/>
              </w:rPr>
              <w:t>OPA policy, approval route, runbook reference, rollback plan.</w:t>
            </w:r>
          </w:p>
        </w:tc>
      </w:tr>
      <w:tr>
        <w:trPr>
          <w:cantSplit/>
        </w:trPr>
        <w:tc>
          <w:tcPr>
            <w:tcW w:type="dxa" w:w="2088"/>
            <w:vAlign w:val="top"/>
            <w:tcMar>
              <w:top w:w="22" w:type="dxa"/>
              <w:start w:w="28" w:type="dxa"/>
              <w:bottom w:w="22" w:type="dxa"/>
              <w:end w:w="28" w:type="dxa"/>
            </w:tcMar>
          </w:tcPr>
          <w:p>
            <w:pPr>
              <w:spacing w:after="0" w:line="240" w:lineRule="auto"/>
            </w:pPr>
            <w:r>
              <w:rPr>
                <w:rFonts w:ascii="Aptos" w:hAnsi="Aptos" w:eastAsia="Aptos"/>
                <w:sz w:val="9"/>
              </w:rPr>
              <w:t>Tier 4 - Production-impacting action</w:t>
            </w:r>
          </w:p>
        </w:tc>
        <w:tc>
          <w:tcPr>
            <w:tcW w:type="dxa" w:w="3744"/>
            <w:vAlign w:val="top"/>
            <w:tcMar>
              <w:top w:w="22" w:type="dxa"/>
              <w:start w:w="28" w:type="dxa"/>
              <w:bottom w:w="22" w:type="dxa"/>
              <w:end w:w="28" w:type="dxa"/>
            </w:tcMar>
          </w:tcPr>
          <w:p>
            <w:pPr>
              <w:spacing w:after="0" w:line="240" w:lineRule="auto"/>
            </w:pPr>
            <w:r>
              <w:rPr>
                <w:rFonts w:ascii="Aptos" w:hAnsi="Aptos" w:eastAsia="Aptos"/>
                <w:sz w:val="9"/>
              </w:rPr>
              <w:t>Rollback release, rotate production secret, change model route.</w:t>
            </w:r>
          </w:p>
        </w:tc>
        <w:tc>
          <w:tcPr>
            <w:tcW w:type="dxa" w:w="4680"/>
            <w:vAlign w:val="top"/>
            <w:tcMar>
              <w:top w:w="22" w:type="dxa"/>
              <w:start w:w="28" w:type="dxa"/>
              <w:bottom w:w="22" w:type="dxa"/>
              <w:end w:w="28" w:type="dxa"/>
            </w:tcMar>
          </w:tcPr>
          <w:p>
            <w:pPr>
              <w:spacing w:after="0" w:line="240" w:lineRule="auto"/>
            </w:pPr>
            <w:r>
              <w:rPr>
                <w:rFonts w:ascii="Aptos" w:hAnsi="Aptos" w:eastAsia="Aptos"/>
                <w:sz w:val="9"/>
              </w:rPr>
              <w:t>Human approval, CAB/break-glass when applicable, full evidence pack, post-action review.</w:t>
            </w:r>
          </w:p>
        </w:tc>
      </w:tr>
    </w:tbl>
    <w:p/>
    <w:p>
      <w:pPr>
        <w:pStyle w:val="Heading1"/>
        <w:keepNext/>
        <w:spacing w:before="100" w:after="40"/>
      </w:pPr>
      <w:r>
        <w:t>9. AI Evaluation and Golden Dataset Registry</w:t>
      </w:r>
    </w:p>
    <w:p>
      <w:pPr>
        <w:spacing w:after="40" w:line="242" w:lineRule="auto"/>
      </w:pPr>
      <w:r>
        <w:rPr>
          <w:rFonts w:ascii="Aptos" w:hAnsi="Aptos" w:eastAsia="Aptos"/>
          <w:sz w:val="14"/>
        </w:rPr>
        <w:t>The evaluation registry defines the datasets, test profiles, score thresholds, regression comparisons, and evidence required before AI artifacts are promoted. Evaluation is mandatory for prompt changes, guardrail changes, model alias changes, retrieval policy changes, and tool-action policy changes.</w:t>
      </w:r>
    </w:p>
    <w:p>
      <w:pPr>
        <w:jc w:val="center"/>
      </w:pPr>
      <w:r>
        <w:drawing>
          <wp:inline xmlns:a="http://schemas.openxmlformats.org/drawingml/2006/main" xmlns:pic="http://schemas.openxmlformats.org/drawingml/2006/picture">
            <wp:extent cx="6492240" cy="2452624"/>
            <wp:docPr id="3" name="Picture 3"/>
            <wp:cNvGraphicFramePr>
              <a:graphicFrameLocks noChangeAspect="1"/>
            </wp:cNvGraphicFramePr>
            <a:graphic>
              <a:graphicData uri="http://schemas.openxmlformats.org/drawingml/2006/picture">
                <pic:pic>
                  <pic:nvPicPr>
                    <pic:cNvPr id="0" name="ai_evaluation_gate.png"/>
                    <pic:cNvPicPr/>
                  </pic:nvPicPr>
                  <pic:blipFill>
                    <a:blip r:embed="rId13"/>
                    <a:stretch>
                      <a:fillRect/>
                    </a:stretch>
                  </pic:blipFill>
                  <pic:spPr>
                    <a:xfrm>
                      <a:off x="0" y="0"/>
                      <a:ext cx="6492240" cy="2452624"/>
                    </a:xfrm>
                    <a:prstGeom prst="rect"/>
                  </pic:spPr>
                </pic:pic>
              </a:graphicData>
            </a:graphic>
          </wp:inline>
        </w:drawing>
      </w:r>
    </w:p>
    <w:p>
      <w:pPr>
        <w:spacing w:after="40" w:line="242" w:lineRule="auto"/>
      </w:pPr>
      <w:r>
        <w:rPr>
          <w:rFonts w:ascii="Aptos" w:hAnsi="Aptos" w:eastAsia="Aptos"/>
          <w:sz w:val="13"/>
        </w:rPr>
        <w:t>Figure 3. AI evaluation gate and promotion flow.</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flowchart LR</w:t>
              <w:br/>
              <w:t xml:space="preserve">  C[Change Proposal] --&gt; S[Static Validation]</w:t>
              <w:br/>
              <w:t xml:space="preserve">  S --&gt; G[Golden Dataset]</w:t>
              <w:br/>
              <w:t xml:space="preserve">  G --&gt; A[Adversarial + Safety Tests]</w:t>
              <w:br/>
              <w:t xml:space="preserve">  A --&gt; R[Regression + Cost Tests]</w:t>
              <w:br/>
              <w:t xml:space="preserve">  R --&gt; D{Promotion Decision}</w:t>
              <w:br/>
              <w:t xml:space="preserve">  D --&gt;|Pass| P[Sign Evidence + Activate]</w:t>
              <w:br/>
              <w:t xml:space="preserve">  D --&gt;|Fail| X[Block + Rework Issue]</w:t>
              <w:br/>
            </w:r>
          </w:p>
        </w:tc>
      </w:tr>
    </w:tbl>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223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Evaluation Type</w:t>
            </w:r>
          </w:p>
        </w:tc>
        <w:tc>
          <w:tcPr>
            <w:tcW w:type="dxa" w:w="4464"/>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Purpose</w:t>
            </w:r>
          </w:p>
        </w:tc>
        <w:tc>
          <w:tcPr>
            <w:tcW w:type="dxa" w:w="3816"/>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Minimum Evidence</w:t>
            </w:r>
          </w:p>
        </w:tc>
      </w:tr>
      <w:tr>
        <w:trPr>
          <w:cantSplit/>
        </w:trPr>
        <w:tc>
          <w:tcPr>
            <w:tcW w:type="dxa" w:w="2232"/>
            <w:vAlign w:val="top"/>
            <w:tcMar>
              <w:top w:w="22" w:type="dxa"/>
              <w:start w:w="28" w:type="dxa"/>
              <w:bottom w:w="22" w:type="dxa"/>
              <w:end w:w="28" w:type="dxa"/>
            </w:tcMar>
          </w:tcPr>
          <w:p>
            <w:pPr>
              <w:spacing w:after="0" w:line="240" w:lineRule="auto"/>
            </w:pPr>
            <w:r>
              <w:rPr>
                <w:rFonts w:ascii="Aptos" w:hAnsi="Aptos" w:eastAsia="Aptos"/>
                <w:sz w:val="9"/>
              </w:rPr>
              <w:t>Golden dataset</w:t>
            </w:r>
          </w:p>
        </w:tc>
        <w:tc>
          <w:tcPr>
            <w:tcW w:type="dxa" w:w="4464"/>
            <w:vAlign w:val="top"/>
            <w:tcMar>
              <w:top w:w="22" w:type="dxa"/>
              <w:start w:w="28" w:type="dxa"/>
              <w:bottom w:w="22" w:type="dxa"/>
              <w:end w:w="28" w:type="dxa"/>
            </w:tcMar>
          </w:tcPr>
          <w:p>
            <w:pPr>
              <w:spacing w:after="0" w:line="240" w:lineRule="auto"/>
            </w:pPr>
            <w:r>
              <w:rPr>
                <w:rFonts w:ascii="Aptos" w:hAnsi="Aptos" w:eastAsia="Aptos"/>
                <w:sz w:val="9"/>
              </w:rPr>
              <w:t>Verify expected behavior on approved representative prompts and retrieval cases.</w:t>
            </w:r>
          </w:p>
        </w:tc>
        <w:tc>
          <w:tcPr>
            <w:tcW w:type="dxa" w:w="3816"/>
            <w:vAlign w:val="top"/>
            <w:tcMar>
              <w:top w:w="22" w:type="dxa"/>
              <w:start w:w="28" w:type="dxa"/>
              <w:bottom w:w="22" w:type="dxa"/>
              <w:end w:w="28" w:type="dxa"/>
            </w:tcMar>
          </w:tcPr>
          <w:p>
            <w:pPr>
              <w:spacing w:after="0" w:line="240" w:lineRule="auto"/>
            </w:pPr>
            <w:r>
              <w:rPr>
                <w:rFonts w:ascii="Aptos" w:hAnsi="Aptos" w:eastAsia="Aptos"/>
                <w:sz w:val="9"/>
              </w:rPr>
              <w:t>Pass/fail results, score, dataset version, expected outputs.</w:t>
            </w:r>
          </w:p>
        </w:tc>
      </w:tr>
      <w:tr>
        <w:trPr>
          <w:cantSplit/>
        </w:trPr>
        <w:tc>
          <w:tcPr>
            <w:tcW w:type="dxa" w:w="2232"/>
            <w:vAlign w:val="top"/>
            <w:tcMar>
              <w:top w:w="22" w:type="dxa"/>
              <w:start w:w="28" w:type="dxa"/>
              <w:bottom w:w="22" w:type="dxa"/>
              <w:end w:w="28" w:type="dxa"/>
            </w:tcMar>
            <w:shd w:fill="F4F6F7"/>
          </w:tcPr>
          <w:p>
            <w:pPr>
              <w:spacing w:after="0" w:line="240" w:lineRule="auto"/>
            </w:pPr>
            <w:r>
              <w:rPr>
                <w:rFonts w:ascii="Aptos" w:hAnsi="Aptos" w:eastAsia="Aptos"/>
                <w:sz w:val="9"/>
              </w:rPr>
              <w:t>Grounding and citation</w:t>
            </w:r>
          </w:p>
        </w:tc>
        <w:tc>
          <w:tcPr>
            <w:tcW w:type="dxa" w:w="4464"/>
            <w:vAlign w:val="top"/>
            <w:tcMar>
              <w:top w:w="22" w:type="dxa"/>
              <w:start w:w="28" w:type="dxa"/>
              <w:bottom w:w="22" w:type="dxa"/>
              <w:end w:w="28" w:type="dxa"/>
            </w:tcMar>
            <w:shd w:fill="F4F6F7"/>
          </w:tcPr>
          <w:p>
            <w:pPr>
              <w:spacing w:after="0" w:line="240" w:lineRule="auto"/>
            </w:pPr>
            <w:r>
              <w:rPr>
                <w:rFonts w:ascii="Aptos" w:hAnsi="Aptos" w:eastAsia="Aptos"/>
                <w:sz w:val="9"/>
              </w:rPr>
              <w:t>Verify answer is supported by approved sources and cites evidence.</w:t>
            </w:r>
          </w:p>
        </w:tc>
        <w:tc>
          <w:tcPr>
            <w:tcW w:type="dxa" w:w="3816"/>
            <w:vAlign w:val="top"/>
            <w:tcMar>
              <w:top w:w="22" w:type="dxa"/>
              <w:start w:w="28" w:type="dxa"/>
              <w:bottom w:w="22" w:type="dxa"/>
              <w:end w:w="28" w:type="dxa"/>
            </w:tcMar>
            <w:shd w:fill="F4F6F7"/>
          </w:tcPr>
          <w:p>
            <w:pPr>
              <w:spacing w:after="0" w:line="240" w:lineRule="auto"/>
            </w:pPr>
            <w:r>
              <w:rPr>
                <w:rFonts w:ascii="Aptos" w:hAnsi="Aptos" w:eastAsia="Aptos"/>
                <w:sz w:val="9"/>
              </w:rPr>
              <w:t>Citation coverage, unsupported-claim rate, retrieval relevance.</w:t>
            </w:r>
          </w:p>
        </w:tc>
      </w:tr>
      <w:tr>
        <w:trPr>
          <w:cantSplit/>
        </w:trPr>
        <w:tc>
          <w:tcPr>
            <w:tcW w:type="dxa" w:w="2232"/>
            <w:vAlign w:val="top"/>
            <w:tcMar>
              <w:top w:w="22" w:type="dxa"/>
              <w:start w:w="28" w:type="dxa"/>
              <w:bottom w:w="22" w:type="dxa"/>
              <w:end w:w="28" w:type="dxa"/>
            </w:tcMar>
          </w:tcPr>
          <w:p>
            <w:pPr>
              <w:spacing w:after="0" w:line="240" w:lineRule="auto"/>
            </w:pPr>
            <w:r>
              <w:rPr>
                <w:rFonts w:ascii="Aptos" w:hAnsi="Aptos" w:eastAsia="Aptos"/>
                <w:sz w:val="9"/>
              </w:rPr>
              <w:t>Safety and policy</w:t>
            </w:r>
          </w:p>
        </w:tc>
        <w:tc>
          <w:tcPr>
            <w:tcW w:type="dxa" w:w="4464"/>
            <w:vAlign w:val="top"/>
            <w:tcMar>
              <w:top w:w="22" w:type="dxa"/>
              <w:start w:w="28" w:type="dxa"/>
              <w:bottom w:w="22" w:type="dxa"/>
              <w:end w:w="28" w:type="dxa"/>
            </w:tcMar>
          </w:tcPr>
          <w:p>
            <w:pPr>
              <w:spacing w:after="0" w:line="240" w:lineRule="auto"/>
            </w:pPr>
            <w:r>
              <w:rPr>
                <w:rFonts w:ascii="Aptos" w:hAnsi="Aptos" w:eastAsia="Aptos"/>
                <w:sz w:val="9"/>
              </w:rPr>
              <w:t>Verify prohibited content, unsafe actions, prompt injection, and leakage are blocked.</w:t>
            </w:r>
          </w:p>
        </w:tc>
        <w:tc>
          <w:tcPr>
            <w:tcW w:type="dxa" w:w="3816"/>
            <w:vAlign w:val="top"/>
            <w:tcMar>
              <w:top w:w="22" w:type="dxa"/>
              <w:start w:w="28" w:type="dxa"/>
              <w:bottom w:w="22" w:type="dxa"/>
              <w:end w:w="28" w:type="dxa"/>
            </w:tcMar>
          </w:tcPr>
          <w:p>
            <w:pPr>
              <w:spacing w:after="0" w:line="240" w:lineRule="auto"/>
            </w:pPr>
            <w:r>
              <w:rPr>
                <w:rFonts w:ascii="Aptos" w:hAnsi="Aptos" w:eastAsia="Aptos"/>
                <w:sz w:val="9"/>
              </w:rPr>
              <w:t>Adversarial test results, guardrail hit logs.</w:t>
            </w:r>
          </w:p>
        </w:tc>
      </w:tr>
      <w:tr>
        <w:trPr>
          <w:cantSplit/>
        </w:trPr>
        <w:tc>
          <w:tcPr>
            <w:tcW w:type="dxa" w:w="2232"/>
            <w:vAlign w:val="top"/>
            <w:tcMar>
              <w:top w:w="22" w:type="dxa"/>
              <w:start w:w="28" w:type="dxa"/>
              <w:bottom w:w="22" w:type="dxa"/>
              <w:end w:w="28" w:type="dxa"/>
            </w:tcMar>
            <w:shd w:fill="F4F6F7"/>
          </w:tcPr>
          <w:p>
            <w:pPr>
              <w:spacing w:after="0" w:line="240" w:lineRule="auto"/>
            </w:pPr>
            <w:r>
              <w:rPr>
                <w:rFonts w:ascii="Aptos" w:hAnsi="Aptos" w:eastAsia="Aptos"/>
                <w:sz w:val="9"/>
              </w:rPr>
              <w:t>Classification leakage</w:t>
            </w:r>
          </w:p>
        </w:tc>
        <w:tc>
          <w:tcPr>
            <w:tcW w:type="dxa" w:w="4464"/>
            <w:vAlign w:val="top"/>
            <w:tcMar>
              <w:top w:w="22" w:type="dxa"/>
              <w:start w:w="28" w:type="dxa"/>
              <w:bottom w:w="22" w:type="dxa"/>
              <w:end w:w="28" w:type="dxa"/>
            </w:tcMar>
            <w:shd w:fill="F4F6F7"/>
          </w:tcPr>
          <w:p>
            <w:pPr>
              <w:spacing w:after="0" w:line="240" w:lineRule="auto"/>
            </w:pPr>
            <w:r>
              <w:rPr>
                <w:rFonts w:ascii="Aptos" w:hAnsi="Aptos" w:eastAsia="Aptos"/>
                <w:sz w:val="9"/>
              </w:rPr>
              <w:t>Verify Confidential/Restricted content does not route to disallowed models or appear in logs.</w:t>
            </w:r>
          </w:p>
        </w:tc>
        <w:tc>
          <w:tcPr>
            <w:tcW w:type="dxa" w:w="3816"/>
            <w:vAlign w:val="top"/>
            <w:tcMar>
              <w:top w:w="22" w:type="dxa"/>
              <w:start w:w="28" w:type="dxa"/>
              <w:bottom w:w="22" w:type="dxa"/>
              <w:end w:w="28" w:type="dxa"/>
            </w:tcMar>
            <w:shd w:fill="F4F6F7"/>
          </w:tcPr>
          <w:p>
            <w:pPr>
              <w:spacing w:after="0" w:line="240" w:lineRule="auto"/>
            </w:pPr>
            <w:r>
              <w:rPr>
                <w:rFonts w:ascii="Aptos" w:hAnsi="Aptos" w:eastAsia="Aptos"/>
                <w:sz w:val="9"/>
              </w:rPr>
              <w:t>Routing trace, redaction proof, negative tests.</w:t>
            </w:r>
          </w:p>
        </w:tc>
      </w:tr>
      <w:tr>
        <w:trPr>
          <w:cantSplit/>
        </w:trPr>
        <w:tc>
          <w:tcPr>
            <w:tcW w:type="dxa" w:w="2232"/>
            <w:vAlign w:val="top"/>
            <w:tcMar>
              <w:top w:w="22" w:type="dxa"/>
              <w:start w:w="28" w:type="dxa"/>
              <w:bottom w:w="22" w:type="dxa"/>
              <w:end w:w="28" w:type="dxa"/>
            </w:tcMar>
          </w:tcPr>
          <w:p>
            <w:pPr>
              <w:spacing w:after="0" w:line="240" w:lineRule="auto"/>
            </w:pPr>
            <w:r>
              <w:rPr>
                <w:rFonts w:ascii="Aptos" w:hAnsi="Aptos" w:eastAsia="Aptos"/>
                <w:sz w:val="9"/>
              </w:rPr>
              <w:t>Tool-action evaluation</w:t>
            </w:r>
          </w:p>
        </w:tc>
        <w:tc>
          <w:tcPr>
            <w:tcW w:type="dxa" w:w="4464"/>
            <w:vAlign w:val="top"/>
            <w:tcMar>
              <w:top w:w="22" w:type="dxa"/>
              <w:start w:w="28" w:type="dxa"/>
              <w:bottom w:w="22" w:type="dxa"/>
              <w:end w:w="28" w:type="dxa"/>
            </w:tcMar>
          </w:tcPr>
          <w:p>
            <w:pPr>
              <w:spacing w:after="0" w:line="240" w:lineRule="auto"/>
            </w:pPr>
            <w:r>
              <w:rPr>
                <w:rFonts w:ascii="Aptos" w:hAnsi="Aptos" w:eastAsia="Aptos"/>
                <w:sz w:val="9"/>
              </w:rPr>
              <w:t>Verify agent action proposals are bounded and Harness/OPA/SBAC controls enforce scope.</w:t>
            </w:r>
          </w:p>
        </w:tc>
        <w:tc>
          <w:tcPr>
            <w:tcW w:type="dxa" w:w="3816"/>
            <w:vAlign w:val="top"/>
            <w:tcMar>
              <w:top w:w="22" w:type="dxa"/>
              <w:start w:w="28" w:type="dxa"/>
              <w:bottom w:w="22" w:type="dxa"/>
              <w:end w:w="28" w:type="dxa"/>
            </w:tcMar>
          </w:tcPr>
          <w:p>
            <w:pPr>
              <w:spacing w:after="0" w:line="240" w:lineRule="auto"/>
            </w:pPr>
            <w:r>
              <w:rPr>
                <w:rFonts w:ascii="Aptos" w:hAnsi="Aptos" w:eastAsia="Aptos"/>
                <w:sz w:val="9"/>
              </w:rPr>
              <w:t>Policy decision log, audit record, dry-run evidence.</w:t>
            </w:r>
          </w:p>
        </w:tc>
      </w:tr>
      <w:tr>
        <w:trPr>
          <w:cantSplit/>
        </w:trPr>
        <w:tc>
          <w:tcPr>
            <w:tcW w:type="dxa" w:w="2232"/>
            <w:vAlign w:val="top"/>
            <w:tcMar>
              <w:top w:w="22" w:type="dxa"/>
              <w:start w:w="28" w:type="dxa"/>
              <w:bottom w:w="22" w:type="dxa"/>
              <w:end w:w="28" w:type="dxa"/>
            </w:tcMar>
            <w:shd w:fill="F4F6F7"/>
          </w:tcPr>
          <w:p>
            <w:pPr>
              <w:spacing w:after="0" w:line="240" w:lineRule="auto"/>
            </w:pPr>
            <w:r>
              <w:rPr>
                <w:rFonts w:ascii="Aptos" w:hAnsi="Aptos" w:eastAsia="Aptos"/>
                <w:sz w:val="9"/>
              </w:rPr>
              <w:t>Regression and cost</w:t>
            </w:r>
          </w:p>
        </w:tc>
        <w:tc>
          <w:tcPr>
            <w:tcW w:type="dxa" w:w="4464"/>
            <w:vAlign w:val="top"/>
            <w:tcMar>
              <w:top w:w="22" w:type="dxa"/>
              <w:start w:w="28" w:type="dxa"/>
              <w:bottom w:w="22" w:type="dxa"/>
              <w:end w:w="28" w:type="dxa"/>
            </w:tcMar>
            <w:shd w:fill="F4F6F7"/>
          </w:tcPr>
          <w:p>
            <w:pPr>
              <w:spacing w:after="0" w:line="240" w:lineRule="auto"/>
            </w:pPr>
            <w:r>
              <w:rPr>
                <w:rFonts w:ascii="Aptos" w:hAnsi="Aptos" w:eastAsia="Aptos"/>
                <w:sz w:val="9"/>
              </w:rPr>
              <w:t>Verify change does not reduce quality, latency, budget discipline, or stability.</w:t>
            </w:r>
          </w:p>
        </w:tc>
        <w:tc>
          <w:tcPr>
            <w:tcW w:type="dxa" w:w="3816"/>
            <w:vAlign w:val="top"/>
            <w:tcMar>
              <w:top w:w="22" w:type="dxa"/>
              <w:start w:w="28" w:type="dxa"/>
              <w:bottom w:w="22" w:type="dxa"/>
              <w:end w:w="28" w:type="dxa"/>
            </w:tcMar>
            <w:shd w:fill="F4F6F7"/>
          </w:tcPr>
          <w:p>
            <w:pPr>
              <w:spacing w:after="0" w:line="240" w:lineRule="auto"/>
            </w:pPr>
            <w:r>
              <w:rPr>
                <w:rFonts w:ascii="Aptos" w:hAnsi="Aptos" w:eastAsia="Aptos"/>
                <w:sz w:val="9"/>
              </w:rPr>
              <w:t>Baseline comparison, token/cost report, latency summary.</w:t>
            </w:r>
          </w:p>
        </w:tc>
      </w:tr>
    </w:tbl>
    <w:p/>
    <w:p>
      <w:pPr>
        <w:pStyle w:val="Heading1"/>
        <w:keepNext/>
        <w:spacing w:before="100" w:after="40"/>
      </w:pPr>
      <w:r>
        <w:t>10. Classification-Aware Routing and Data Handling</w:t>
      </w:r>
    </w:p>
    <w:tbl>
      <w:tblPr>
        <w:tblStyle w:val="TableGrid"/>
        <w:tblW w:type="auto" w:w="0"/>
        <w:jc w:val="center"/>
        <w:tblLayout w:type="autofit"/>
        <w:tblLook w:firstColumn="1" w:firstRow="1" w:lastColumn="0" w:lastRow="0" w:noHBand="0" w:noVBand="1" w:val="04A0"/>
      </w:tblPr>
      <w:tblGrid>
        <w:gridCol w:w="2685"/>
        <w:gridCol w:w="2685"/>
        <w:gridCol w:w="2685"/>
        <w:gridCol w:w="2685"/>
      </w:tblGrid>
      <w:tr>
        <w:trPr>
          <w:tblHeader w:val="true"/>
        </w:trPr>
        <w:tc>
          <w:tcPr>
            <w:tcW w:type="dxa" w:w="1728"/>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Classification</w:t>
            </w:r>
          </w:p>
        </w:tc>
        <w:tc>
          <w:tcPr>
            <w:tcW w:type="dxa" w:w="3168"/>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Prompt Eligibility</w:t>
            </w:r>
          </w:p>
        </w:tc>
        <w:tc>
          <w:tcPr>
            <w:tcW w:type="dxa" w:w="2880"/>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Model Route</w:t>
            </w:r>
          </w:p>
        </w:tc>
        <w:tc>
          <w:tcPr>
            <w:tcW w:type="dxa" w:w="2736"/>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Evidence / Handling</w:t>
            </w:r>
          </w:p>
        </w:tc>
      </w:tr>
      <w:tr>
        <w:trPr>
          <w:cantSplit/>
        </w:trPr>
        <w:tc>
          <w:tcPr>
            <w:tcW w:type="dxa" w:w="1728"/>
            <w:vAlign w:val="top"/>
            <w:tcMar>
              <w:top w:w="22" w:type="dxa"/>
              <w:start w:w="28" w:type="dxa"/>
              <w:bottom w:w="22" w:type="dxa"/>
              <w:end w:w="28" w:type="dxa"/>
            </w:tcMar>
          </w:tcPr>
          <w:p>
            <w:pPr>
              <w:spacing w:after="0" w:line="240" w:lineRule="auto"/>
            </w:pPr>
            <w:r>
              <w:rPr>
                <w:rFonts w:ascii="Aptos" w:hAnsi="Aptos" w:eastAsia="Aptos"/>
                <w:sz w:val="9"/>
              </w:rPr>
              <w:t>Public</w:t>
            </w:r>
          </w:p>
        </w:tc>
        <w:tc>
          <w:tcPr>
            <w:tcW w:type="dxa" w:w="3168"/>
            <w:vAlign w:val="top"/>
            <w:tcMar>
              <w:top w:w="22" w:type="dxa"/>
              <w:start w:w="28" w:type="dxa"/>
              <w:bottom w:w="22" w:type="dxa"/>
              <w:end w:w="28" w:type="dxa"/>
            </w:tcMar>
          </w:tcPr>
          <w:p>
            <w:pPr>
              <w:spacing w:after="0" w:line="240" w:lineRule="auto"/>
            </w:pPr>
            <w:r>
              <w:rPr>
                <w:rFonts w:ascii="Aptos" w:hAnsi="Aptos" w:eastAsia="Aptos"/>
                <w:sz w:val="9"/>
              </w:rPr>
              <w:t>Allowed if source is approved and current.</w:t>
            </w:r>
          </w:p>
        </w:tc>
        <w:tc>
          <w:tcPr>
            <w:tcW w:type="dxa" w:w="2880"/>
            <w:vAlign w:val="top"/>
            <w:tcMar>
              <w:top w:w="22" w:type="dxa"/>
              <w:start w:w="28" w:type="dxa"/>
              <w:bottom w:w="22" w:type="dxa"/>
              <w:end w:w="28" w:type="dxa"/>
            </w:tcMar>
          </w:tcPr>
          <w:p>
            <w:pPr>
              <w:spacing w:after="0" w:line="240" w:lineRule="auto"/>
            </w:pPr>
            <w:r>
              <w:rPr>
                <w:rFonts w:ascii="Aptos" w:hAnsi="Aptos" w:eastAsia="Aptos"/>
                <w:sz w:val="9"/>
              </w:rPr>
              <w:t>Approved cloud or private alias.</w:t>
            </w:r>
          </w:p>
        </w:tc>
        <w:tc>
          <w:tcPr>
            <w:tcW w:type="dxa" w:w="2736"/>
            <w:vAlign w:val="top"/>
            <w:tcMar>
              <w:top w:w="22" w:type="dxa"/>
              <w:start w:w="28" w:type="dxa"/>
              <w:bottom w:w="22" w:type="dxa"/>
              <w:end w:w="28" w:type="dxa"/>
            </w:tcMar>
          </w:tcPr>
          <w:p>
            <w:pPr>
              <w:spacing w:after="0" w:line="240" w:lineRule="auto"/>
            </w:pPr>
            <w:r>
              <w:rPr>
                <w:rFonts w:ascii="Aptos" w:hAnsi="Aptos" w:eastAsia="Aptos"/>
                <w:sz w:val="9"/>
              </w:rPr>
              <w:t>Standard audit, citation, and version evidence.</w:t>
            </w:r>
          </w:p>
        </w:tc>
      </w:tr>
      <w:tr>
        <w:trPr>
          <w:cantSplit/>
        </w:trPr>
        <w:tc>
          <w:tcPr>
            <w:tcW w:type="dxa" w:w="1728"/>
            <w:vAlign w:val="top"/>
            <w:tcMar>
              <w:top w:w="22" w:type="dxa"/>
              <w:start w:w="28" w:type="dxa"/>
              <w:bottom w:w="22" w:type="dxa"/>
              <w:end w:w="28" w:type="dxa"/>
            </w:tcMar>
            <w:shd w:fill="F4F6F7"/>
          </w:tcPr>
          <w:p>
            <w:pPr>
              <w:spacing w:after="0" w:line="240" w:lineRule="auto"/>
            </w:pPr>
            <w:r>
              <w:rPr>
                <w:rFonts w:ascii="Aptos" w:hAnsi="Aptos" w:eastAsia="Aptos"/>
                <w:sz w:val="9"/>
              </w:rPr>
              <w:t>Internal</w:t>
            </w:r>
          </w:p>
        </w:tc>
        <w:tc>
          <w:tcPr>
            <w:tcW w:type="dxa" w:w="3168"/>
            <w:vAlign w:val="top"/>
            <w:tcMar>
              <w:top w:w="22" w:type="dxa"/>
              <w:start w:w="28" w:type="dxa"/>
              <w:bottom w:w="22" w:type="dxa"/>
              <w:end w:w="28" w:type="dxa"/>
            </w:tcMar>
            <w:shd w:fill="F4F6F7"/>
          </w:tcPr>
          <w:p>
            <w:pPr>
              <w:spacing w:after="0" w:line="240" w:lineRule="auto"/>
            </w:pPr>
            <w:r>
              <w:rPr>
                <w:rFonts w:ascii="Aptos" w:hAnsi="Aptos" w:eastAsia="Aptos"/>
                <w:sz w:val="9"/>
              </w:rPr>
              <w:t>Allowed in approved workspace and governed registry.</w:t>
            </w:r>
          </w:p>
        </w:tc>
        <w:tc>
          <w:tcPr>
            <w:tcW w:type="dxa" w:w="2880"/>
            <w:vAlign w:val="top"/>
            <w:tcMar>
              <w:top w:w="22" w:type="dxa"/>
              <w:start w:w="28" w:type="dxa"/>
              <w:bottom w:w="22" w:type="dxa"/>
              <w:end w:w="28" w:type="dxa"/>
            </w:tcMar>
            <w:shd w:fill="F4F6F7"/>
          </w:tcPr>
          <w:p>
            <w:pPr>
              <w:spacing w:after="0" w:line="240" w:lineRule="auto"/>
            </w:pPr>
            <w:r>
              <w:rPr>
                <w:rFonts w:ascii="Aptos" w:hAnsi="Aptos" w:eastAsia="Aptos"/>
                <w:sz w:val="9"/>
              </w:rPr>
              <w:t>Approved cloud alias if policy permits; private route preferred for high-risk content.</w:t>
            </w:r>
          </w:p>
        </w:tc>
        <w:tc>
          <w:tcPr>
            <w:tcW w:type="dxa" w:w="2736"/>
            <w:vAlign w:val="top"/>
            <w:tcMar>
              <w:top w:w="22" w:type="dxa"/>
              <w:start w:w="28" w:type="dxa"/>
              <w:bottom w:w="22" w:type="dxa"/>
              <w:end w:w="28" w:type="dxa"/>
            </w:tcMar>
            <w:shd w:fill="F4F6F7"/>
          </w:tcPr>
          <w:p>
            <w:pPr>
              <w:spacing w:after="0" w:line="240" w:lineRule="auto"/>
            </w:pPr>
            <w:r>
              <w:rPr>
                <w:rFonts w:ascii="Aptos" w:hAnsi="Aptos" w:eastAsia="Aptos"/>
                <w:sz w:val="9"/>
              </w:rPr>
              <w:t>Redaction of unnecessary details, telemetry with no secrets.</w:t>
            </w:r>
          </w:p>
        </w:tc>
      </w:tr>
      <w:tr>
        <w:trPr>
          <w:cantSplit/>
        </w:trPr>
        <w:tc>
          <w:tcPr>
            <w:tcW w:type="dxa" w:w="1728"/>
            <w:vAlign w:val="top"/>
            <w:tcMar>
              <w:top w:w="22" w:type="dxa"/>
              <w:start w:w="28" w:type="dxa"/>
              <w:bottom w:w="22" w:type="dxa"/>
              <w:end w:w="28" w:type="dxa"/>
            </w:tcMar>
          </w:tcPr>
          <w:p>
            <w:pPr>
              <w:spacing w:after="0" w:line="240" w:lineRule="auto"/>
            </w:pPr>
            <w:r>
              <w:rPr>
                <w:rFonts w:ascii="Aptos" w:hAnsi="Aptos" w:eastAsia="Aptos"/>
                <w:sz w:val="9"/>
              </w:rPr>
              <w:t>Confidential</w:t>
            </w:r>
          </w:p>
        </w:tc>
        <w:tc>
          <w:tcPr>
            <w:tcW w:type="dxa" w:w="3168"/>
            <w:vAlign w:val="top"/>
            <w:tcMar>
              <w:top w:w="22" w:type="dxa"/>
              <w:start w:w="28" w:type="dxa"/>
              <w:bottom w:w="22" w:type="dxa"/>
              <w:end w:w="28" w:type="dxa"/>
            </w:tcMar>
          </w:tcPr>
          <w:p>
            <w:pPr>
              <w:spacing w:after="0" w:line="240" w:lineRule="auto"/>
            </w:pPr>
            <w:r>
              <w:rPr>
                <w:rFonts w:ascii="Aptos" w:hAnsi="Aptos" w:eastAsia="Aptos"/>
                <w:sz w:val="9"/>
              </w:rPr>
              <w:t>Allowed only with explicit classification metadata and approved route.</w:t>
            </w:r>
          </w:p>
        </w:tc>
        <w:tc>
          <w:tcPr>
            <w:tcW w:type="dxa" w:w="2880"/>
            <w:vAlign w:val="top"/>
            <w:tcMar>
              <w:top w:w="22" w:type="dxa"/>
              <w:start w:w="28" w:type="dxa"/>
              <w:bottom w:w="22" w:type="dxa"/>
              <w:end w:w="28" w:type="dxa"/>
            </w:tcMar>
          </w:tcPr>
          <w:p>
            <w:pPr>
              <w:spacing w:after="0" w:line="240" w:lineRule="auto"/>
            </w:pPr>
            <w:r>
              <w:rPr>
                <w:rFonts w:ascii="Aptos" w:hAnsi="Aptos" w:eastAsia="Aptos"/>
                <w:sz w:val="9"/>
              </w:rPr>
              <w:t>Private/on-prem route unless waiver is approved.</w:t>
            </w:r>
          </w:p>
        </w:tc>
        <w:tc>
          <w:tcPr>
            <w:tcW w:type="dxa" w:w="2736"/>
            <w:vAlign w:val="top"/>
            <w:tcMar>
              <w:top w:w="22" w:type="dxa"/>
              <w:start w:w="28" w:type="dxa"/>
              <w:bottom w:w="22" w:type="dxa"/>
              <w:end w:w="28" w:type="dxa"/>
            </w:tcMar>
          </w:tcPr>
          <w:p>
            <w:pPr>
              <w:spacing w:after="0" w:line="240" w:lineRule="auto"/>
            </w:pPr>
            <w:r>
              <w:rPr>
                <w:rFonts w:ascii="Aptos" w:hAnsi="Aptos" w:eastAsia="Aptos"/>
                <w:sz w:val="9"/>
              </w:rPr>
              <w:t>Strict audit, no unapproved cloud prompts, masked logs.</w:t>
            </w:r>
          </w:p>
        </w:tc>
      </w:tr>
      <w:tr>
        <w:trPr>
          <w:cantSplit/>
        </w:trPr>
        <w:tc>
          <w:tcPr>
            <w:tcW w:type="dxa" w:w="1728"/>
            <w:vAlign w:val="top"/>
            <w:tcMar>
              <w:top w:w="22" w:type="dxa"/>
              <w:start w:w="28" w:type="dxa"/>
              <w:bottom w:w="22" w:type="dxa"/>
              <w:end w:w="28" w:type="dxa"/>
            </w:tcMar>
            <w:shd w:fill="F4F6F7"/>
          </w:tcPr>
          <w:p>
            <w:pPr>
              <w:spacing w:after="0" w:line="240" w:lineRule="auto"/>
            </w:pPr>
            <w:r>
              <w:rPr>
                <w:rFonts w:ascii="Aptos" w:hAnsi="Aptos" w:eastAsia="Aptos"/>
                <w:sz w:val="9"/>
              </w:rPr>
              <w:t>Restricted</w:t>
            </w:r>
          </w:p>
        </w:tc>
        <w:tc>
          <w:tcPr>
            <w:tcW w:type="dxa" w:w="3168"/>
            <w:vAlign w:val="top"/>
            <w:tcMar>
              <w:top w:w="22" w:type="dxa"/>
              <w:start w:w="28" w:type="dxa"/>
              <w:bottom w:w="22" w:type="dxa"/>
              <w:end w:w="28" w:type="dxa"/>
            </w:tcMar>
            <w:shd w:fill="F4F6F7"/>
          </w:tcPr>
          <w:p>
            <w:pPr>
              <w:spacing w:after="0" w:line="240" w:lineRule="auto"/>
            </w:pPr>
            <w:r>
              <w:rPr>
                <w:rFonts w:ascii="Aptos" w:hAnsi="Aptos" w:eastAsia="Aptos"/>
                <w:sz w:val="9"/>
              </w:rPr>
              <w:t>Default no cloud prompt. Only approved private/on-prem route.</w:t>
            </w:r>
          </w:p>
        </w:tc>
        <w:tc>
          <w:tcPr>
            <w:tcW w:type="dxa" w:w="2880"/>
            <w:vAlign w:val="top"/>
            <w:tcMar>
              <w:top w:w="22" w:type="dxa"/>
              <w:start w:w="28" w:type="dxa"/>
              <w:bottom w:w="22" w:type="dxa"/>
              <w:end w:w="28" w:type="dxa"/>
            </w:tcMar>
            <w:shd w:fill="F4F6F7"/>
          </w:tcPr>
          <w:p>
            <w:pPr>
              <w:spacing w:after="0" w:line="240" w:lineRule="auto"/>
            </w:pPr>
            <w:r>
              <w:rPr>
                <w:rFonts w:ascii="Aptos" w:hAnsi="Aptos" w:eastAsia="Aptos"/>
                <w:sz w:val="9"/>
              </w:rPr>
              <w:t>Private/on-prem alias only; human approval for high-impact actions.</w:t>
            </w:r>
          </w:p>
        </w:tc>
        <w:tc>
          <w:tcPr>
            <w:tcW w:type="dxa" w:w="2736"/>
            <w:vAlign w:val="top"/>
            <w:tcMar>
              <w:top w:w="22" w:type="dxa"/>
              <w:start w:w="28" w:type="dxa"/>
              <w:bottom w:w="22" w:type="dxa"/>
              <w:end w:w="28" w:type="dxa"/>
            </w:tcMar>
            <w:shd w:fill="F4F6F7"/>
          </w:tcPr>
          <w:p>
            <w:pPr>
              <w:spacing w:after="0" w:line="240" w:lineRule="auto"/>
            </w:pPr>
            <w:r>
              <w:rPr>
                <w:rFonts w:ascii="Aptos" w:hAnsi="Aptos" w:eastAsia="Aptos"/>
                <w:sz w:val="9"/>
              </w:rPr>
              <w:t>Strongest evidence retention, no prompt/log leakage, security review.</w:t>
            </w:r>
          </w:p>
        </w:tc>
      </w:tr>
    </w:tbl>
    <w:p/>
    <w:tbl>
      <w:tblPr>
        <w:tblStyle w:val="TableGrid"/>
        <w:tblW w:type="auto" w:w="0"/>
        <w:jc w:val="center"/>
        <w:tblLook w:firstColumn="1" w:firstRow="1" w:lastColumn="0" w:lastRow="0" w:noHBand="0" w:noVBand="1" w:val="04A0"/>
      </w:tblPr>
      <w:tblGrid>
        <w:gridCol w:w="10742"/>
      </w:tblGrid>
      <w:tr>
        <w:tc>
          <w:tcPr>
            <w:tcW w:type="dxa" w:w="10742"/>
            <w:shd w:fill="F4CCCC"/>
            <w:tcMar>
              <w:top w:w="65" w:type="dxa"/>
              <w:start w:w="85" w:type="dxa"/>
              <w:bottom w:w="65" w:type="dxa"/>
              <w:end w:w="85" w:type="dxa"/>
            </w:tcMar>
          </w:tcPr>
          <w:p>
            <w:pPr>
              <w:spacing w:after="20"/>
            </w:pPr>
            <w:r>
              <w:rPr>
                <w:rFonts w:ascii="Aptos" w:hAnsi="Aptos" w:eastAsia="Aptos"/>
                <w:b/>
                <w:color w:val="990000"/>
                <w:sz w:val="17"/>
              </w:rPr>
              <w:t>Data Handling Rule</w:t>
            </w:r>
          </w:p>
          <w:p>
            <w:pPr>
              <w:spacing w:after="0" w:line="240" w:lineRule="auto"/>
            </w:pPr>
            <w:r>
              <w:rPr>
                <w:rFonts w:ascii="Aptos" w:hAnsi="Aptos" w:eastAsia="Aptos"/>
                <w:sz w:val="14"/>
              </w:rPr>
              <w:t>Registry artifacts may reference sensitive handling rules, but they must not embed secrets, credentials, production PII, raw customer content, or private keys. Examples and tests must use synthetic data.</w:t>
            </w:r>
          </w:p>
        </w:tc>
      </w:tr>
    </w:tbl>
    <w:p/>
    <w:p>
      <w:pPr>
        <w:pStyle w:val="Heading1"/>
        <w:keepNext/>
        <w:spacing w:before="100" w:after="40"/>
      </w:pPr>
      <w:r>
        <w:t>11. Lifecycle Workflow and Approval Gates</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1656"/>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State</w:t>
            </w:r>
          </w:p>
        </w:tc>
        <w:tc>
          <w:tcPr>
            <w:tcW w:type="dxa" w:w="475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Entry Criteria</w:t>
            </w:r>
          </w:p>
        </w:tc>
        <w:tc>
          <w:tcPr>
            <w:tcW w:type="dxa" w:w="4104"/>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Allowed Action</w:t>
            </w:r>
          </w:p>
        </w:tc>
      </w:tr>
      <w:tr>
        <w:trPr>
          <w:cantSplit/>
        </w:trPr>
        <w:tc>
          <w:tcPr>
            <w:tcW w:type="dxa" w:w="1656"/>
            <w:vAlign w:val="top"/>
            <w:tcMar>
              <w:top w:w="22" w:type="dxa"/>
              <w:start w:w="28" w:type="dxa"/>
              <w:bottom w:w="22" w:type="dxa"/>
              <w:end w:w="28" w:type="dxa"/>
            </w:tcMar>
          </w:tcPr>
          <w:p>
            <w:pPr>
              <w:spacing w:after="0" w:line="240" w:lineRule="auto"/>
            </w:pPr>
            <w:r>
              <w:rPr>
                <w:rFonts w:ascii="Aptos" w:hAnsi="Aptos" w:eastAsia="Aptos"/>
                <w:sz w:val="9"/>
              </w:rPr>
              <w:t>DRAFT</w:t>
            </w:r>
          </w:p>
        </w:tc>
        <w:tc>
          <w:tcPr>
            <w:tcW w:type="dxa" w:w="4752"/>
            <w:vAlign w:val="top"/>
            <w:tcMar>
              <w:top w:w="22" w:type="dxa"/>
              <w:start w:w="28" w:type="dxa"/>
              <w:bottom w:w="22" w:type="dxa"/>
              <w:end w:w="28" w:type="dxa"/>
            </w:tcMar>
          </w:tcPr>
          <w:p>
            <w:pPr>
              <w:spacing w:after="0" w:line="240" w:lineRule="auto"/>
            </w:pPr>
            <w:r>
              <w:rPr>
                <w:rFonts w:ascii="Aptos" w:hAnsi="Aptos" w:eastAsia="Aptos"/>
                <w:sz w:val="9"/>
              </w:rPr>
              <w:t>Artifact created with owner, intent, classification, and initial tests.</w:t>
            </w:r>
          </w:p>
        </w:tc>
        <w:tc>
          <w:tcPr>
            <w:tcW w:type="dxa" w:w="4104"/>
            <w:vAlign w:val="top"/>
            <w:tcMar>
              <w:top w:w="22" w:type="dxa"/>
              <w:start w:w="28" w:type="dxa"/>
              <w:bottom w:w="22" w:type="dxa"/>
              <w:end w:w="28" w:type="dxa"/>
            </w:tcMar>
          </w:tcPr>
          <w:p>
            <w:pPr>
              <w:spacing w:after="0" w:line="240" w:lineRule="auto"/>
            </w:pPr>
            <w:r>
              <w:rPr>
                <w:rFonts w:ascii="Aptos" w:hAnsi="Aptos" w:eastAsia="Aptos"/>
                <w:sz w:val="9"/>
              </w:rPr>
              <w:t>Edit freely inside feature branch.</w:t>
            </w:r>
          </w:p>
        </w:tc>
      </w:tr>
      <w:tr>
        <w:trPr>
          <w:cantSplit/>
        </w:trPr>
        <w:tc>
          <w:tcPr>
            <w:tcW w:type="dxa" w:w="1656"/>
            <w:vAlign w:val="top"/>
            <w:tcMar>
              <w:top w:w="22" w:type="dxa"/>
              <w:start w:w="28" w:type="dxa"/>
              <w:bottom w:w="22" w:type="dxa"/>
              <w:end w:w="28" w:type="dxa"/>
            </w:tcMar>
            <w:shd w:fill="F4F6F7"/>
          </w:tcPr>
          <w:p>
            <w:pPr>
              <w:spacing w:after="0" w:line="240" w:lineRule="auto"/>
            </w:pPr>
            <w:r>
              <w:rPr>
                <w:rFonts w:ascii="Aptos" w:hAnsi="Aptos" w:eastAsia="Aptos"/>
                <w:sz w:val="9"/>
              </w:rPr>
              <w:t>REVIEW</w:t>
            </w:r>
          </w:p>
        </w:tc>
        <w:tc>
          <w:tcPr>
            <w:tcW w:type="dxa" w:w="4752"/>
            <w:vAlign w:val="top"/>
            <w:tcMar>
              <w:top w:w="22" w:type="dxa"/>
              <w:start w:w="28" w:type="dxa"/>
              <w:bottom w:w="22" w:type="dxa"/>
              <w:end w:w="28" w:type="dxa"/>
            </w:tcMar>
            <w:shd w:fill="F4F6F7"/>
          </w:tcPr>
          <w:p>
            <w:pPr>
              <w:spacing w:after="0" w:line="240" w:lineRule="auto"/>
            </w:pPr>
            <w:r>
              <w:rPr>
                <w:rFonts w:ascii="Aptos" w:hAnsi="Aptos" w:eastAsia="Aptos"/>
                <w:sz w:val="9"/>
              </w:rPr>
              <w:t>MR opened with impact assessment and evaluation plan.</w:t>
            </w:r>
          </w:p>
        </w:tc>
        <w:tc>
          <w:tcPr>
            <w:tcW w:type="dxa" w:w="4104"/>
            <w:vAlign w:val="top"/>
            <w:tcMar>
              <w:top w:w="22" w:type="dxa"/>
              <w:start w:w="28" w:type="dxa"/>
              <w:bottom w:w="22" w:type="dxa"/>
              <w:end w:w="28" w:type="dxa"/>
            </w:tcMar>
            <w:shd w:fill="F4F6F7"/>
          </w:tcPr>
          <w:p>
            <w:pPr>
              <w:spacing w:after="0" w:line="240" w:lineRule="auto"/>
            </w:pPr>
            <w:r>
              <w:rPr>
                <w:rFonts w:ascii="Aptos" w:hAnsi="Aptos" w:eastAsia="Aptos"/>
                <w:sz w:val="9"/>
              </w:rPr>
              <w:t>Human review by CODEOWNERS and domain owners.</w:t>
            </w:r>
          </w:p>
        </w:tc>
      </w:tr>
      <w:tr>
        <w:trPr>
          <w:cantSplit/>
        </w:trPr>
        <w:tc>
          <w:tcPr>
            <w:tcW w:type="dxa" w:w="1656"/>
            <w:vAlign w:val="top"/>
            <w:tcMar>
              <w:top w:w="22" w:type="dxa"/>
              <w:start w:w="28" w:type="dxa"/>
              <w:bottom w:w="22" w:type="dxa"/>
              <w:end w:w="28" w:type="dxa"/>
            </w:tcMar>
          </w:tcPr>
          <w:p>
            <w:pPr>
              <w:spacing w:after="0" w:line="240" w:lineRule="auto"/>
            </w:pPr>
            <w:r>
              <w:rPr>
                <w:rFonts w:ascii="Aptos" w:hAnsi="Aptos" w:eastAsia="Aptos"/>
                <w:sz w:val="9"/>
              </w:rPr>
              <w:t>EVALUATING</w:t>
            </w:r>
          </w:p>
        </w:tc>
        <w:tc>
          <w:tcPr>
            <w:tcW w:type="dxa" w:w="4752"/>
            <w:vAlign w:val="top"/>
            <w:tcMar>
              <w:top w:w="22" w:type="dxa"/>
              <w:start w:w="28" w:type="dxa"/>
              <w:bottom w:w="22" w:type="dxa"/>
              <w:end w:w="28" w:type="dxa"/>
            </w:tcMar>
          </w:tcPr>
          <w:p>
            <w:pPr>
              <w:spacing w:after="0" w:line="240" w:lineRule="auto"/>
            </w:pPr>
            <w:r>
              <w:rPr>
                <w:rFonts w:ascii="Aptos" w:hAnsi="Aptos" w:eastAsia="Aptos"/>
                <w:sz w:val="9"/>
              </w:rPr>
              <w:t>Static checks and AI evaluation suite running.</w:t>
            </w:r>
          </w:p>
        </w:tc>
        <w:tc>
          <w:tcPr>
            <w:tcW w:type="dxa" w:w="4104"/>
            <w:vAlign w:val="top"/>
            <w:tcMar>
              <w:top w:w="22" w:type="dxa"/>
              <w:start w:w="28" w:type="dxa"/>
              <w:bottom w:w="22" w:type="dxa"/>
              <w:end w:w="28" w:type="dxa"/>
            </w:tcMar>
          </w:tcPr>
          <w:p>
            <w:pPr>
              <w:spacing w:after="0" w:line="240" w:lineRule="auto"/>
            </w:pPr>
            <w:r>
              <w:rPr>
                <w:rFonts w:ascii="Aptos" w:hAnsi="Aptos" w:eastAsia="Aptos"/>
                <w:sz w:val="9"/>
              </w:rPr>
              <w:t>No activation until evidence is complete.</w:t>
            </w:r>
          </w:p>
        </w:tc>
      </w:tr>
      <w:tr>
        <w:trPr>
          <w:cantSplit/>
        </w:trPr>
        <w:tc>
          <w:tcPr>
            <w:tcW w:type="dxa" w:w="1656"/>
            <w:vAlign w:val="top"/>
            <w:tcMar>
              <w:top w:w="22" w:type="dxa"/>
              <w:start w:w="28" w:type="dxa"/>
              <w:bottom w:w="22" w:type="dxa"/>
              <w:end w:w="28" w:type="dxa"/>
            </w:tcMar>
            <w:shd w:fill="F4F6F7"/>
          </w:tcPr>
          <w:p>
            <w:pPr>
              <w:spacing w:after="0" w:line="240" w:lineRule="auto"/>
            </w:pPr>
            <w:r>
              <w:rPr>
                <w:rFonts w:ascii="Aptos" w:hAnsi="Aptos" w:eastAsia="Aptos"/>
                <w:sz w:val="9"/>
              </w:rPr>
              <w:t>APPROVED</w:t>
            </w:r>
          </w:p>
        </w:tc>
        <w:tc>
          <w:tcPr>
            <w:tcW w:type="dxa" w:w="4752"/>
            <w:vAlign w:val="top"/>
            <w:tcMar>
              <w:top w:w="22" w:type="dxa"/>
              <w:start w:w="28" w:type="dxa"/>
              <w:bottom w:w="22" w:type="dxa"/>
              <w:end w:w="28" w:type="dxa"/>
            </w:tcMar>
            <w:shd w:fill="F4F6F7"/>
          </w:tcPr>
          <w:p>
            <w:pPr>
              <w:spacing w:after="0" w:line="240" w:lineRule="auto"/>
            </w:pPr>
            <w:r>
              <w:rPr>
                <w:rFonts w:ascii="Aptos" w:hAnsi="Aptos" w:eastAsia="Aptos"/>
                <w:sz w:val="9"/>
              </w:rPr>
              <w:t>Review and tests passed.</w:t>
            </w:r>
          </w:p>
        </w:tc>
        <w:tc>
          <w:tcPr>
            <w:tcW w:type="dxa" w:w="4104"/>
            <w:vAlign w:val="top"/>
            <w:tcMar>
              <w:top w:w="22" w:type="dxa"/>
              <w:start w:w="28" w:type="dxa"/>
              <w:bottom w:w="22" w:type="dxa"/>
              <w:end w:w="28" w:type="dxa"/>
            </w:tcMar>
            <w:shd w:fill="F4F6F7"/>
          </w:tcPr>
          <w:p>
            <w:pPr>
              <w:spacing w:after="0" w:line="240" w:lineRule="auto"/>
            </w:pPr>
            <w:r>
              <w:rPr>
                <w:rFonts w:ascii="Aptos" w:hAnsi="Aptos" w:eastAsia="Aptos"/>
                <w:sz w:val="9"/>
              </w:rPr>
              <w:t>Eligible for signed release or controlled activation.</w:t>
            </w:r>
          </w:p>
        </w:tc>
      </w:tr>
      <w:tr>
        <w:trPr>
          <w:cantSplit/>
        </w:trPr>
        <w:tc>
          <w:tcPr>
            <w:tcW w:type="dxa" w:w="1656"/>
            <w:vAlign w:val="top"/>
            <w:tcMar>
              <w:top w:w="22" w:type="dxa"/>
              <w:start w:w="28" w:type="dxa"/>
              <w:bottom w:w="22" w:type="dxa"/>
              <w:end w:w="28" w:type="dxa"/>
            </w:tcMar>
          </w:tcPr>
          <w:p>
            <w:pPr>
              <w:spacing w:after="0" w:line="240" w:lineRule="auto"/>
            </w:pPr>
            <w:r>
              <w:rPr>
                <w:rFonts w:ascii="Aptos" w:hAnsi="Aptos" w:eastAsia="Aptos"/>
                <w:sz w:val="9"/>
              </w:rPr>
              <w:t>ACTIVE</w:t>
            </w:r>
          </w:p>
        </w:tc>
        <w:tc>
          <w:tcPr>
            <w:tcW w:type="dxa" w:w="4752"/>
            <w:vAlign w:val="top"/>
            <w:tcMar>
              <w:top w:w="22" w:type="dxa"/>
              <w:start w:w="28" w:type="dxa"/>
              <w:bottom w:w="22" w:type="dxa"/>
              <w:end w:w="28" w:type="dxa"/>
            </w:tcMar>
          </w:tcPr>
          <w:p>
            <w:pPr>
              <w:spacing w:after="0" w:line="240" w:lineRule="auto"/>
            </w:pPr>
            <w:r>
              <w:rPr>
                <w:rFonts w:ascii="Aptos" w:hAnsi="Aptos" w:eastAsia="Aptos"/>
                <w:sz w:val="9"/>
              </w:rPr>
              <w:t>Registry version is tagged and deployed through GitOps/CI.</w:t>
            </w:r>
          </w:p>
        </w:tc>
        <w:tc>
          <w:tcPr>
            <w:tcW w:type="dxa" w:w="4104"/>
            <w:vAlign w:val="top"/>
            <w:tcMar>
              <w:top w:w="22" w:type="dxa"/>
              <w:start w:w="28" w:type="dxa"/>
              <w:bottom w:w="22" w:type="dxa"/>
              <w:end w:w="28" w:type="dxa"/>
            </w:tcMar>
          </w:tcPr>
          <w:p>
            <w:pPr>
              <w:spacing w:after="0" w:line="240" w:lineRule="auto"/>
            </w:pPr>
            <w:r>
              <w:rPr>
                <w:rFonts w:ascii="Aptos" w:hAnsi="Aptos" w:eastAsia="Aptos"/>
                <w:sz w:val="9"/>
              </w:rPr>
              <w:t>Runtime may use artifact.</w:t>
            </w:r>
          </w:p>
        </w:tc>
      </w:tr>
      <w:tr>
        <w:trPr>
          <w:cantSplit/>
        </w:trPr>
        <w:tc>
          <w:tcPr>
            <w:tcW w:type="dxa" w:w="1656"/>
            <w:vAlign w:val="top"/>
            <w:tcMar>
              <w:top w:w="22" w:type="dxa"/>
              <w:start w:w="28" w:type="dxa"/>
              <w:bottom w:w="22" w:type="dxa"/>
              <w:end w:w="28" w:type="dxa"/>
            </w:tcMar>
            <w:shd w:fill="F4F6F7"/>
          </w:tcPr>
          <w:p>
            <w:pPr>
              <w:spacing w:after="0" w:line="240" w:lineRule="auto"/>
            </w:pPr>
            <w:r>
              <w:rPr>
                <w:rFonts w:ascii="Aptos" w:hAnsi="Aptos" w:eastAsia="Aptos"/>
                <w:sz w:val="9"/>
              </w:rPr>
              <w:t>SUPERSEDED</w:t>
            </w:r>
          </w:p>
        </w:tc>
        <w:tc>
          <w:tcPr>
            <w:tcW w:type="dxa" w:w="4752"/>
            <w:vAlign w:val="top"/>
            <w:tcMar>
              <w:top w:w="22" w:type="dxa"/>
              <w:start w:w="28" w:type="dxa"/>
              <w:bottom w:w="22" w:type="dxa"/>
              <w:end w:w="28" w:type="dxa"/>
            </w:tcMar>
            <w:shd w:fill="F4F6F7"/>
          </w:tcPr>
          <w:p>
            <w:pPr>
              <w:spacing w:after="0" w:line="240" w:lineRule="auto"/>
            </w:pPr>
            <w:r>
              <w:rPr>
                <w:rFonts w:ascii="Aptos" w:hAnsi="Aptos" w:eastAsia="Aptos"/>
                <w:sz w:val="9"/>
              </w:rPr>
              <w:t>New version has replaced prior version.</w:t>
            </w:r>
          </w:p>
        </w:tc>
        <w:tc>
          <w:tcPr>
            <w:tcW w:type="dxa" w:w="4104"/>
            <w:vAlign w:val="top"/>
            <w:tcMar>
              <w:top w:w="22" w:type="dxa"/>
              <w:start w:w="28" w:type="dxa"/>
              <w:bottom w:w="22" w:type="dxa"/>
              <w:end w:w="28" w:type="dxa"/>
            </w:tcMar>
            <w:shd w:fill="F4F6F7"/>
          </w:tcPr>
          <w:p>
            <w:pPr>
              <w:spacing w:after="0" w:line="240" w:lineRule="auto"/>
            </w:pPr>
            <w:r>
              <w:rPr>
                <w:rFonts w:ascii="Aptos" w:hAnsi="Aptos" w:eastAsia="Aptos"/>
                <w:sz w:val="9"/>
              </w:rPr>
              <w:t>Retain for audit and rollback only.</w:t>
            </w:r>
          </w:p>
        </w:tc>
      </w:tr>
      <w:tr>
        <w:trPr>
          <w:cantSplit/>
        </w:trPr>
        <w:tc>
          <w:tcPr>
            <w:tcW w:type="dxa" w:w="1656"/>
            <w:vAlign w:val="top"/>
            <w:tcMar>
              <w:top w:w="22" w:type="dxa"/>
              <w:start w:w="28" w:type="dxa"/>
              <w:bottom w:w="22" w:type="dxa"/>
              <w:end w:w="28" w:type="dxa"/>
            </w:tcMar>
          </w:tcPr>
          <w:p>
            <w:pPr>
              <w:spacing w:after="0" w:line="240" w:lineRule="auto"/>
            </w:pPr>
            <w:r>
              <w:rPr>
                <w:rFonts w:ascii="Aptos" w:hAnsi="Aptos" w:eastAsia="Aptos"/>
                <w:sz w:val="9"/>
              </w:rPr>
              <w:t>RETIRED</w:t>
            </w:r>
          </w:p>
        </w:tc>
        <w:tc>
          <w:tcPr>
            <w:tcW w:type="dxa" w:w="4752"/>
            <w:vAlign w:val="top"/>
            <w:tcMar>
              <w:top w:w="22" w:type="dxa"/>
              <w:start w:w="28" w:type="dxa"/>
              <w:bottom w:w="22" w:type="dxa"/>
              <w:end w:w="28" w:type="dxa"/>
            </w:tcMar>
          </w:tcPr>
          <w:p>
            <w:pPr>
              <w:spacing w:after="0" w:line="240" w:lineRule="auto"/>
            </w:pPr>
            <w:r>
              <w:rPr>
                <w:rFonts w:ascii="Aptos" w:hAnsi="Aptos" w:eastAsia="Aptos"/>
                <w:sz w:val="9"/>
              </w:rPr>
              <w:t>Artifact removed from active use and blocked from default retrieval.</w:t>
            </w:r>
          </w:p>
        </w:tc>
        <w:tc>
          <w:tcPr>
            <w:tcW w:type="dxa" w:w="4104"/>
            <w:vAlign w:val="top"/>
            <w:tcMar>
              <w:top w:w="22" w:type="dxa"/>
              <w:start w:w="28" w:type="dxa"/>
              <w:bottom w:w="22" w:type="dxa"/>
              <w:end w:w="28" w:type="dxa"/>
            </w:tcMar>
          </w:tcPr>
          <w:p>
            <w:pPr>
              <w:spacing w:after="0" w:line="240" w:lineRule="auto"/>
            </w:pPr>
            <w:r>
              <w:rPr>
                <w:rFonts w:ascii="Aptos" w:hAnsi="Aptos" w:eastAsia="Aptos"/>
                <w:sz w:val="9"/>
              </w:rPr>
              <w:t>Historical access only by explicit request and authority.</w:t>
            </w:r>
          </w:p>
        </w:tc>
      </w:tr>
    </w:tbl>
    <w:p/>
    <w:p>
      <w:pPr>
        <w:spacing w:after="40" w:line="242" w:lineRule="auto"/>
      </w:pPr>
      <w:r>
        <w:rPr>
          <w:rFonts w:ascii="Aptos" w:hAnsi="Aptos" w:eastAsia="Aptos"/>
          <w:sz w:val="14"/>
        </w:rPr>
        <w:t>Approval gates must include Architecture for boundary-impacting changes, Security for classification or tool-action changes, QA for evaluation profiles, DevSecOps for pipeline and deployment controls, and AI Governance for prompts, guardrails, model aliases, and evaluation assets.</w:t>
      </w:r>
    </w:p>
    <w:p>
      <w:pPr>
        <w:pStyle w:val="Heading1"/>
        <w:keepNext/>
        <w:spacing w:before="100" w:after="40"/>
      </w:pPr>
      <w:r>
        <w:t>12. Repository, Obsidian, and LLM Wiki Structure</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aira-ai-registry/</w:t>
              <w:br/>
              <w:t>├── prompts/</w:t>
              <w:br/>
              <w:t>│   ├── registry/</w:t>
              <w:br/>
              <w:t>│   ├── templates/</w:t>
              <w:br/>
              <w:t>│   └── tests/</w:t>
              <w:br/>
              <w:t>├── guardrails/</w:t>
              <w:br/>
              <w:t>│   ├── nemo/</w:t>
              <w:br/>
              <w:t>│   ├── registry/</w:t>
              <w:br/>
              <w:t>│   └── tests/</w:t>
              <w:br/>
              <w:t>├── models/</w:t>
              <w:br/>
              <w:t>│   ├── model-aliases.yaml</w:t>
              <w:br/>
              <w:t>│   ├── routing-policies.yaml</w:t>
              <w:br/>
              <w:t>│   └── budgets.yaml</w:t>
              <w:br/>
              <w:t>├── tools/</w:t>
              <w:br/>
              <w:t>│   ├── actions.yaml</w:t>
              <w:br/>
              <w:t>│   ├── harness-bindings.yaml</w:t>
              <w:br/>
              <w:t>│   └── opa-policies/</w:t>
              <w:br/>
              <w:t>├── evaluations/</w:t>
              <w:br/>
              <w:t>│   ├── golden-datasets/</w:t>
              <w:br/>
              <w:t>│   ├── adversarial/</w:t>
              <w:br/>
              <w:t>│   ├── regression/</w:t>
              <w:br/>
              <w:t>│   └── reports/</w:t>
              <w:br/>
              <w:t>├── evidence/</w:t>
              <w:br/>
              <w:t>│   └── manifests/</w:t>
              <w:br/>
              <w:t>└── governance/</w:t>
              <w:br/>
              <w:t xml:space="preserve">    ├── CODEOWNERS</w:t>
              <w:br/>
              <w:t xml:space="preserve">    ├── approval-register.yaml</w:t>
              <w:br/>
              <w:t xml:space="preserve">    └── retirement-register.yaml</w:t>
              <w:br/>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2592"/>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Knowledge Layer</w:t>
            </w:r>
          </w:p>
        </w:tc>
        <w:tc>
          <w:tcPr>
            <w:tcW w:type="dxa" w:w="7920"/>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Handling Rule</w:t>
            </w:r>
          </w:p>
        </w:tc>
      </w:tr>
      <w:tr>
        <w:trPr>
          <w:cantSplit/>
        </w:trPr>
        <w:tc>
          <w:tcPr>
            <w:tcW w:type="dxa" w:w="2592"/>
            <w:vAlign w:val="top"/>
            <w:tcMar>
              <w:top w:w="22" w:type="dxa"/>
              <w:start w:w="28" w:type="dxa"/>
              <w:bottom w:w="22" w:type="dxa"/>
              <w:end w:w="28" w:type="dxa"/>
            </w:tcMar>
          </w:tcPr>
          <w:p>
            <w:pPr>
              <w:spacing w:after="0" w:line="240" w:lineRule="auto"/>
            </w:pPr>
            <w:r>
              <w:rPr>
                <w:rFonts w:ascii="Aptos" w:hAnsi="Aptos" w:eastAsia="Aptos"/>
                <w:sz w:val="10"/>
              </w:rPr>
              <w:t>Git registry</w:t>
            </w:r>
          </w:p>
        </w:tc>
        <w:tc>
          <w:tcPr>
            <w:tcW w:type="dxa" w:w="7920"/>
            <w:vAlign w:val="top"/>
            <w:tcMar>
              <w:top w:w="22" w:type="dxa"/>
              <w:start w:w="28" w:type="dxa"/>
              <w:bottom w:w="22" w:type="dxa"/>
              <w:end w:w="28" w:type="dxa"/>
            </w:tcMar>
          </w:tcPr>
          <w:p>
            <w:pPr>
              <w:spacing w:after="0" w:line="240" w:lineRule="auto"/>
            </w:pPr>
            <w:r>
              <w:rPr>
                <w:rFonts w:ascii="Aptos" w:hAnsi="Aptos" w:eastAsia="Aptos"/>
                <w:sz w:val="10"/>
              </w:rPr>
              <w:t>Authoritative source for active and historical registry definitions.</w:t>
            </w:r>
          </w:p>
        </w:tc>
      </w:tr>
      <w:tr>
        <w:trPr>
          <w:cantSplit/>
        </w:trPr>
        <w:tc>
          <w:tcPr>
            <w:tcW w:type="dxa" w:w="2592"/>
            <w:vAlign w:val="top"/>
            <w:tcMar>
              <w:top w:w="22" w:type="dxa"/>
              <w:start w:w="28" w:type="dxa"/>
              <w:bottom w:w="22" w:type="dxa"/>
              <w:end w:w="28" w:type="dxa"/>
            </w:tcMar>
            <w:shd w:fill="F4F6F7"/>
          </w:tcPr>
          <w:p>
            <w:pPr>
              <w:spacing w:after="0" w:line="240" w:lineRule="auto"/>
            </w:pPr>
            <w:r>
              <w:rPr>
                <w:rFonts w:ascii="Aptos" w:hAnsi="Aptos" w:eastAsia="Aptos"/>
                <w:sz w:val="10"/>
              </w:rPr>
              <w:t>OpenKM / DMS</w:t>
            </w:r>
          </w:p>
        </w:tc>
        <w:tc>
          <w:tcPr>
            <w:tcW w:type="dxa" w:w="7920"/>
            <w:vAlign w:val="top"/>
            <w:tcMar>
              <w:top w:w="22" w:type="dxa"/>
              <w:start w:w="28" w:type="dxa"/>
              <w:bottom w:w="22" w:type="dxa"/>
              <w:end w:w="28" w:type="dxa"/>
            </w:tcMar>
            <w:shd w:fill="F4F6F7"/>
          </w:tcPr>
          <w:p>
            <w:pPr>
              <w:spacing w:after="0" w:line="240" w:lineRule="auto"/>
            </w:pPr>
            <w:r>
              <w:rPr>
                <w:rFonts w:ascii="Aptos" w:hAnsi="Aptos" w:eastAsia="Aptos"/>
                <w:sz w:val="10"/>
              </w:rPr>
              <w:t>Stores approved signed registry releases and evidence packs.</w:t>
            </w:r>
          </w:p>
        </w:tc>
      </w:tr>
      <w:tr>
        <w:trPr>
          <w:cantSplit/>
        </w:trPr>
        <w:tc>
          <w:tcPr>
            <w:tcW w:type="dxa" w:w="2592"/>
            <w:vAlign w:val="top"/>
            <w:tcMar>
              <w:top w:w="22" w:type="dxa"/>
              <w:start w:w="28" w:type="dxa"/>
              <w:bottom w:w="22" w:type="dxa"/>
              <w:end w:w="28" w:type="dxa"/>
            </w:tcMar>
          </w:tcPr>
          <w:p>
            <w:pPr>
              <w:spacing w:after="0" w:line="240" w:lineRule="auto"/>
            </w:pPr>
            <w:r>
              <w:rPr>
                <w:rFonts w:ascii="Aptos" w:hAnsi="Aptos" w:eastAsia="Aptos"/>
                <w:sz w:val="10"/>
              </w:rPr>
              <w:t>Obsidian</w:t>
            </w:r>
          </w:p>
        </w:tc>
        <w:tc>
          <w:tcPr>
            <w:tcW w:type="dxa" w:w="7920"/>
            <w:vAlign w:val="top"/>
            <w:tcMar>
              <w:top w:w="22" w:type="dxa"/>
              <w:start w:w="28" w:type="dxa"/>
              <w:bottom w:w="22" w:type="dxa"/>
              <w:end w:w="28" w:type="dxa"/>
            </w:tcMar>
          </w:tcPr>
          <w:p>
            <w:pPr>
              <w:spacing w:after="0" w:line="240" w:lineRule="auto"/>
            </w:pPr>
            <w:r>
              <w:rPr>
                <w:rFonts w:ascii="Aptos" w:hAnsi="Aptos" w:eastAsia="Aptos"/>
                <w:sz w:val="10"/>
              </w:rPr>
              <w:t>Stores developer-facing notes, cross-links, ADR references, and readable guidance.</w:t>
            </w:r>
          </w:p>
        </w:tc>
      </w:tr>
      <w:tr>
        <w:trPr>
          <w:cantSplit/>
        </w:trPr>
        <w:tc>
          <w:tcPr>
            <w:tcW w:type="dxa" w:w="2592"/>
            <w:vAlign w:val="top"/>
            <w:tcMar>
              <w:top w:w="22" w:type="dxa"/>
              <w:start w:w="28" w:type="dxa"/>
              <w:bottom w:w="22" w:type="dxa"/>
              <w:end w:w="28" w:type="dxa"/>
            </w:tcMar>
            <w:shd w:fill="F4F6F7"/>
          </w:tcPr>
          <w:p>
            <w:pPr>
              <w:spacing w:after="0" w:line="240" w:lineRule="auto"/>
            </w:pPr>
            <w:r>
              <w:rPr>
                <w:rFonts w:ascii="Aptos" w:hAnsi="Aptos" w:eastAsia="Aptos"/>
                <w:sz w:val="10"/>
              </w:rPr>
              <w:t>LLM Wiki</w:t>
            </w:r>
          </w:p>
        </w:tc>
        <w:tc>
          <w:tcPr>
            <w:tcW w:type="dxa" w:w="7920"/>
            <w:vAlign w:val="top"/>
            <w:tcMar>
              <w:top w:w="22" w:type="dxa"/>
              <w:start w:w="28" w:type="dxa"/>
              <w:bottom w:w="22" w:type="dxa"/>
              <w:end w:w="28" w:type="dxa"/>
            </w:tcMar>
            <w:shd w:fill="F4F6F7"/>
          </w:tcPr>
          <w:p>
            <w:pPr>
              <w:spacing w:after="0" w:line="240" w:lineRule="auto"/>
            </w:pPr>
            <w:r>
              <w:rPr>
                <w:rFonts w:ascii="Aptos" w:hAnsi="Aptos" w:eastAsia="Aptos"/>
                <w:sz w:val="10"/>
              </w:rPr>
              <w:t>Indexes only approved/current registry summaries and must cite source artifact IDs and versions.</w:t>
            </w:r>
          </w:p>
        </w:tc>
      </w:tr>
      <w:tr>
        <w:trPr>
          <w:cantSplit/>
        </w:trPr>
        <w:tc>
          <w:tcPr>
            <w:tcW w:type="dxa" w:w="2592"/>
            <w:vAlign w:val="top"/>
            <w:tcMar>
              <w:top w:w="22" w:type="dxa"/>
              <w:start w:w="28" w:type="dxa"/>
              <w:bottom w:w="22" w:type="dxa"/>
              <w:end w:w="28" w:type="dxa"/>
            </w:tcMar>
          </w:tcPr>
          <w:p>
            <w:pPr>
              <w:spacing w:after="0" w:line="240" w:lineRule="auto"/>
            </w:pPr>
            <w:r>
              <w:rPr>
                <w:rFonts w:ascii="Aptos" w:hAnsi="Aptos" w:eastAsia="Aptos"/>
                <w:sz w:val="10"/>
              </w:rPr>
              <w:t>pgvector / retrieval index</w:t>
            </w:r>
          </w:p>
        </w:tc>
        <w:tc>
          <w:tcPr>
            <w:tcW w:type="dxa" w:w="7920"/>
            <w:vAlign w:val="top"/>
            <w:tcMar>
              <w:top w:w="22" w:type="dxa"/>
              <w:start w:w="28" w:type="dxa"/>
              <w:bottom w:w="22" w:type="dxa"/>
              <w:end w:w="28" w:type="dxa"/>
            </w:tcMar>
          </w:tcPr>
          <w:p>
            <w:pPr>
              <w:spacing w:after="0" w:line="240" w:lineRule="auto"/>
            </w:pPr>
            <w:r>
              <w:rPr>
                <w:rFonts w:ascii="Aptos" w:hAnsi="Aptos" w:eastAsia="Aptos"/>
                <w:sz w:val="10"/>
              </w:rPr>
              <w:t>Derivative only; rebuilt when registry versions change.</w:t>
            </w:r>
          </w:p>
        </w:tc>
      </w:tr>
      <w:tr>
        <w:trPr>
          <w:cantSplit/>
        </w:trPr>
        <w:tc>
          <w:tcPr>
            <w:tcW w:type="dxa" w:w="2592"/>
            <w:vAlign w:val="top"/>
            <w:tcMar>
              <w:top w:w="22" w:type="dxa"/>
              <w:start w:w="28" w:type="dxa"/>
              <w:bottom w:w="22" w:type="dxa"/>
              <w:end w:w="28" w:type="dxa"/>
            </w:tcMar>
            <w:shd w:fill="F4F6F7"/>
          </w:tcPr>
          <w:p>
            <w:pPr>
              <w:spacing w:after="0" w:line="240" w:lineRule="auto"/>
            </w:pPr>
            <w:r>
              <w:rPr>
                <w:rFonts w:ascii="Aptos" w:hAnsi="Aptos" w:eastAsia="Aptos"/>
                <w:sz w:val="10"/>
              </w:rPr>
              <w:t>Redis / runtime cache</w:t>
            </w:r>
          </w:p>
        </w:tc>
        <w:tc>
          <w:tcPr>
            <w:tcW w:type="dxa" w:w="7920"/>
            <w:vAlign w:val="top"/>
            <w:tcMar>
              <w:top w:w="22" w:type="dxa"/>
              <w:start w:w="28" w:type="dxa"/>
              <w:bottom w:w="22" w:type="dxa"/>
              <w:end w:w="28" w:type="dxa"/>
            </w:tcMar>
            <w:shd w:fill="F4F6F7"/>
          </w:tcPr>
          <w:p>
            <w:pPr>
              <w:spacing w:after="0" w:line="240" w:lineRule="auto"/>
            </w:pPr>
            <w:r>
              <w:rPr>
                <w:rFonts w:ascii="Aptos" w:hAnsi="Aptos" w:eastAsia="Aptos"/>
                <w:sz w:val="10"/>
              </w:rPr>
              <w:t>Ephemeral acceleration only; never source of truth.</w:t>
            </w:r>
          </w:p>
        </w:tc>
      </w:tr>
    </w:tbl>
    <w:p/>
    <w:p>
      <w:pPr>
        <w:pStyle w:val="Heading1"/>
        <w:keepNext/>
        <w:spacing w:before="100" w:after="40"/>
      </w:pPr>
      <w:r>
        <w:t>13. CI/CD, Evidence Pack, and Architecture Fitness Functions</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2520"/>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Gate</w:t>
            </w:r>
          </w:p>
        </w:tc>
        <w:tc>
          <w:tcPr>
            <w:tcW w:type="dxa" w:w="7992"/>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Required Check</w:t>
            </w:r>
          </w:p>
        </w:tc>
      </w:tr>
      <w:tr>
        <w:trPr>
          <w:cantSplit/>
        </w:trPr>
        <w:tc>
          <w:tcPr>
            <w:tcW w:type="dxa" w:w="2520"/>
            <w:vAlign w:val="top"/>
            <w:tcMar>
              <w:top w:w="22" w:type="dxa"/>
              <w:start w:w="28" w:type="dxa"/>
              <w:bottom w:w="22" w:type="dxa"/>
              <w:end w:w="28" w:type="dxa"/>
            </w:tcMar>
          </w:tcPr>
          <w:p>
            <w:pPr>
              <w:spacing w:after="0" w:line="240" w:lineRule="auto"/>
            </w:pPr>
            <w:r>
              <w:rPr>
                <w:rFonts w:ascii="Aptos" w:hAnsi="Aptos" w:eastAsia="Aptos"/>
                <w:sz w:val="10"/>
              </w:rPr>
              <w:t>Schema validation</w:t>
            </w:r>
          </w:p>
        </w:tc>
        <w:tc>
          <w:tcPr>
            <w:tcW w:type="dxa" w:w="7992"/>
            <w:vAlign w:val="top"/>
            <w:tcMar>
              <w:top w:w="22" w:type="dxa"/>
              <w:start w:w="28" w:type="dxa"/>
              <w:bottom w:w="22" w:type="dxa"/>
              <w:end w:w="28" w:type="dxa"/>
            </w:tcMar>
          </w:tcPr>
          <w:p>
            <w:pPr>
              <w:spacing w:after="0" w:line="240" w:lineRule="auto"/>
            </w:pPr>
            <w:r>
              <w:rPr>
                <w:rFonts w:ascii="Aptos" w:hAnsi="Aptos" w:eastAsia="Aptos"/>
                <w:sz w:val="10"/>
              </w:rPr>
              <w:t>YAML/JSON registry files conform to approved schema.</w:t>
            </w:r>
          </w:p>
        </w:tc>
      </w:tr>
      <w:tr>
        <w:trPr>
          <w:cantSplit/>
        </w:trPr>
        <w:tc>
          <w:tcPr>
            <w:tcW w:type="dxa" w:w="2520"/>
            <w:vAlign w:val="top"/>
            <w:tcMar>
              <w:top w:w="22" w:type="dxa"/>
              <w:start w:w="28" w:type="dxa"/>
              <w:bottom w:w="22" w:type="dxa"/>
              <w:end w:w="28" w:type="dxa"/>
            </w:tcMar>
            <w:shd w:fill="F4F6F7"/>
          </w:tcPr>
          <w:p>
            <w:pPr>
              <w:spacing w:after="0" w:line="240" w:lineRule="auto"/>
            </w:pPr>
            <w:r>
              <w:rPr>
                <w:rFonts w:ascii="Aptos" w:hAnsi="Aptos" w:eastAsia="Aptos"/>
                <w:sz w:val="10"/>
              </w:rPr>
              <w:t>Reference validation</w:t>
            </w:r>
          </w:p>
        </w:tc>
        <w:tc>
          <w:tcPr>
            <w:tcW w:type="dxa" w:w="7992"/>
            <w:vAlign w:val="top"/>
            <w:tcMar>
              <w:top w:w="22" w:type="dxa"/>
              <w:start w:w="28" w:type="dxa"/>
              <w:bottom w:w="22" w:type="dxa"/>
              <w:end w:w="28" w:type="dxa"/>
            </w:tcMar>
            <w:shd w:fill="F4F6F7"/>
          </w:tcPr>
          <w:p>
            <w:pPr>
              <w:spacing w:after="0" w:line="240" w:lineRule="auto"/>
            </w:pPr>
            <w:r>
              <w:rPr>
                <w:rFonts w:ascii="Aptos" w:hAnsi="Aptos" w:eastAsia="Aptos"/>
                <w:sz w:val="10"/>
              </w:rPr>
              <w:t>Prompt references, guardrail profiles, aliases, evaluation profiles, and action IDs resolve to approved artifacts.</w:t>
            </w:r>
          </w:p>
        </w:tc>
      </w:tr>
      <w:tr>
        <w:trPr>
          <w:cantSplit/>
        </w:trPr>
        <w:tc>
          <w:tcPr>
            <w:tcW w:type="dxa" w:w="2520"/>
            <w:vAlign w:val="top"/>
            <w:tcMar>
              <w:top w:w="22" w:type="dxa"/>
              <w:start w:w="28" w:type="dxa"/>
              <w:bottom w:w="22" w:type="dxa"/>
              <w:end w:w="28" w:type="dxa"/>
            </w:tcMar>
          </w:tcPr>
          <w:p>
            <w:pPr>
              <w:spacing w:after="0" w:line="240" w:lineRule="auto"/>
            </w:pPr>
            <w:r>
              <w:rPr>
                <w:rFonts w:ascii="Aptos" w:hAnsi="Aptos" w:eastAsia="Aptos"/>
                <w:sz w:val="10"/>
              </w:rPr>
              <w:t>Direct model call check</w:t>
            </w:r>
          </w:p>
        </w:tc>
        <w:tc>
          <w:tcPr>
            <w:tcW w:type="dxa" w:w="7992"/>
            <w:vAlign w:val="top"/>
            <w:tcMar>
              <w:top w:w="22" w:type="dxa"/>
              <w:start w:w="28" w:type="dxa"/>
              <w:bottom w:w="22" w:type="dxa"/>
              <w:end w:w="28" w:type="dxa"/>
            </w:tcMar>
          </w:tcPr>
          <w:p>
            <w:pPr>
              <w:spacing w:after="0" w:line="240" w:lineRule="auto"/>
            </w:pPr>
            <w:r>
              <w:rPr>
                <w:rFonts w:ascii="Aptos" w:hAnsi="Aptos" w:eastAsia="Aptos"/>
                <w:sz w:val="10"/>
              </w:rPr>
              <w:t>No provider SDK import, direct endpoint, raw model name, or personal API key in code.</w:t>
            </w:r>
          </w:p>
        </w:tc>
      </w:tr>
      <w:tr>
        <w:trPr>
          <w:cantSplit/>
        </w:trPr>
        <w:tc>
          <w:tcPr>
            <w:tcW w:type="dxa" w:w="2520"/>
            <w:vAlign w:val="top"/>
            <w:tcMar>
              <w:top w:w="22" w:type="dxa"/>
              <w:start w:w="28" w:type="dxa"/>
              <w:bottom w:w="22" w:type="dxa"/>
              <w:end w:w="28" w:type="dxa"/>
            </w:tcMar>
            <w:shd w:fill="F4F6F7"/>
          </w:tcPr>
          <w:p>
            <w:pPr>
              <w:spacing w:after="0" w:line="240" w:lineRule="auto"/>
            </w:pPr>
            <w:r>
              <w:rPr>
                <w:rFonts w:ascii="Aptos" w:hAnsi="Aptos" w:eastAsia="Aptos"/>
                <w:sz w:val="10"/>
              </w:rPr>
              <w:t>Classification route check</w:t>
            </w:r>
          </w:p>
        </w:tc>
        <w:tc>
          <w:tcPr>
            <w:tcW w:type="dxa" w:w="7992"/>
            <w:vAlign w:val="top"/>
            <w:tcMar>
              <w:top w:w="22" w:type="dxa"/>
              <w:start w:w="28" w:type="dxa"/>
              <w:bottom w:w="22" w:type="dxa"/>
              <w:end w:w="28" w:type="dxa"/>
            </w:tcMar>
            <w:shd w:fill="F4F6F7"/>
          </w:tcPr>
          <w:p>
            <w:pPr>
              <w:spacing w:after="0" w:line="240" w:lineRule="auto"/>
            </w:pPr>
            <w:r>
              <w:rPr>
                <w:rFonts w:ascii="Aptos" w:hAnsi="Aptos" w:eastAsia="Aptos"/>
                <w:sz w:val="10"/>
              </w:rPr>
              <w:t>Alias and prompt classification ceilings are compatible with source data and route policy.</w:t>
            </w:r>
          </w:p>
        </w:tc>
      </w:tr>
      <w:tr>
        <w:trPr>
          <w:cantSplit/>
        </w:trPr>
        <w:tc>
          <w:tcPr>
            <w:tcW w:type="dxa" w:w="2520"/>
            <w:vAlign w:val="top"/>
            <w:tcMar>
              <w:top w:w="22" w:type="dxa"/>
              <w:start w:w="28" w:type="dxa"/>
              <w:bottom w:w="22" w:type="dxa"/>
              <w:end w:w="28" w:type="dxa"/>
            </w:tcMar>
          </w:tcPr>
          <w:p>
            <w:pPr>
              <w:spacing w:after="0" w:line="240" w:lineRule="auto"/>
            </w:pPr>
            <w:r>
              <w:rPr>
                <w:rFonts w:ascii="Aptos" w:hAnsi="Aptos" w:eastAsia="Aptos"/>
                <w:sz w:val="10"/>
              </w:rPr>
              <w:t>Guardrail coverage</w:t>
            </w:r>
          </w:p>
        </w:tc>
        <w:tc>
          <w:tcPr>
            <w:tcW w:type="dxa" w:w="7992"/>
            <w:vAlign w:val="top"/>
            <w:tcMar>
              <w:top w:w="22" w:type="dxa"/>
              <w:start w:w="28" w:type="dxa"/>
              <w:bottom w:w="22" w:type="dxa"/>
              <w:end w:w="28" w:type="dxa"/>
            </w:tcMar>
          </w:tcPr>
          <w:p>
            <w:pPr>
              <w:spacing w:after="0" w:line="240" w:lineRule="auto"/>
            </w:pPr>
            <w:r>
              <w:rPr>
                <w:rFonts w:ascii="Aptos" w:hAnsi="Aptos" w:eastAsia="Aptos"/>
                <w:sz w:val="10"/>
              </w:rPr>
              <w:t>Required Input/Retrieval/Execution/Output rails are bound and tested.</w:t>
            </w:r>
          </w:p>
        </w:tc>
      </w:tr>
      <w:tr>
        <w:trPr>
          <w:cantSplit/>
        </w:trPr>
        <w:tc>
          <w:tcPr>
            <w:tcW w:type="dxa" w:w="2520"/>
            <w:vAlign w:val="top"/>
            <w:tcMar>
              <w:top w:w="22" w:type="dxa"/>
              <w:start w:w="28" w:type="dxa"/>
              <w:bottom w:w="22" w:type="dxa"/>
              <w:end w:w="28" w:type="dxa"/>
            </w:tcMar>
            <w:shd w:fill="F4F6F7"/>
          </w:tcPr>
          <w:p>
            <w:pPr>
              <w:spacing w:after="0" w:line="240" w:lineRule="auto"/>
            </w:pPr>
            <w:r>
              <w:rPr>
                <w:rFonts w:ascii="Aptos" w:hAnsi="Aptos" w:eastAsia="Aptos"/>
                <w:sz w:val="10"/>
              </w:rPr>
              <w:t>Evaluation pass</w:t>
            </w:r>
          </w:p>
        </w:tc>
        <w:tc>
          <w:tcPr>
            <w:tcW w:type="dxa" w:w="7992"/>
            <w:vAlign w:val="top"/>
            <w:tcMar>
              <w:top w:w="22" w:type="dxa"/>
              <w:start w:w="28" w:type="dxa"/>
              <w:bottom w:w="22" w:type="dxa"/>
              <w:end w:w="28" w:type="dxa"/>
            </w:tcMar>
            <w:shd w:fill="F4F6F7"/>
          </w:tcPr>
          <w:p>
            <w:pPr>
              <w:spacing w:after="0" w:line="240" w:lineRule="auto"/>
            </w:pPr>
            <w:r>
              <w:rPr>
                <w:rFonts w:ascii="Aptos" w:hAnsi="Aptos" w:eastAsia="Aptos"/>
                <w:sz w:val="10"/>
              </w:rPr>
              <w:t>Golden, adversarial, grounding, safety, leakage, regression, and cost thresholds pass.</w:t>
            </w:r>
          </w:p>
        </w:tc>
      </w:tr>
      <w:tr>
        <w:trPr>
          <w:cantSplit/>
        </w:trPr>
        <w:tc>
          <w:tcPr>
            <w:tcW w:type="dxa" w:w="2520"/>
            <w:vAlign w:val="top"/>
            <w:tcMar>
              <w:top w:w="22" w:type="dxa"/>
              <w:start w:w="28" w:type="dxa"/>
              <w:bottom w:w="22" w:type="dxa"/>
              <w:end w:w="28" w:type="dxa"/>
            </w:tcMar>
          </w:tcPr>
          <w:p>
            <w:pPr>
              <w:spacing w:after="0" w:line="240" w:lineRule="auto"/>
            </w:pPr>
            <w:r>
              <w:rPr>
                <w:rFonts w:ascii="Aptos" w:hAnsi="Aptos" w:eastAsia="Aptos"/>
                <w:sz w:val="10"/>
              </w:rPr>
              <w:t>Evidence manifest</w:t>
            </w:r>
          </w:p>
        </w:tc>
        <w:tc>
          <w:tcPr>
            <w:tcW w:type="dxa" w:w="7992"/>
            <w:vAlign w:val="top"/>
            <w:tcMar>
              <w:top w:w="22" w:type="dxa"/>
              <w:start w:w="28" w:type="dxa"/>
              <w:bottom w:w="22" w:type="dxa"/>
              <w:end w:w="28" w:type="dxa"/>
            </w:tcMar>
          </w:tcPr>
          <w:p>
            <w:pPr>
              <w:spacing w:after="0" w:line="240" w:lineRule="auto"/>
            </w:pPr>
            <w:r>
              <w:rPr>
                <w:rFonts w:ascii="Aptos" w:hAnsi="Aptos" w:eastAsia="Aptos"/>
                <w:sz w:val="10"/>
              </w:rPr>
              <w:t>CI emits signed evidence pack with artifact versions, scores, approvers, and trace links.</w:t>
            </w:r>
          </w:p>
        </w:tc>
      </w:tr>
      <w:tr>
        <w:trPr>
          <w:cantSplit/>
        </w:trPr>
        <w:tc>
          <w:tcPr>
            <w:tcW w:type="dxa" w:w="2520"/>
            <w:vAlign w:val="top"/>
            <w:tcMar>
              <w:top w:w="22" w:type="dxa"/>
              <w:start w:w="28" w:type="dxa"/>
              <w:bottom w:w="22" w:type="dxa"/>
              <w:end w:w="28" w:type="dxa"/>
            </w:tcMar>
            <w:shd w:fill="F4F6F7"/>
          </w:tcPr>
          <w:p>
            <w:pPr>
              <w:spacing w:after="0" w:line="240" w:lineRule="auto"/>
            </w:pPr>
            <w:r>
              <w:rPr>
                <w:rFonts w:ascii="Aptos" w:hAnsi="Aptos" w:eastAsia="Aptos"/>
                <w:sz w:val="10"/>
              </w:rPr>
              <w:t>Rollback readiness</w:t>
            </w:r>
          </w:p>
        </w:tc>
        <w:tc>
          <w:tcPr>
            <w:tcW w:type="dxa" w:w="7992"/>
            <w:vAlign w:val="top"/>
            <w:tcMar>
              <w:top w:w="22" w:type="dxa"/>
              <w:start w:w="28" w:type="dxa"/>
              <w:bottom w:w="22" w:type="dxa"/>
              <w:end w:w="28" w:type="dxa"/>
            </w:tcMar>
            <w:shd w:fill="F4F6F7"/>
          </w:tcPr>
          <w:p>
            <w:pPr>
              <w:spacing w:after="0" w:line="240" w:lineRule="auto"/>
            </w:pPr>
            <w:r>
              <w:rPr>
                <w:rFonts w:ascii="Aptos" w:hAnsi="Aptos" w:eastAsia="Aptos"/>
                <w:sz w:val="10"/>
              </w:rPr>
              <w:t>Prior active version is retained and rollback path is documented.</w:t>
            </w:r>
          </w:p>
        </w:tc>
      </w:tr>
    </w:tbl>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3168"/>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Fitness Function</w:t>
            </w:r>
          </w:p>
        </w:tc>
        <w:tc>
          <w:tcPr>
            <w:tcW w:type="dxa" w:w="7344"/>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Reject Condition</w:t>
            </w:r>
          </w:p>
        </w:tc>
      </w:tr>
      <w:tr>
        <w:trPr>
          <w:cantSplit/>
        </w:trPr>
        <w:tc>
          <w:tcPr>
            <w:tcW w:type="dxa" w:w="3168"/>
            <w:vAlign w:val="top"/>
            <w:tcMar>
              <w:top w:w="22" w:type="dxa"/>
              <w:start w:w="28" w:type="dxa"/>
              <w:bottom w:w="22" w:type="dxa"/>
              <w:end w:w="28" w:type="dxa"/>
            </w:tcMar>
          </w:tcPr>
          <w:p>
            <w:pPr>
              <w:spacing w:after="0" w:line="240" w:lineRule="auto"/>
            </w:pPr>
            <w:r>
              <w:rPr>
                <w:rFonts w:ascii="Aptos" w:hAnsi="Aptos" w:eastAsia="Aptos"/>
                <w:sz w:val="10"/>
              </w:rPr>
              <w:t>FF-AI-001: Alias-only model access</w:t>
            </w:r>
          </w:p>
        </w:tc>
        <w:tc>
          <w:tcPr>
            <w:tcW w:type="dxa" w:w="7344"/>
            <w:vAlign w:val="top"/>
            <w:tcMar>
              <w:top w:w="22" w:type="dxa"/>
              <w:start w:w="28" w:type="dxa"/>
              <w:bottom w:w="22" w:type="dxa"/>
              <w:end w:w="28" w:type="dxa"/>
            </w:tcMar>
          </w:tcPr>
          <w:p>
            <w:pPr>
              <w:spacing w:after="0" w:line="240" w:lineRule="auto"/>
            </w:pPr>
            <w:r>
              <w:rPr>
                <w:rFonts w:ascii="Aptos" w:hAnsi="Aptos" w:eastAsia="Aptos"/>
                <w:sz w:val="10"/>
              </w:rPr>
              <w:t>Application code contains provider SDK/model endpoint/model name.</w:t>
            </w:r>
          </w:p>
        </w:tc>
      </w:tr>
      <w:tr>
        <w:trPr>
          <w:cantSplit/>
        </w:trPr>
        <w:tc>
          <w:tcPr>
            <w:tcW w:type="dxa" w:w="3168"/>
            <w:vAlign w:val="top"/>
            <w:tcMar>
              <w:top w:w="22" w:type="dxa"/>
              <w:start w:w="28" w:type="dxa"/>
              <w:bottom w:w="22" w:type="dxa"/>
              <w:end w:w="28" w:type="dxa"/>
            </w:tcMar>
            <w:shd w:fill="F4F6F7"/>
          </w:tcPr>
          <w:p>
            <w:pPr>
              <w:spacing w:after="0" w:line="240" w:lineRule="auto"/>
            </w:pPr>
            <w:r>
              <w:rPr>
                <w:rFonts w:ascii="Aptos" w:hAnsi="Aptos" w:eastAsia="Aptos"/>
                <w:sz w:val="10"/>
              </w:rPr>
              <w:t>FF-AI-002: Guardrail completeness</w:t>
            </w:r>
          </w:p>
        </w:tc>
        <w:tc>
          <w:tcPr>
            <w:tcW w:type="dxa" w:w="7344"/>
            <w:vAlign w:val="top"/>
            <w:tcMar>
              <w:top w:w="22" w:type="dxa"/>
              <w:start w:w="28" w:type="dxa"/>
              <w:bottom w:w="22" w:type="dxa"/>
              <w:end w:w="28" w:type="dxa"/>
            </w:tcMar>
            <w:shd w:fill="F4F6F7"/>
          </w:tcPr>
          <w:p>
            <w:pPr>
              <w:spacing w:after="0" w:line="240" w:lineRule="auto"/>
            </w:pPr>
            <w:r>
              <w:rPr>
                <w:rFonts w:ascii="Aptos" w:hAnsi="Aptos" w:eastAsia="Aptos"/>
                <w:sz w:val="10"/>
              </w:rPr>
              <w:t>Prompt or model route lacks required rail binding.</w:t>
            </w:r>
          </w:p>
        </w:tc>
      </w:tr>
      <w:tr>
        <w:trPr>
          <w:cantSplit/>
        </w:trPr>
        <w:tc>
          <w:tcPr>
            <w:tcW w:type="dxa" w:w="3168"/>
            <w:vAlign w:val="top"/>
            <w:tcMar>
              <w:top w:w="22" w:type="dxa"/>
              <w:start w:w="28" w:type="dxa"/>
              <w:bottom w:w="22" w:type="dxa"/>
              <w:end w:w="28" w:type="dxa"/>
            </w:tcMar>
          </w:tcPr>
          <w:p>
            <w:pPr>
              <w:spacing w:after="0" w:line="240" w:lineRule="auto"/>
            </w:pPr>
            <w:r>
              <w:rPr>
                <w:rFonts w:ascii="Aptos" w:hAnsi="Aptos" w:eastAsia="Aptos"/>
                <w:sz w:val="10"/>
              </w:rPr>
              <w:t>FF-AI-003: Classification ceiling</w:t>
            </w:r>
          </w:p>
        </w:tc>
        <w:tc>
          <w:tcPr>
            <w:tcW w:type="dxa" w:w="7344"/>
            <w:vAlign w:val="top"/>
            <w:tcMar>
              <w:top w:w="22" w:type="dxa"/>
              <w:start w:w="28" w:type="dxa"/>
              <w:bottom w:w="22" w:type="dxa"/>
              <w:end w:w="28" w:type="dxa"/>
            </w:tcMar>
          </w:tcPr>
          <w:p>
            <w:pPr>
              <w:spacing w:after="0" w:line="240" w:lineRule="auto"/>
            </w:pPr>
            <w:r>
              <w:rPr>
                <w:rFonts w:ascii="Aptos" w:hAnsi="Aptos" w:eastAsia="Aptos"/>
                <w:sz w:val="10"/>
              </w:rPr>
              <w:t>Artifact classification ceiling is lower than data used at runtime.</w:t>
            </w:r>
          </w:p>
        </w:tc>
      </w:tr>
      <w:tr>
        <w:trPr>
          <w:cantSplit/>
        </w:trPr>
        <w:tc>
          <w:tcPr>
            <w:tcW w:type="dxa" w:w="3168"/>
            <w:vAlign w:val="top"/>
            <w:tcMar>
              <w:top w:w="22" w:type="dxa"/>
              <w:start w:w="28" w:type="dxa"/>
              <w:bottom w:w="22" w:type="dxa"/>
              <w:end w:w="28" w:type="dxa"/>
            </w:tcMar>
            <w:shd w:fill="F4F6F7"/>
          </w:tcPr>
          <w:p>
            <w:pPr>
              <w:spacing w:after="0" w:line="240" w:lineRule="auto"/>
            </w:pPr>
            <w:r>
              <w:rPr>
                <w:rFonts w:ascii="Aptos" w:hAnsi="Aptos" w:eastAsia="Aptos"/>
                <w:sz w:val="10"/>
              </w:rPr>
              <w:t>FF-AI-004: Evidence completeness</w:t>
            </w:r>
          </w:p>
        </w:tc>
        <w:tc>
          <w:tcPr>
            <w:tcW w:type="dxa" w:w="7344"/>
            <w:vAlign w:val="top"/>
            <w:tcMar>
              <w:top w:w="22" w:type="dxa"/>
              <w:start w:w="28" w:type="dxa"/>
              <w:bottom w:w="22" w:type="dxa"/>
              <w:end w:w="28" w:type="dxa"/>
            </w:tcMar>
            <w:shd w:fill="F4F6F7"/>
          </w:tcPr>
          <w:p>
            <w:pPr>
              <w:spacing w:after="0" w:line="240" w:lineRule="auto"/>
            </w:pPr>
            <w:r>
              <w:rPr>
                <w:rFonts w:ascii="Aptos" w:hAnsi="Aptos" w:eastAsia="Aptos"/>
                <w:sz w:val="10"/>
              </w:rPr>
              <w:t>Evaluation report or approval evidence is missing.</w:t>
            </w:r>
          </w:p>
        </w:tc>
      </w:tr>
      <w:tr>
        <w:trPr>
          <w:cantSplit/>
        </w:trPr>
        <w:tc>
          <w:tcPr>
            <w:tcW w:type="dxa" w:w="3168"/>
            <w:vAlign w:val="top"/>
            <w:tcMar>
              <w:top w:w="22" w:type="dxa"/>
              <w:start w:w="28" w:type="dxa"/>
              <w:bottom w:w="22" w:type="dxa"/>
              <w:end w:w="28" w:type="dxa"/>
            </w:tcMar>
          </w:tcPr>
          <w:p>
            <w:pPr>
              <w:spacing w:after="0" w:line="240" w:lineRule="auto"/>
            </w:pPr>
            <w:r>
              <w:rPr>
                <w:rFonts w:ascii="Aptos" w:hAnsi="Aptos" w:eastAsia="Aptos"/>
                <w:sz w:val="10"/>
              </w:rPr>
              <w:t>FF-AI-005: Tool-action mediation</w:t>
            </w:r>
          </w:p>
        </w:tc>
        <w:tc>
          <w:tcPr>
            <w:tcW w:type="dxa" w:w="7344"/>
            <w:vAlign w:val="top"/>
            <w:tcMar>
              <w:top w:w="22" w:type="dxa"/>
              <w:start w:w="28" w:type="dxa"/>
              <w:bottom w:w="22" w:type="dxa"/>
              <w:end w:w="28" w:type="dxa"/>
            </w:tcMar>
          </w:tcPr>
          <w:p>
            <w:pPr>
              <w:spacing w:after="0" w:line="240" w:lineRule="auto"/>
            </w:pPr>
            <w:r>
              <w:rPr>
                <w:rFonts w:ascii="Aptos" w:hAnsi="Aptos" w:eastAsia="Aptos"/>
                <w:sz w:val="10"/>
              </w:rPr>
              <w:t>Agent action bypasses Harness/SBAC/OPA/human approval route.</w:t>
            </w:r>
          </w:p>
        </w:tc>
      </w:tr>
      <w:tr>
        <w:trPr>
          <w:cantSplit/>
        </w:trPr>
        <w:tc>
          <w:tcPr>
            <w:tcW w:type="dxa" w:w="3168"/>
            <w:vAlign w:val="top"/>
            <w:tcMar>
              <w:top w:w="22" w:type="dxa"/>
              <w:start w:w="28" w:type="dxa"/>
              <w:bottom w:w="22" w:type="dxa"/>
              <w:end w:w="28" w:type="dxa"/>
            </w:tcMar>
            <w:shd w:fill="F4F6F7"/>
          </w:tcPr>
          <w:p>
            <w:pPr>
              <w:spacing w:after="0" w:line="240" w:lineRule="auto"/>
            </w:pPr>
            <w:r>
              <w:rPr>
                <w:rFonts w:ascii="Aptos" w:hAnsi="Aptos" w:eastAsia="Aptos"/>
                <w:sz w:val="10"/>
              </w:rPr>
              <w:t>FF-AI-006: Regression protection</w:t>
            </w:r>
          </w:p>
        </w:tc>
        <w:tc>
          <w:tcPr>
            <w:tcW w:type="dxa" w:w="7344"/>
            <w:vAlign w:val="top"/>
            <w:tcMar>
              <w:top w:w="22" w:type="dxa"/>
              <w:start w:w="28" w:type="dxa"/>
              <w:bottom w:w="22" w:type="dxa"/>
              <w:end w:w="28" w:type="dxa"/>
            </w:tcMar>
            <w:shd w:fill="F4F6F7"/>
          </w:tcPr>
          <w:p>
            <w:pPr>
              <w:spacing w:after="0" w:line="240" w:lineRule="auto"/>
            </w:pPr>
            <w:r>
              <w:rPr>
                <w:rFonts w:ascii="Aptos" w:hAnsi="Aptos" w:eastAsia="Aptos"/>
                <w:sz w:val="10"/>
              </w:rPr>
              <w:t>New artifact performs worse than baseline beyond approved threshold.</w:t>
            </w:r>
          </w:p>
        </w:tc>
      </w:tr>
      <w:tr>
        <w:trPr>
          <w:cantSplit/>
        </w:trPr>
        <w:tc>
          <w:tcPr>
            <w:tcW w:type="dxa" w:w="3168"/>
            <w:vAlign w:val="top"/>
            <w:tcMar>
              <w:top w:w="22" w:type="dxa"/>
              <w:start w:w="28" w:type="dxa"/>
              <w:bottom w:w="22" w:type="dxa"/>
              <w:end w:w="28" w:type="dxa"/>
            </w:tcMar>
          </w:tcPr>
          <w:p>
            <w:pPr>
              <w:spacing w:after="0" w:line="240" w:lineRule="auto"/>
            </w:pPr>
            <w:r>
              <w:rPr>
                <w:rFonts w:ascii="Aptos" w:hAnsi="Aptos" w:eastAsia="Aptos"/>
                <w:sz w:val="10"/>
              </w:rPr>
              <w:t>FF-AI-007: Reversibility</w:t>
            </w:r>
          </w:p>
        </w:tc>
        <w:tc>
          <w:tcPr>
            <w:tcW w:type="dxa" w:w="7344"/>
            <w:vAlign w:val="top"/>
            <w:tcMar>
              <w:top w:w="22" w:type="dxa"/>
              <w:start w:w="28" w:type="dxa"/>
              <w:bottom w:w="22" w:type="dxa"/>
              <w:end w:w="28" w:type="dxa"/>
            </w:tcMar>
          </w:tcPr>
          <w:p>
            <w:pPr>
              <w:spacing w:after="0" w:line="240" w:lineRule="auto"/>
            </w:pPr>
            <w:r>
              <w:rPr>
                <w:rFonts w:ascii="Aptos" w:hAnsi="Aptos" w:eastAsia="Aptos"/>
                <w:sz w:val="10"/>
              </w:rPr>
              <w:t>No rollback or supersedence path exists for active artifact.</w:t>
            </w:r>
          </w:p>
        </w:tc>
      </w:tr>
    </w:tbl>
    <w:p/>
    <w:p>
      <w:pPr>
        <w:pStyle w:val="Heading1"/>
        <w:keepNext/>
        <w:spacing w:before="100" w:after="40"/>
      </w:pPr>
      <w:r>
        <w:t>14. Auto-Heal, Auto-Learn, and Auto-Improve Governance</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1728"/>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Capability</w:t>
            </w:r>
          </w:p>
        </w:tc>
        <w:tc>
          <w:tcPr>
            <w:tcW w:type="dxa" w:w="4824"/>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Allowed Registry Interaction</w:t>
            </w:r>
          </w:p>
        </w:tc>
        <w:tc>
          <w:tcPr>
            <w:tcW w:type="dxa" w:w="3960"/>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Required Gate</w:t>
            </w:r>
          </w:p>
        </w:tc>
      </w:tr>
      <w:tr>
        <w:trPr>
          <w:cantSplit/>
        </w:trPr>
        <w:tc>
          <w:tcPr>
            <w:tcW w:type="dxa" w:w="1728"/>
            <w:vAlign w:val="top"/>
            <w:tcMar>
              <w:top w:w="22" w:type="dxa"/>
              <w:start w:w="28" w:type="dxa"/>
              <w:bottom w:w="22" w:type="dxa"/>
              <w:end w:w="28" w:type="dxa"/>
            </w:tcMar>
          </w:tcPr>
          <w:p>
            <w:pPr>
              <w:spacing w:after="0" w:line="240" w:lineRule="auto"/>
            </w:pPr>
            <w:r>
              <w:rPr>
                <w:rFonts w:ascii="Aptos" w:hAnsi="Aptos" w:eastAsia="Aptos"/>
                <w:sz w:val="10"/>
              </w:rPr>
              <w:t>Auto-Heal</w:t>
            </w:r>
          </w:p>
        </w:tc>
        <w:tc>
          <w:tcPr>
            <w:tcW w:type="dxa" w:w="4824"/>
            <w:vAlign w:val="top"/>
            <w:tcMar>
              <w:top w:w="22" w:type="dxa"/>
              <w:start w:w="28" w:type="dxa"/>
              <w:bottom w:w="22" w:type="dxa"/>
              <w:end w:w="28" w:type="dxa"/>
            </w:tcMar>
          </w:tcPr>
          <w:p>
            <w:pPr>
              <w:spacing w:after="0" w:line="240" w:lineRule="auto"/>
            </w:pPr>
            <w:r>
              <w:rPr>
                <w:rFonts w:ascii="Aptos" w:hAnsi="Aptos" w:eastAsia="Aptos"/>
                <w:sz w:val="10"/>
              </w:rPr>
              <w:t>May propose prompt, guardrail, route, or tool policy remediation after incident analysis.</w:t>
            </w:r>
          </w:p>
        </w:tc>
        <w:tc>
          <w:tcPr>
            <w:tcW w:type="dxa" w:w="3960"/>
            <w:vAlign w:val="top"/>
            <w:tcMar>
              <w:top w:w="22" w:type="dxa"/>
              <w:start w:w="28" w:type="dxa"/>
              <w:bottom w:w="22" w:type="dxa"/>
              <w:end w:w="28" w:type="dxa"/>
            </w:tcMar>
          </w:tcPr>
          <w:p>
            <w:pPr>
              <w:spacing w:after="0" w:line="240" w:lineRule="auto"/>
            </w:pPr>
            <w:r>
              <w:rPr>
                <w:rFonts w:ascii="Aptos" w:hAnsi="Aptos" w:eastAsia="Aptos"/>
                <w:sz w:val="10"/>
              </w:rPr>
              <w:t>Human review, CI evaluation, rollback path, incident link, evidence pack.</w:t>
            </w:r>
          </w:p>
        </w:tc>
      </w:tr>
      <w:tr>
        <w:trPr>
          <w:cantSplit/>
        </w:trPr>
        <w:tc>
          <w:tcPr>
            <w:tcW w:type="dxa" w:w="1728"/>
            <w:vAlign w:val="top"/>
            <w:tcMar>
              <w:top w:w="22" w:type="dxa"/>
              <w:start w:w="28" w:type="dxa"/>
              <w:bottom w:w="22" w:type="dxa"/>
              <w:end w:w="28" w:type="dxa"/>
            </w:tcMar>
            <w:shd w:fill="F4F6F7"/>
          </w:tcPr>
          <w:p>
            <w:pPr>
              <w:spacing w:after="0" w:line="240" w:lineRule="auto"/>
            </w:pPr>
            <w:r>
              <w:rPr>
                <w:rFonts w:ascii="Aptos" w:hAnsi="Aptos" w:eastAsia="Aptos"/>
                <w:sz w:val="10"/>
              </w:rPr>
              <w:t>Auto-Learn</w:t>
            </w:r>
          </w:p>
        </w:tc>
        <w:tc>
          <w:tcPr>
            <w:tcW w:type="dxa" w:w="4824"/>
            <w:vAlign w:val="top"/>
            <w:tcMar>
              <w:top w:w="22" w:type="dxa"/>
              <w:start w:w="28" w:type="dxa"/>
              <w:bottom w:w="22" w:type="dxa"/>
              <w:end w:w="28" w:type="dxa"/>
            </w:tcMar>
            <w:shd w:fill="F4F6F7"/>
          </w:tcPr>
          <w:p>
            <w:pPr>
              <w:spacing w:after="0" w:line="240" w:lineRule="auto"/>
            </w:pPr>
            <w:r>
              <w:rPr>
                <w:rFonts w:ascii="Aptos" w:hAnsi="Aptos" w:eastAsia="Aptos"/>
                <w:sz w:val="10"/>
              </w:rPr>
              <w:t>May draft knowledge updates, new examples, test cases, adversarial cases, and evaluation dataset candidates.</w:t>
            </w:r>
          </w:p>
        </w:tc>
        <w:tc>
          <w:tcPr>
            <w:tcW w:type="dxa" w:w="3960"/>
            <w:vAlign w:val="top"/>
            <w:tcMar>
              <w:top w:w="22" w:type="dxa"/>
              <w:start w:w="28" w:type="dxa"/>
              <w:bottom w:w="22" w:type="dxa"/>
              <w:end w:w="28" w:type="dxa"/>
            </w:tcMar>
            <w:shd w:fill="F4F6F7"/>
          </w:tcPr>
          <w:p>
            <w:pPr>
              <w:spacing w:after="0" w:line="240" w:lineRule="auto"/>
            </w:pPr>
            <w:r>
              <w:rPr>
                <w:rFonts w:ascii="Aptos" w:hAnsi="Aptos" w:eastAsia="Aptos"/>
                <w:sz w:val="10"/>
              </w:rPr>
              <w:t>Knowledge steward review, classification check, dataset quality review, regression update.</w:t>
            </w:r>
          </w:p>
        </w:tc>
      </w:tr>
      <w:tr>
        <w:trPr>
          <w:cantSplit/>
        </w:trPr>
        <w:tc>
          <w:tcPr>
            <w:tcW w:type="dxa" w:w="1728"/>
            <w:vAlign w:val="top"/>
            <w:tcMar>
              <w:top w:w="22" w:type="dxa"/>
              <w:start w:w="28" w:type="dxa"/>
              <w:bottom w:w="22" w:type="dxa"/>
              <w:end w:w="28" w:type="dxa"/>
            </w:tcMar>
          </w:tcPr>
          <w:p>
            <w:pPr>
              <w:spacing w:after="0" w:line="240" w:lineRule="auto"/>
            </w:pPr>
            <w:r>
              <w:rPr>
                <w:rFonts w:ascii="Aptos" w:hAnsi="Aptos" w:eastAsia="Aptos"/>
                <w:sz w:val="10"/>
              </w:rPr>
              <w:t>Auto-Improve</w:t>
            </w:r>
          </w:p>
        </w:tc>
        <w:tc>
          <w:tcPr>
            <w:tcW w:type="dxa" w:w="4824"/>
            <w:vAlign w:val="top"/>
            <w:tcMar>
              <w:top w:w="22" w:type="dxa"/>
              <w:start w:w="28" w:type="dxa"/>
              <w:bottom w:w="22" w:type="dxa"/>
              <w:end w:w="28" w:type="dxa"/>
            </w:tcMar>
          </w:tcPr>
          <w:p>
            <w:pPr>
              <w:spacing w:after="0" w:line="240" w:lineRule="auto"/>
            </w:pPr>
            <w:r>
              <w:rPr>
                <w:rFonts w:ascii="Aptos" w:hAnsi="Aptos" w:eastAsia="Aptos"/>
                <w:sz w:val="10"/>
              </w:rPr>
              <w:t>May propose prompt refactoring, model alias tuning, guardrail strengthening, cost optimization, or quality threshold changes.</w:t>
            </w:r>
          </w:p>
        </w:tc>
        <w:tc>
          <w:tcPr>
            <w:tcW w:type="dxa" w:w="3960"/>
            <w:vAlign w:val="top"/>
            <w:tcMar>
              <w:top w:w="22" w:type="dxa"/>
              <w:start w:w="28" w:type="dxa"/>
              <w:bottom w:w="22" w:type="dxa"/>
              <w:end w:w="28" w:type="dxa"/>
            </w:tcMar>
          </w:tcPr>
          <w:p>
            <w:pPr>
              <w:spacing w:after="0" w:line="240" w:lineRule="auto"/>
            </w:pPr>
            <w:r>
              <w:rPr>
                <w:rFonts w:ascii="Aptos" w:hAnsi="Aptos" w:eastAsia="Aptos"/>
                <w:sz w:val="10"/>
              </w:rPr>
              <w:t>ADR/TDL if material, impact assessment, evaluation comparison, CAB/Architecture approval where required.</w:t>
            </w:r>
          </w:p>
        </w:tc>
      </w:tr>
    </w:tbl>
    <w:p/>
    <w:tbl>
      <w:tblPr>
        <w:tblStyle w:val="TableGrid"/>
        <w:tblW w:type="auto" w:w="0"/>
        <w:jc w:val="center"/>
        <w:tblLook w:firstColumn="1" w:firstRow="1" w:lastColumn="0" w:lastRow="0" w:noHBand="0" w:noVBand="1" w:val="04A0"/>
      </w:tblPr>
      <w:tblGrid>
        <w:gridCol w:w="10742"/>
      </w:tblGrid>
      <w:tr>
        <w:tc>
          <w:tcPr>
            <w:tcW w:type="dxa" w:w="10742"/>
            <w:shd w:fill="FCE4D6"/>
            <w:tcMar>
              <w:top w:w="65" w:type="dxa"/>
              <w:start w:w="85" w:type="dxa"/>
              <w:bottom w:w="65" w:type="dxa"/>
              <w:end w:w="85" w:type="dxa"/>
            </w:tcMar>
          </w:tcPr>
          <w:p>
            <w:pPr>
              <w:spacing w:after="20"/>
            </w:pPr>
            <w:r>
              <w:rPr>
                <w:rFonts w:ascii="Aptos" w:hAnsi="Aptos" w:eastAsia="Aptos"/>
                <w:b/>
                <w:color w:val="203864"/>
                <w:sz w:val="17"/>
              </w:rPr>
              <w:t>Autonomy Boundary</w:t>
            </w:r>
          </w:p>
          <w:p>
            <w:pPr>
              <w:spacing w:after="0" w:line="240" w:lineRule="auto"/>
            </w:pPr>
            <w:r>
              <w:rPr>
                <w:rFonts w:ascii="Aptos" w:hAnsi="Aptos" w:eastAsia="Aptos"/>
                <w:sz w:val="14"/>
              </w:rPr>
              <w:t>Auto-Heal, Auto-Learn, and Auto-Improve may generate candidates. They must not activate prompts, weaken guardrails, change model routes, grant tool actions, lower thresholds, or update production registry state without human approval and evidence.</w:t>
            </w:r>
          </w:p>
        </w:tc>
      </w:tr>
    </w:tbl>
    <w:p/>
    <w:p>
      <w:pPr>
        <w:pStyle w:val="Heading1"/>
        <w:keepNext/>
        <w:spacing w:before="100" w:after="40"/>
      </w:pPr>
      <w:r>
        <w:t>15. Roles, RACI, and Operating Procedures</w:t>
      </w:r>
    </w:p>
    <w:tbl>
      <w:tblPr>
        <w:tblStyle w:val="TableGrid"/>
        <w:tblW w:type="auto" w:w="0"/>
        <w:jc w:val="center"/>
        <w:tblLayout w:type="autofit"/>
        <w:tblLook w:firstColumn="1" w:firstRow="1" w:lastColumn="0" w:lastRow="0" w:noHBand="0" w:noVBand="1" w:val="04A0"/>
      </w:tblPr>
      <w:tblGrid>
        <w:gridCol w:w="1343"/>
        <w:gridCol w:w="1343"/>
        <w:gridCol w:w="1343"/>
        <w:gridCol w:w="1343"/>
        <w:gridCol w:w="1343"/>
        <w:gridCol w:w="1343"/>
        <w:gridCol w:w="1343"/>
        <w:gridCol w:w="1343"/>
      </w:tblGrid>
      <w:tr>
        <w:trPr>
          <w:tblHeader w:val="true"/>
        </w:trPr>
        <w:tc>
          <w:tcPr>
            <w:tcW w:type="dxa" w:w="2664"/>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Activity</w:t>
            </w:r>
          </w:p>
        </w:tc>
        <w:tc>
          <w:tcPr>
            <w:tcW w:type="dxa" w:w="115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Solutions Architect</w:t>
            </w:r>
          </w:p>
        </w:tc>
        <w:tc>
          <w:tcPr>
            <w:tcW w:type="dxa" w:w="1080"/>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AI Governance</w:t>
            </w:r>
          </w:p>
        </w:tc>
        <w:tc>
          <w:tcPr>
            <w:tcW w:type="dxa" w:w="1008"/>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Security</w:t>
            </w:r>
          </w:p>
        </w:tc>
        <w:tc>
          <w:tcPr>
            <w:tcW w:type="dxa" w:w="79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QA</w:t>
            </w:r>
          </w:p>
        </w:tc>
        <w:tc>
          <w:tcPr>
            <w:tcW w:type="dxa" w:w="1080"/>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DevSecOps</w:t>
            </w:r>
          </w:p>
        </w:tc>
        <w:tc>
          <w:tcPr>
            <w:tcW w:type="dxa" w:w="1008"/>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Developer</w:t>
            </w:r>
          </w:p>
        </w:tc>
        <w:tc>
          <w:tcPr>
            <w:tcW w:type="dxa" w:w="1080"/>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Internal Audit</w:t>
            </w:r>
          </w:p>
        </w:tc>
      </w:tr>
      <w:tr>
        <w:trPr>
          <w:cantSplit/>
        </w:trPr>
        <w:tc>
          <w:tcPr>
            <w:tcW w:type="dxa" w:w="2664"/>
            <w:vAlign w:val="top"/>
            <w:tcMar>
              <w:top w:w="22" w:type="dxa"/>
              <w:start w:w="28" w:type="dxa"/>
              <w:bottom w:w="22" w:type="dxa"/>
              <w:end w:w="28" w:type="dxa"/>
            </w:tcMar>
          </w:tcPr>
          <w:p>
            <w:pPr>
              <w:spacing w:after="0" w:line="240" w:lineRule="auto"/>
            </w:pPr>
            <w:r>
              <w:rPr>
                <w:rFonts w:ascii="Aptos" w:hAnsi="Aptos" w:eastAsia="Aptos"/>
                <w:sz w:val="9"/>
              </w:rPr>
              <w:t>Create prompt/guardrail/model alias standard</w:t>
            </w:r>
          </w:p>
        </w:tc>
        <w:tc>
          <w:tcPr>
            <w:tcW w:type="dxa" w:w="1152"/>
            <w:vAlign w:val="top"/>
            <w:tcMar>
              <w:top w:w="22" w:type="dxa"/>
              <w:start w:w="28" w:type="dxa"/>
              <w:bottom w:w="22" w:type="dxa"/>
              <w:end w:w="28" w:type="dxa"/>
            </w:tcMar>
          </w:tcPr>
          <w:p>
            <w:pPr>
              <w:spacing w:after="0" w:line="240" w:lineRule="auto"/>
            </w:pPr>
            <w:r>
              <w:rPr>
                <w:rFonts w:ascii="Aptos" w:hAnsi="Aptos" w:eastAsia="Aptos"/>
                <w:sz w:val="9"/>
              </w:rPr>
              <w:t>A</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R</w:t>
            </w:r>
          </w:p>
        </w:tc>
        <w:tc>
          <w:tcPr>
            <w:tcW w:type="dxa" w:w="1008"/>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792"/>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08"/>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I</w:t>
            </w:r>
          </w:p>
        </w:tc>
      </w:tr>
      <w:tr>
        <w:trPr>
          <w:cantSplit/>
        </w:trPr>
        <w:tc>
          <w:tcPr>
            <w:tcW w:type="dxa" w:w="2664"/>
            <w:vAlign w:val="top"/>
            <w:tcMar>
              <w:top w:w="22" w:type="dxa"/>
              <w:start w:w="28" w:type="dxa"/>
              <w:bottom w:w="22" w:type="dxa"/>
              <w:end w:w="28" w:type="dxa"/>
            </w:tcMar>
            <w:shd w:fill="F4F6F7"/>
          </w:tcPr>
          <w:p>
            <w:pPr>
              <w:spacing w:after="0" w:line="240" w:lineRule="auto"/>
            </w:pPr>
            <w:r>
              <w:rPr>
                <w:rFonts w:ascii="Aptos" w:hAnsi="Aptos" w:eastAsia="Aptos"/>
                <w:sz w:val="9"/>
              </w:rPr>
              <w:t>Approve prompt or guardrail activation</w:t>
            </w:r>
          </w:p>
        </w:tc>
        <w:tc>
          <w:tcPr>
            <w:tcW w:type="dxa" w:w="1152"/>
            <w:vAlign w:val="top"/>
            <w:tcMar>
              <w:top w:w="22" w:type="dxa"/>
              <w:start w:w="28" w:type="dxa"/>
              <w:bottom w:w="22" w:type="dxa"/>
              <w:end w:w="28" w:type="dxa"/>
            </w:tcMar>
            <w:shd w:fill="F4F6F7"/>
          </w:tcPr>
          <w:p>
            <w:pPr>
              <w:spacing w:after="0" w:line="240" w:lineRule="auto"/>
            </w:pPr>
            <w:r>
              <w:rPr>
                <w:rFonts w:ascii="Aptos" w:hAnsi="Aptos" w:eastAsia="Aptos"/>
                <w:sz w:val="9"/>
              </w:rPr>
              <w:t>A</w:t>
            </w:r>
          </w:p>
        </w:tc>
        <w:tc>
          <w:tcPr>
            <w:tcW w:type="dxa" w:w="1080"/>
            <w:vAlign w:val="top"/>
            <w:tcMar>
              <w:top w:w="22" w:type="dxa"/>
              <w:start w:w="28" w:type="dxa"/>
              <w:bottom w:w="22" w:type="dxa"/>
              <w:end w:w="28" w:type="dxa"/>
            </w:tcMar>
            <w:shd w:fill="F4F6F7"/>
          </w:tcPr>
          <w:p>
            <w:pPr>
              <w:spacing w:after="0" w:line="240" w:lineRule="auto"/>
            </w:pPr>
            <w:r>
              <w:rPr>
                <w:rFonts w:ascii="Aptos" w:hAnsi="Aptos" w:eastAsia="Aptos"/>
                <w:sz w:val="9"/>
              </w:rPr>
              <w:t>R</w:t>
            </w:r>
          </w:p>
        </w:tc>
        <w:tc>
          <w:tcPr>
            <w:tcW w:type="dxa" w:w="1008"/>
            <w:vAlign w:val="top"/>
            <w:tcMar>
              <w:top w:w="22" w:type="dxa"/>
              <w:start w:w="28" w:type="dxa"/>
              <w:bottom w:w="22" w:type="dxa"/>
              <w:end w:w="28" w:type="dxa"/>
            </w:tcMar>
            <w:shd w:fill="F4F6F7"/>
          </w:tcPr>
          <w:p>
            <w:pPr>
              <w:spacing w:after="0" w:line="240" w:lineRule="auto"/>
            </w:pPr>
            <w:r>
              <w:rPr>
                <w:rFonts w:ascii="Aptos" w:hAnsi="Aptos" w:eastAsia="Aptos"/>
                <w:sz w:val="9"/>
              </w:rPr>
              <w:t>C</w:t>
            </w:r>
          </w:p>
        </w:tc>
        <w:tc>
          <w:tcPr>
            <w:tcW w:type="dxa" w:w="792"/>
            <w:vAlign w:val="top"/>
            <w:tcMar>
              <w:top w:w="22" w:type="dxa"/>
              <w:start w:w="28" w:type="dxa"/>
              <w:bottom w:w="22" w:type="dxa"/>
              <w:end w:w="28" w:type="dxa"/>
            </w:tcMar>
            <w:shd w:fill="F4F6F7"/>
          </w:tcPr>
          <w:p>
            <w:pPr>
              <w:spacing w:after="0" w:line="240" w:lineRule="auto"/>
            </w:pPr>
            <w:r>
              <w:rPr>
                <w:rFonts w:ascii="Aptos" w:hAnsi="Aptos" w:eastAsia="Aptos"/>
                <w:sz w:val="9"/>
              </w:rPr>
              <w:t>C</w:t>
            </w:r>
          </w:p>
        </w:tc>
        <w:tc>
          <w:tcPr>
            <w:tcW w:type="dxa" w:w="1080"/>
            <w:vAlign w:val="top"/>
            <w:tcMar>
              <w:top w:w="22" w:type="dxa"/>
              <w:start w:w="28" w:type="dxa"/>
              <w:bottom w:w="22" w:type="dxa"/>
              <w:end w:w="28" w:type="dxa"/>
            </w:tcMar>
            <w:shd w:fill="F4F6F7"/>
          </w:tcPr>
          <w:p>
            <w:pPr>
              <w:spacing w:after="0" w:line="240" w:lineRule="auto"/>
            </w:pPr>
            <w:r>
              <w:rPr>
                <w:rFonts w:ascii="Aptos" w:hAnsi="Aptos" w:eastAsia="Aptos"/>
                <w:sz w:val="9"/>
              </w:rPr>
              <w:t>C</w:t>
            </w:r>
          </w:p>
        </w:tc>
        <w:tc>
          <w:tcPr>
            <w:tcW w:type="dxa" w:w="1008"/>
            <w:vAlign w:val="top"/>
            <w:tcMar>
              <w:top w:w="22" w:type="dxa"/>
              <w:start w:w="28" w:type="dxa"/>
              <w:bottom w:w="22" w:type="dxa"/>
              <w:end w:w="28" w:type="dxa"/>
            </w:tcMar>
            <w:shd w:fill="F4F6F7"/>
          </w:tcPr>
          <w:p>
            <w:pPr>
              <w:spacing w:after="0" w:line="240" w:lineRule="auto"/>
            </w:pPr>
            <w:r>
              <w:rPr>
                <w:rFonts w:ascii="Aptos" w:hAnsi="Aptos" w:eastAsia="Aptos"/>
                <w:sz w:val="9"/>
              </w:rPr>
              <w:t>I</w:t>
            </w:r>
          </w:p>
        </w:tc>
        <w:tc>
          <w:tcPr>
            <w:tcW w:type="dxa" w:w="1080"/>
            <w:vAlign w:val="top"/>
            <w:tcMar>
              <w:top w:w="22" w:type="dxa"/>
              <w:start w:w="28" w:type="dxa"/>
              <w:bottom w:w="22" w:type="dxa"/>
              <w:end w:w="28" w:type="dxa"/>
            </w:tcMar>
            <w:shd w:fill="F4F6F7"/>
          </w:tcPr>
          <w:p>
            <w:pPr>
              <w:spacing w:after="0" w:line="240" w:lineRule="auto"/>
            </w:pPr>
            <w:r>
              <w:rPr>
                <w:rFonts w:ascii="Aptos" w:hAnsi="Aptos" w:eastAsia="Aptos"/>
                <w:sz w:val="9"/>
              </w:rPr>
              <w:t>I</w:t>
            </w:r>
          </w:p>
        </w:tc>
      </w:tr>
      <w:tr>
        <w:trPr>
          <w:cantSplit/>
        </w:trPr>
        <w:tc>
          <w:tcPr>
            <w:tcW w:type="dxa" w:w="2664"/>
            <w:vAlign w:val="top"/>
            <w:tcMar>
              <w:top w:w="22" w:type="dxa"/>
              <w:start w:w="28" w:type="dxa"/>
              <w:bottom w:w="22" w:type="dxa"/>
              <w:end w:w="28" w:type="dxa"/>
            </w:tcMar>
          </w:tcPr>
          <w:p>
            <w:pPr>
              <w:spacing w:after="0" w:line="240" w:lineRule="auto"/>
            </w:pPr>
            <w:r>
              <w:rPr>
                <w:rFonts w:ascii="Aptos" w:hAnsi="Aptos" w:eastAsia="Aptos"/>
                <w:sz w:val="9"/>
              </w:rPr>
              <w:t>Approve classification route</w:t>
            </w:r>
          </w:p>
        </w:tc>
        <w:tc>
          <w:tcPr>
            <w:tcW w:type="dxa" w:w="1152"/>
            <w:vAlign w:val="top"/>
            <w:tcMar>
              <w:top w:w="22" w:type="dxa"/>
              <w:start w:w="28" w:type="dxa"/>
              <w:bottom w:w="22" w:type="dxa"/>
              <w:end w:w="28" w:type="dxa"/>
            </w:tcMar>
          </w:tcPr>
          <w:p>
            <w:pPr>
              <w:spacing w:after="0" w:line="240" w:lineRule="auto"/>
            </w:pPr>
            <w:r>
              <w:rPr>
                <w:rFonts w:ascii="Aptos" w:hAnsi="Aptos" w:eastAsia="Aptos"/>
                <w:sz w:val="9"/>
              </w:rPr>
              <w:t>A</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08"/>
            <w:vAlign w:val="top"/>
            <w:tcMar>
              <w:top w:w="22" w:type="dxa"/>
              <w:start w:w="28" w:type="dxa"/>
              <w:bottom w:w="22" w:type="dxa"/>
              <w:end w:w="28" w:type="dxa"/>
            </w:tcMar>
          </w:tcPr>
          <w:p>
            <w:pPr>
              <w:spacing w:after="0" w:line="240" w:lineRule="auto"/>
            </w:pPr>
            <w:r>
              <w:rPr>
                <w:rFonts w:ascii="Aptos" w:hAnsi="Aptos" w:eastAsia="Aptos"/>
                <w:sz w:val="9"/>
              </w:rPr>
              <w:t>R</w:t>
            </w:r>
          </w:p>
        </w:tc>
        <w:tc>
          <w:tcPr>
            <w:tcW w:type="dxa" w:w="792"/>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08"/>
            <w:vAlign w:val="top"/>
            <w:tcMar>
              <w:top w:w="22" w:type="dxa"/>
              <w:start w:w="28" w:type="dxa"/>
              <w:bottom w:w="22" w:type="dxa"/>
              <w:end w:w="28" w:type="dxa"/>
            </w:tcMar>
          </w:tcPr>
          <w:p>
            <w:pPr>
              <w:spacing w:after="0" w:line="240" w:lineRule="auto"/>
            </w:pPr>
            <w:r>
              <w:rPr>
                <w:rFonts w:ascii="Aptos" w:hAnsi="Aptos" w:eastAsia="Aptos"/>
                <w:sz w:val="9"/>
              </w:rPr>
              <w:t>I</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I</w:t>
            </w:r>
          </w:p>
        </w:tc>
      </w:tr>
      <w:tr>
        <w:trPr>
          <w:cantSplit/>
        </w:trPr>
        <w:tc>
          <w:tcPr>
            <w:tcW w:type="dxa" w:w="2664"/>
            <w:vAlign w:val="top"/>
            <w:tcMar>
              <w:top w:w="22" w:type="dxa"/>
              <w:start w:w="28" w:type="dxa"/>
              <w:bottom w:w="22" w:type="dxa"/>
              <w:end w:w="28" w:type="dxa"/>
            </w:tcMar>
            <w:shd w:fill="F4F6F7"/>
          </w:tcPr>
          <w:p>
            <w:pPr>
              <w:spacing w:after="0" w:line="240" w:lineRule="auto"/>
            </w:pPr>
            <w:r>
              <w:rPr>
                <w:rFonts w:ascii="Aptos" w:hAnsi="Aptos" w:eastAsia="Aptos"/>
                <w:sz w:val="9"/>
              </w:rPr>
              <w:t>Maintain evaluation datasets</w:t>
            </w:r>
          </w:p>
        </w:tc>
        <w:tc>
          <w:tcPr>
            <w:tcW w:type="dxa" w:w="1152"/>
            <w:vAlign w:val="top"/>
            <w:tcMar>
              <w:top w:w="22" w:type="dxa"/>
              <w:start w:w="28" w:type="dxa"/>
              <w:bottom w:w="22" w:type="dxa"/>
              <w:end w:w="28" w:type="dxa"/>
            </w:tcMar>
            <w:shd w:fill="F4F6F7"/>
          </w:tcPr>
          <w:p>
            <w:pPr>
              <w:spacing w:after="0" w:line="240" w:lineRule="auto"/>
            </w:pPr>
            <w:r>
              <w:rPr>
                <w:rFonts w:ascii="Aptos" w:hAnsi="Aptos" w:eastAsia="Aptos"/>
                <w:sz w:val="9"/>
              </w:rPr>
              <w:t>C</w:t>
            </w:r>
          </w:p>
        </w:tc>
        <w:tc>
          <w:tcPr>
            <w:tcW w:type="dxa" w:w="1080"/>
            <w:vAlign w:val="top"/>
            <w:tcMar>
              <w:top w:w="22" w:type="dxa"/>
              <w:start w:w="28" w:type="dxa"/>
              <w:bottom w:w="22" w:type="dxa"/>
              <w:end w:w="28" w:type="dxa"/>
            </w:tcMar>
            <w:shd w:fill="F4F6F7"/>
          </w:tcPr>
          <w:p>
            <w:pPr>
              <w:spacing w:after="0" w:line="240" w:lineRule="auto"/>
            </w:pPr>
            <w:r>
              <w:rPr>
                <w:rFonts w:ascii="Aptos" w:hAnsi="Aptos" w:eastAsia="Aptos"/>
                <w:sz w:val="9"/>
              </w:rPr>
              <w:t>A</w:t>
            </w:r>
          </w:p>
        </w:tc>
        <w:tc>
          <w:tcPr>
            <w:tcW w:type="dxa" w:w="1008"/>
            <w:vAlign w:val="top"/>
            <w:tcMar>
              <w:top w:w="22" w:type="dxa"/>
              <w:start w:w="28" w:type="dxa"/>
              <w:bottom w:w="22" w:type="dxa"/>
              <w:end w:w="28" w:type="dxa"/>
            </w:tcMar>
            <w:shd w:fill="F4F6F7"/>
          </w:tcPr>
          <w:p>
            <w:pPr>
              <w:spacing w:after="0" w:line="240" w:lineRule="auto"/>
            </w:pPr>
            <w:r>
              <w:rPr>
                <w:rFonts w:ascii="Aptos" w:hAnsi="Aptos" w:eastAsia="Aptos"/>
                <w:sz w:val="9"/>
              </w:rPr>
              <w:t>C</w:t>
            </w:r>
          </w:p>
        </w:tc>
        <w:tc>
          <w:tcPr>
            <w:tcW w:type="dxa" w:w="792"/>
            <w:vAlign w:val="top"/>
            <w:tcMar>
              <w:top w:w="22" w:type="dxa"/>
              <w:start w:w="28" w:type="dxa"/>
              <w:bottom w:w="22" w:type="dxa"/>
              <w:end w:w="28" w:type="dxa"/>
            </w:tcMar>
            <w:shd w:fill="F4F6F7"/>
          </w:tcPr>
          <w:p>
            <w:pPr>
              <w:spacing w:after="0" w:line="240" w:lineRule="auto"/>
            </w:pPr>
            <w:r>
              <w:rPr>
                <w:rFonts w:ascii="Aptos" w:hAnsi="Aptos" w:eastAsia="Aptos"/>
                <w:sz w:val="9"/>
              </w:rPr>
              <w:t>R</w:t>
            </w:r>
          </w:p>
        </w:tc>
        <w:tc>
          <w:tcPr>
            <w:tcW w:type="dxa" w:w="1080"/>
            <w:vAlign w:val="top"/>
            <w:tcMar>
              <w:top w:w="22" w:type="dxa"/>
              <w:start w:w="28" w:type="dxa"/>
              <w:bottom w:w="22" w:type="dxa"/>
              <w:end w:w="28" w:type="dxa"/>
            </w:tcMar>
            <w:shd w:fill="F4F6F7"/>
          </w:tcPr>
          <w:p>
            <w:pPr>
              <w:spacing w:after="0" w:line="240" w:lineRule="auto"/>
            </w:pPr>
            <w:r>
              <w:rPr>
                <w:rFonts w:ascii="Aptos" w:hAnsi="Aptos" w:eastAsia="Aptos"/>
                <w:sz w:val="9"/>
              </w:rPr>
              <w:t>C</w:t>
            </w:r>
          </w:p>
        </w:tc>
        <w:tc>
          <w:tcPr>
            <w:tcW w:type="dxa" w:w="1008"/>
            <w:vAlign w:val="top"/>
            <w:tcMar>
              <w:top w:w="22" w:type="dxa"/>
              <w:start w:w="28" w:type="dxa"/>
              <w:bottom w:w="22" w:type="dxa"/>
              <w:end w:w="28" w:type="dxa"/>
            </w:tcMar>
            <w:shd w:fill="F4F6F7"/>
          </w:tcPr>
          <w:p>
            <w:pPr>
              <w:spacing w:after="0" w:line="240" w:lineRule="auto"/>
            </w:pPr>
            <w:r>
              <w:rPr>
                <w:rFonts w:ascii="Aptos" w:hAnsi="Aptos" w:eastAsia="Aptos"/>
                <w:sz w:val="9"/>
              </w:rPr>
              <w:t>C</w:t>
            </w:r>
          </w:p>
        </w:tc>
        <w:tc>
          <w:tcPr>
            <w:tcW w:type="dxa" w:w="1080"/>
            <w:vAlign w:val="top"/>
            <w:tcMar>
              <w:top w:w="22" w:type="dxa"/>
              <w:start w:w="28" w:type="dxa"/>
              <w:bottom w:w="22" w:type="dxa"/>
              <w:end w:w="28" w:type="dxa"/>
            </w:tcMar>
            <w:shd w:fill="F4F6F7"/>
          </w:tcPr>
          <w:p>
            <w:pPr>
              <w:spacing w:after="0" w:line="240" w:lineRule="auto"/>
            </w:pPr>
            <w:r>
              <w:rPr>
                <w:rFonts w:ascii="Aptos" w:hAnsi="Aptos" w:eastAsia="Aptos"/>
                <w:sz w:val="9"/>
              </w:rPr>
              <w:t>I</w:t>
            </w:r>
          </w:p>
        </w:tc>
      </w:tr>
      <w:tr>
        <w:trPr>
          <w:cantSplit/>
        </w:trPr>
        <w:tc>
          <w:tcPr>
            <w:tcW w:type="dxa" w:w="2664"/>
            <w:vAlign w:val="top"/>
            <w:tcMar>
              <w:top w:w="22" w:type="dxa"/>
              <w:start w:w="28" w:type="dxa"/>
              <w:bottom w:w="22" w:type="dxa"/>
              <w:end w:w="28" w:type="dxa"/>
            </w:tcMar>
          </w:tcPr>
          <w:p>
            <w:pPr>
              <w:spacing w:after="0" w:line="240" w:lineRule="auto"/>
            </w:pPr>
            <w:r>
              <w:rPr>
                <w:rFonts w:ascii="Aptos" w:hAnsi="Aptos" w:eastAsia="Aptos"/>
                <w:sz w:val="9"/>
              </w:rPr>
              <w:t>Run CI/evidence gates</w:t>
            </w:r>
          </w:p>
        </w:tc>
        <w:tc>
          <w:tcPr>
            <w:tcW w:type="dxa" w:w="1152"/>
            <w:vAlign w:val="top"/>
            <w:tcMar>
              <w:top w:w="22" w:type="dxa"/>
              <w:start w:w="28" w:type="dxa"/>
              <w:bottom w:w="22" w:type="dxa"/>
              <w:end w:w="28" w:type="dxa"/>
            </w:tcMar>
          </w:tcPr>
          <w:p>
            <w:pPr>
              <w:spacing w:after="0" w:line="240" w:lineRule="auto"/>
            </w:pPr>
            <w:r>
              <w:rPr>
                <w:rFonts w:ascii="Aptos" w:hAnsi="Aptos" w:eastAsia="Aptos"/>
                <w:sz w:val="9"/>
              </w:rPr>
              <w:t>I</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08"/>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792"/>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R</w:t>
            </w:r>
          </w:p>
        </w:tc>
        <w:tc>
          <w:tcPr>
            <w:tcW w:type="dxa" w:w="1008"/>
            <w:vAlign w:val="top"/>
            <w:tcMar>
              <w:top w:w="22" w:type="dxa"/>
              <w:start w:w="28" w:type="dxa"/>
              <w:bottom w:w="22" w:type="dxa"/>
              <w:end w:w="28" w:type="dxa"/>
            </w:tcMar>
          </w:tcPr>
          <w:p>
            <w:pPr>
              <w:spacing w:after="0" w:line="240" w:lineRule="auto"/>
            </w:pPr>
            <w:r>
              <w:rPr>
                <w:rFonts w:ascii="Aptos" w:hAnsi="Aptos" w:eastAsia="Aptos"/>
                <w:sz w:val="9"/>
              </w:rPr>
              <w:t>R</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I</w:t>
            </w:r>
          </w:p>
        </w:tc>
      </w:tr>
      <w:tr>
        <w:trPr>
          <w:cantSplit/>
        </w:trPr>
        <w:tc>
          <w:tcPr>
            <w:tcW w:type="dxa" w:w="2664"/>
            <w:vAlign w:val="top"/>
            <w:tcMar>
              <w:top w:w="22" w:type="dxa"/>
              <w:start w:w="28" w:type="dxa"/>
              <w:bottom w:w="22" w:type="dxa"/>
              <w:end w:w="28" w:type="dxa"/>
            </w:tcMar>
            <w:shd w:fill="F4F6F7"/>
          </w:tcPr>
          <w:p>
            <w:pPr>
              <w:spacing w:after="0" w:line="240" w:lineRule="auto"/>
            </w:pPr>
            <w:r>
              <w:rPr>
                <w:rFonts w:ascii="Aptos" w:hAnsi="Aptos" w:eastAsia="Aptos"/>
                <w:sz w:val="9"/>
              </w:rPr>
              <w:t>Review tool-action permissions</w:t>
            </w:r>
          </w:p>
        </w:tc>
        <w:tc>
          <w:tcPr>
            <w:tcW w:type="dxa" w:w="1152"/>
            <w:vAlign w:val="top"/>
            <w:tcMar>
              <w:top w:w="22" w:type="dxa"/>
              <w:start w:w="28" w:type="dxa"/>
              <w:bottom w:w="22" w:type="dxa"/>
              <w:end w:w="28" w:type="dxa"/>
            </w:tcMar>
            <w:shd w:fill="F4F6F7"/>
          </w:tcPr>
          <w:p>
            <w:pPr>
              <w:spacing w:after="0" w:line="240" w:lineRule="auto"/>
            </w:pPr>
            <w:r>
              <w:rPr>
                <w:rFonts w:ascii="Aptos" w:hAnsi="Aptos" w:eastAsia="Aptos"/>
                <w:sz w:val="9"/>
              </w:rPr>
              <w:t>A</w:t>
            </w:r>
          </w:p>
        </w:tc>
        <w:tc>
          <w:tcPr>
            <w:tcW w:type="dxa" w:w="1080"/>
            <w:vAlign w:val="top"/>
            <w:tcMar>
              <w:top w:w="22" w:type="dxa"/>
              <w:start w:w="28" w:type="dxa"/>
              <w:bottom w:w="22" w:type="dxa"/>
              <w:end w:w="28" w:type="dxa"/>
            </w:tcMar>
            <w:shd w:fill="F4F6F7"/>
          </w:tcPr>
          <w:p>
            <w:pPr>
              <w:spacing w:after="0" w:line="240" w:lineRule="auto"/>
            </w:pPr>
            <w:r>
              <w:rPr>
                <w:rFonts w:ascii="Aptos" w:hAnsi="Aptos" w:eastAsia="Aptos"/>
                <w:sz w:val="9"/>
              </w:rPr>
              <w:t>C</w:t>
            </w:r>
          </w:p>
        </w:tc>
        <w:tc>
          <w:tcPr>
            <w:tcW w:type="dxa" w:w="1008"/>
            <w:vAlign w:val="top"/>
            <w:tcMar>
              <w:top w:w="22" w:type="dxa"/>
              <w:start w:w="28" w:type="dxa"/>
              <w:bottom w:w="22" w:type="dxa"/>
              <w:end w:w="28" w:type="dxa"/>
            </w:tcMar>
            <w:shd w:fill="F4F6F7"/>
          </w:tcPr>
          <w:p>
            <w:pPr>
              <w:spacing w:after="0" w:line="240" w:lineRule="auto"/>
            </w:pPr>
            <w:r>
              <w:rPr>
                <w:rFonts w:ascii="Aptos" w:hAnsi="Aptos" w:eastAsia="Aptos"/>
                <w:sz w:val="9"/>
              </w:rPr>
              <w:t>R</w:t>
            </w:r>
          </w:p>
        </w:tc>
        <w:tc>
          <w:tcPr>
            <w:tcW w:type="dxa" w:w="792"/>
            <w:vAlign w:val="top"/>
            <w:tcMar>
              <w:top w:w="22" w:type="dxa"/>
              <w:start w:w="28" w:type="dxa"/>
              <w:bottom w:w="22" w:type="dxa"/>
              <w:end w:w="28" w:type="dxa"/>
            </w:tcMar>
            <w:shd w:fill="F4F6F7"/>
          </w:tcPr>
          <w:p>
            <w:pPr>
              <w:spacing w:after="0" w:line="240" w:lineRule="auto"/>
            </w:pPr>
            <w:r>
              <w:rPr>
                <w:rFonts w:ascii="Aptos" w:hAnsi="Aptos" w:eastAsia="Aptos"/>
                <w:sz w:val="9"/>
              </w:rPr>
              <w:t>C</w:t>
            </w:r>
          </w:p>
        </w:tc>
        <w:tc>
          <w:tcPr>
            <w:tcW w:type="dxa" w:w="1080"/>
            <w:vAlign w:val="top"/>
            <w:tcMar>
              <w:top w:w="22" w:type="dxa"/>
              <w:start w:w="28" w:type="dxa"/>
              <w:bottom w:w="22" w:type="dxa"/>
              <w:end w:w="28" w:type="dxa"/>
            </w:tcMar>
            <w:shd w:fill="F4F6F7"/>
          </w:tcPr>
          <w:p>
            <w:pPr>
              <w:spacing w:after="0" w:line="240" w:lineRule="auto"/>
            </w:pPr>
            <w:r>
              <w:rPr>
                <w:rFonts w:ascii="Aptos" w:hAnsi="Aptos" w:eastAsia="Aptos"/>
                <w:sz w:val="9"/>
              </w:rPr>
              <w:t>R</w:t>
            </w:r>
          </w:p>
        </w:tc>
        <w:tc>
          <w:tcPr>
            <w:tcW w:type="dxa" w:w="1008"/>
            <w:vAlign w:val="top"/>
            <w:tcMar>
              <w:top w:w="22" w:type="dxa"/>
              <w:start w:w="28" w:type="dxa"/>
              <w:bottom w:w="22" w:type="dxa"/>
              <w:end w:w="28" w:type="dxa"/>
            </w:tcMar>
            <w:shd w:fill="F4F6F7"/>
          </w:tcPr>
          <w:p>
            <w:pPr>
              <w:spacing w:after="0" w:line="240" w:lineRule="auto"/>
            </w:pPr>
            <w:r>
              <w:rPr>
                <w:rFonts w:ascii="Aptos" w:hAnsi="Aptos" w:eastAsia="Aptos"/>
                <w:sz w:val="9"/>
              </w:rPr>
              <w:t>I</w:t>
            </w:r>
          </w:p>
        </w:tc>
        <w:tc>
          <w:tcPr>
            <w:tcW w:type="dxa" w:w="1080"/>
            <w:vAlign w:val="top"/>
            <w:tcMar>
              <w:top w:w="22" w:type="dxa"/>
              <w:start w:w="28" w:type="dxa"/>
              <w:bottom w:w="22" w:type="dxa"/>
              <w:end w:w="28" w:type="dxa"/>
            </w:tcMar>
            <w:shd w:fill="F4F6F7"/>
          </w:tcPr>
          <w:p>
            <w:pPr>
              <w:spacing w:after="0" w:line="240" w:lineRule="auto"/>
            </w:pPr>
            <w:r>
              <w:rPr>
                <w:rFonts w:ascii="Aptos" w:hAnsi="Aptos" w:eastAsia="Aptos"/>
                <w:sz w:val="9"/>
              </w:rPr>
              <w:t>I</w:t>
            </w:r>
          </w:p>
        </w:tc>
      </w:tr>
      <w:tr>
        <w:trPr>
          <w:cantSplit/>
        </w:trPr>
        <w:tc>
          <w:tcPr>
            <w:tcW w:type="dxa" w:w="2664"/>
            <w:vAlign w:val="top"/>
            <w:tcMar>
              <w:top w:w="22" w:type="dxa"/>
              <w:start w:w="28" w:type="dxa"/>
              <w:bottom w:w="22" w:type="dxa"/>
              <w:end w:w="28" w:type="dxa"/>
            </w:tcMar>
          </w:tcPr>
          <w:p>
            <w:pPr>
              <w:spacing w:after="0" w:line="240" w:lineRule="auto"/>
            </w:pPr>
            <w:r>
              <w:rPr>
                <w:rFonts w:ascii="Aptos" w:hAnsi="Aptos" w:eastAsia="Aptos"/>
                <w:sz w:val="9"/>
              </w:rPr>
              <w:t>Audit registry evidence</w:t>
            </w:r>
          </w:p>
        </w:tc>
        <w:tc>
          <w:tcPr>
            <w:tcW w:type="dxa" w:w="1152"/>
            <w:vAlign w:val="top"/>
            <w:tcMar>
              <w:top w:w="22" w:type="dxa"/>
              <w:start w:w="28" w:type="dxa"/>
              <w:bottom w:w="22" w:type="dxa"/>
              <w:end w:w="28" w:type="dxa"/>
            </w:tcMar>
          </w:tcPr>
          <w:p>
            <w:pPr>
              <w:spacing w:after="0" w:line="240" w:lineRule="auto"/>
            </w:pPr>
            <w:r>
              <w:rPr>
                <w:rFonts w:ascii="Aptos" w:hAnsi="Aptos" w:eastAsia="Aptos"/>
                <w:sz w:val="9"/>
              </w:rPr>
              <w:t>I</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08"/>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792"/>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C</w:t>
            </w:r>
          </w:p>
        </w:tc>
        <w:tc>
          <w:tcPr>
            <w:tcW w:type="dxa" w:w="1008"/>
            <w:vAlign w:val="top"/>
            <w:tcMar>
              <w:top w:w="22" w:type="dxa"/>
              <w:start w:w="28" w:type="dxa"/>
              <w:bottom w:w="22" w:type="dxa"/>
              <w:end w:w="28" w:type="dxa"/>
            </w:tcMar>
          </w:tcPr>
          <w:p>
            <w:pPr>
              <w:spacing w:after="0" w:line="240" w:lineRule="auto"/>
            </w:pPr>
            <w:r>
              <w:rPr>
                <w:rFonts w:ascii="Aptos" w:hAnsi="Aptos" w:eastAsia="Aptos"/>
                <w:sz w:val="9"/>
              </w:rPr>
              <w:t>I</w:t>
            </w:r>
          </w:p>
        </w:tc>
        <w:tc>
          <w:tcPr>
            <w:tcW w:type="dxa" w:w="1080"/>
            <w:vAlign w:val="top"/>
            <w:tcMar>
              <w:top w:w="22" w:type="dxa"/>
              <w:start w:w="28" w:type="dxa"/>
              <w:bottom w:w="22" w:type="dxa"/>
              <w:end w:w="28" w:type="dxa"/>
            </w:tcMar>
          </w:tcPr>
          <w:p>
            <w:pPr>
              <w:spacing w:after="0" w:line="240" w:lineRule="auto"/>
            </w:pPr>
            <w:r>
              <w:rPr>
                <w:rFonts w:ascii="Aptos" w:hAnsi="Aptos" w:eastAsia="Aptos"/>
                <w:sz w:val="9"/>
              </w:rPr>
              <w:t>R</w:t>
            </w:r>
          </w:p>
        </w:tc>
      </w:tr>
    </w:tbl>
    <w:p/>
    <w:p>
      <w:pPr>
        <w:spacing w:after="40" w:line="242" w:lineRule="auto"/>
      </w:pPr>
      <w:r>
        <w:rPr>
          <w:rFonts w:ascii="Aptos" w:hAnsi="Aptos" w:eastAsia="Aptos"/>
          <w:sz w:val="14"/>
        </w:rPr>
        <w:t>R = Responsible, A = Accountable, C = Consulted, I = Informed.</w:t>
      </w:r>
    </w:p>
    <w:p>
      <w:pPr>
        <w:pStyle w:val="Heading1"/>
        <w:keepNext/>
        <w:spacing w:before="100" w:after="40"/>
      </w:pPr>
      <w:r>
        <w:t>16. Implementation Roadmap and Acceptance Criteria</w:t>
      </w:r>
    </w:p>
    <w:tbl>
      <w:tblPr>
        <w:tblStyle w:val="TableGrid"/>
        <w:tblW w:type="auto" w:w="0"/>
        <w:jc w:val="center"/>
        <w:tblLayout w:type="autofit"/>
        <w:tblLook w:firstColumn="1" w:firstRow="1" w:lastColumn="0" w:lastRow="0" w:noHBand="0" w:noVBand="1" w:val="04A0"/>
      </w:tblPr>
      <w:tblGrid>
        <w:gridCol w:w="3581"/>
        <w:gridCol w:w="3581"/>
        <w:gridCol w:w="3581"/>
      </w:tblGrid>
      <w:tr>
        <w:trPr>
          <w:tblHeader w:val="true"/>
        </w:trPr>
        <w:tc>
          <w:tcPr>
            <w:tcW w:type="dxa" w:w="1944"/>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Phase</w:t>
            </w:r>
          </w:p>
        </w:tc>
        <w:tc>
          <w:tcPr>
            <w:tcW w:type="dxa" w:w="4536"/>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Implementation Scope</w:t>
            </w:r>
          </w:p>
        </w:tc>
        <w:tc>
          <w:tcPr>
            <w:tcW w:type="dxa" w:w="4032"/>
            <w:shd w:fill="1F4E79"/>
            <w:tcMar>
              <w:top w:w="22" w:type="dxa"/>
              <w:start w:w="28" w:type="dxa"/>
              <w:bottom w:w="22" w:type="dxa"/>
              <w:end w:w="28" w:type="dxa"/>
            </w:tcMar>
          </w:tcPr>
          <w:p>
            <w:pPr>
              <w:spacing w:after="0" w:line="240" w:lineRule="auto"/>
              <w:jc w:val="center"/>
            </w:pPr>
            <w:r>
              <w:rPr>
                <w:rFonts w:ascii="Aptos" w:hAnsi="Aptos" w:eastAsia="Aptos"/>
                <w:b/>
                <w:color w:val="FFFFFF"/>
                <w:sz w:val="9"/>
              </w:rPr>
              <w:t>Acceptance Criteria</w:t>
            </w:r>
          </w:p>
        </w:tc>
      </w:tr>
      <w:tr>
        <w:trPr>
          <w:cantSplit/>
        </w:trPr>
        <w:tc>
          <w:tcPr>
            <w:tcW w:type="dxa" w:w="1944"/>
            <w:vAlign w:val="top"/>
            <w:tcMar>
              <w:top w:w="22" w:type="dxa"/>
              <w:start w:w="28" w:type="dxa"/>
              <w:bottom w:w="22" w:type="dxa"/>
              <w:end w:w="28" w:type="dxa"/>
            </w:tcMar>
          </w:tcPr>
          <w:p>
            <w:pPr>
              <w:spacing w:after="0" w:line="240" w:lineRule="auto"/>
            </w:pPr>
            <w:r>
              <w:rPr>
                <w:rFonts w:ascii="Aptos" w:hAnsi="Aptos" w:eastAsia="Aptos"/>
                <w:sz w:val="9"/>
              </w:rPr>
              <w:t>R0 - Registry bootstrap</w:t>
            </w:r>
          </w:p>
        </w:tc>
        <w:tc>
          <w:tcPr>
            <w:tcW w:type="dxa" w:w="4536"/>
            <w:vAlign w:val="top"/>
            <w:tcMar>
              <w:top w:w="22" w:type="dxa"/>
              <w:start w:w="28" w:type="dxa"/>
              <w:bottom w:w="22" w:type="dxa"/>
              <w:end w:w="28" w:type="dxa"/>
            </w:tcMar>
          </w:tcPr>
          <w:p>
            <w:pPr>
              <w:spacing w:after="0" w:line="240" w:lineRule="auto"/>
            </w:pPr>
            <w:r>
              <w:rPr>
                <w:rFonts w:ascii="Aptos" w:hAnsi="Aptos" w:eastAsia="Aptos"/>
                <w:sz w:val="9"/>
              </w:rPr>
              <w:t>Create repository, schemas, CODEOWNERS, templates, and approval workflow.</w:t>
            </w:r>
          </w:p>
        </w:tc>
        <w:tc>
          <w:tcPr>
            <w:tcW w:type="dxa" w:w="4032"/>
            <w:vAlign w:val="top"/>
            <w:tcMar>
              <w:top w:w="22" w:type="dxa"/>
              <w:start w:w="28" w:type="dxa"/>
              <w:bottom w:w="22" w:type="dxa"/>
              <w:end w:w="28" w:type="dxa"/>
            </w:tcMar>
          </w:tcPr>
          <w:p>
            <w:pPr>
              <w:spacing w:after="0" w:line="240" w:lineRule="auto"/>
            </w:pPr>
            <w:r>
              <w:rPr>
                <w:rFonts w:ascii="Aptos" w:hAnsi="Aptos" w:eastAsia="Aptos"/>
                <w:sz w:val="9"/>
              </w:rPr>
              <w:t>Repository exists; branch protection active; schemas validate.</w:t>
            </w:r>
          </w:p>
        </w:tc>
      </w:tr>
      <w:tr>
        <w:trPr>
          <w:cantSplit/>
        </w:trPr>
        <w:tc>
          <w:tcPr>
            <w:tcW w:type="dxa" w:w="1944"/>
            <w:vAlign w:val="top"/>
            <w:tcMar>
              <w:top w:w="22" w:type="dxa"/>
              <w:start w:w="28" w:type="dxa"/>
              <w:bottom w:w="22" w:type="dxa"/>
              <w:end w:w="28" w:type="dxa"/>
            </w:tcMar>
            <w:shd w:fill="F4F6F7"/>
          </w:tcPr>
          <w:p>
            <w:pPr>
              <w:spacing w:after="0" w:line="240" w:lineRule="auto"/>
            </w:pPr>
            <w:r>
              <w:rPr>
                <w:rFonts w:ascii="Aptos" w:hAnsi="Aptos" w:eastAsia="Aptos"/>
                <w:sz w:val="9"/>
              </w:rPr>
              <w:t>R1 - Prompt and guardrail baseline</w:t>
            </w:r>
          </w:p>
        </w:tc>
        <w:tc>
          <w:tcPr>
            <w:tcW w:type="dxa" w:w="4536"/>
            <w:vAlign w:val="top"/>
            <w:tcMar>
              <w:top w:w="22" w:type="dxa"/>
              <w:start w:w="28" w:type="dxa"/>
              <w:bottom w:w="22" w:type="dxa"/>
              <w:end w:w="28" w:type="dxa"/>
            </w:tcMar>
            <w:shd w:fill="F4F6F7"/>
          </w:tcPr>
          <w:p>
            <w:pPr>
              <w:spacing w:after="0" w:line="240" w:lineRule="auto"/>
            </w:pPr>
            <w:r>
              <w:rPr>
                <w:rFonts w:ascii="Aptos" w:hAnsi="Aptos" w:eastAsia="Aptos"/>
                <w:sz w:val="9"/>
              </w:rPr>
              <w:t>Register initial prompt profiles and NeMo rail configurations.</w:t>
            </w:r>
          </w:p>
        </w:tc>
        <w:tc>
          <w:tcPr>
            <w:tcW w:type="dxa" w:w="4032"/>
            <w:vAlign w:val="top"/>
            <w:tcMar>
              <w:top w:w="22" w:type="dxa"/>
              <w:start w:w="28" w:type="dxa"/>
              <w:bottom w:w="22" w:type="dxa"/>
              <w:end w:w="28" w:type="dxa"/>
            </w:tcMar>
            <w:shd w:fill="F4F6F7"/>
          </w:tcPr>
          <w:p>
            <w:pPr>
              <w:spacing w:after="0" w:line="240" w:lineRule="auto"/>
            </w:pPr>
            <w:r>
              <w:rPr>
                <w:rFonts w:ascii="Aptos" w:hAnsi="Aptos" w:eastAsia="Aptos"/>
                <w:sz w:val="9"/>
              </w:rPr>
              <w:t>Input/Retrieval/Execution/Output rail tests pass.</w:t>
            </w:r>
          </w:p>
        </w:tc>
      </w:tr>
      <w:tr>
        <w:trPr>
          <w:cantSplit/>
        </w:trPr>
        <w:tc>
          <w:tcPr>
            <w:tcW w:type="dxa" w:w="1944"/>
            <w:vAlign w:val="top"/>
            <w:tcMar>
              <w:top w:w="22" w:type="dxa"/>
              <w:start w:w="28" w:type="dxa"/>
              <w:bottom w:w="22" w:type="dxa"/>
              <w:end w:w="28" w:type="dxa"/>
            </w:tcMar>
          </w:tcPr>
          <w:p>
            <w:pPr>
              <w:spacing w:after="0" w:line="240" w:lineRule="auto"/>
            </w:pPr>
            <w:r>
              <w:rPr>
                <w:rFonts w:ascii="Aptos" w:hAnsi="Aptos" w:eastAsia="Aptos"/>
                <w:sz w:val="9"/>
              </w:rPr>
              <w:t>R2 - Model alias baseline</w:t>
            </w:r>
          </w:p>
        </w:tc>
        <w:tc>
          <w:tcPr>
            <w:tcW w:type="dxa" w:w="4536"/>
            <w:vAlign w:val="top"/>
            <w:tcMar>
              <w:top w:w="22" w:type="dxa"/>
              <w:start w:w="28" w:type="dxa"/>
              <w:bottom w:w="22" w:type="dxa"/>
              <w:end w:w="28" w:type="dxa"/>
            </w:tcMar>
          </w:tcPr>
          <w:p>
            <w:pPr>
              <w:spacing w:after="0" w:line="240" w:lineRule="auto"/>
            </w:pPr>
            <w:r>
              <w:rPr>
                <w:rFonts w:ascii="Aptos" w:hAnsi="Aptos" w:eastAsia="Aptos"/>
                <w:sz w:val="9"/>
              </w:rPr>
              <w:t>Implement LiteLLM aliases, route policies, budgets, and classification ceilings.</w:t>
            </w:r>
          </w:p>
        </w:tc>
        <w:tc>
          <w:tcPr>
            <w:tcW w:type="dxa" w:w="4032"/>
            <w:vAlign w:val="top"/>
            <w:tcMar>
              <w:top w:w="22" w:type="dxa"/>
              <w:start w:w="28" w:type="dxa"/>
              <w:bottom w:w="22" w:type="dxa"/>
              <w:end w:w="28" w:type="dxa"/>
            </w:tcMar>
          </w:tcPr>
          <w:p>
            <w:pPr>
              <w:spacing w:after="0" w:line="240" w:lineRule="auto"/>
            </w:pPr>
            <w:r>
              <w:rPr>
                <w:rFonts w:ascii="Aptos" w:hAnsi="Aptos" w:eastAsia="Aptos"/>
                <w:sz w:val="9"/>
              </w:rPr>
              <w:t>No direct model calls; alias smoke tests pass.</w:t>
            </w:r>
          </w:p>
        </w:tc>
      </w:tr>
      <w:tr>
        <w:trPr>
          <w:cantSplit/>
        </w:trPr>
        <w:tc>
          <w:tcPr>
            <w:tcW w:type="dxa" w:w="1944"/>
            <w:vAlign w:val="top"/>
            <w:tcMar>
              <w:top w:w="22" w:type="dxa"/>
              <w:start w:w="28" w:type="dxa"/>
              <w:bottom w:w="22" w:type="dxa"/>
              <w:end w:w="28" w:type="dxa"/>
            </w:tcMar>
            <w:shd w:fill="F4F6F7"/>
          </w:tcPr>
          <w:p>
            <w:pPr>
              <w:spacing w:after="0" w:line="240" w:lineRule="auto"/>
            </w:pPr>
            <w:r>
              <w:rPr>
                <w:rFonts w:ascii="Aptos" w:hAnsi="Aptos" w:eastAsia="Aptos"/>
                <w:sz w:val="9"/>
              </w:rPr>
              <w:t>R3 - Evaluation baseline</w:t>
            </w:r>
          </w:p>
        </w:tc>
        <w:tc>
          <w:tcPr>
            <w:tcW w:type="dxa" w:w="4536"/>
            <w:vAlign w:val="top"/>
            <w:tcMar>
              <w:top w:w="22" w:type="dxa"/>
              <w:start w:w="28" w:type="dxa"/>
              <w:bottom w:w="22" w:type="dxa"/>
              <w:end w:w="28" w:type="dxa"/>
            </w:tcMar>
            <w:shd w:fill="F4F6F7"/>
          </w:tcPr>
          <w:p>
            <w:pPr>
              <w:spacing w:after="0" w:line="240" w:lineRule="auto"/>
            </w:pPr>
            <w:r>
              <w:rPr>
                <w:rFonts w:ascii="Aptos" w:hAnsi="Aptos" w:eastAsia="Aptos"/>
                <w:sz w:val="9"/>
              </w:rPr>
              <w:t>Create golden/adversarial datasets and CI evaluation jobs.</w:t>
            </w:r>
          </w:p>
        </w:tc>
        <w:tc>
          <w:tcPr>
            <w:tcW w:type="dxa" w:w="4032"/>
            <w:vAlign w:val="top"/>
            <w:tcMar>
              <w:top w:w="22" w:type="dxa"/>
              <w:start w:w="28" w:type="dxa"/>
              <w:bottom w:w="22" w:type="dxa"/>
              <w:end w:w="28" w:type="dxa"/>
            </w:tcMar>
            <w:shd w:fill="F4F6F7"/>
          </w:tcPr>
          <w:p>
            <w:pPr>
              <w:spacing w:after="0" w:line="240" w:lineRule="auto"/>
            </w:pPr>
            <w:r>
              <w:rPr>
                <w:rFonts w:ascii="Aptos" w:hAnsi="Aptos" w:eastAsia="Aptos"/>
                <w:sz w:val="9"/>
              </w:rPr>
              <w:t>Evaluation report and thresholds generated in evidence pack.</w:t>
            </w:r>
          </w:p>
        </w:tc>
      </w:tr>
      <w:tr>
        <w:trPr>
          <w:cantSplit/>
        </w:trPr>
        <w:tc>
          <w:tcPr>
            <w:tcW w:type="dxa" w:w="1944"/>
            <w:vAlign w:val="top"/>
            <w:tcMar>
              <w:top w:w="22" w:type="dxa"/>
              <w:start w:w="28" w:type="dxa"/>
              <w:bottom w:w="22" w:type="dxa"/>
              <w:end w:w="28" w:type="dxa"/>
            </w:tcMar>
          </w:tcPr>
          <w:p>
            <w:pPr>
              <w:spacing w:after="0" w:line="240" w:lineRule="auto"/>
            </w:pPr>
            <w:r>
              <w:rPr>
                <w:rFonts w:ascii="Aptos" w:hAnsi="Aptos" w:eastAsia="Aptos"/>
                <w:sz w:val="9"/>
              </w:rPr>
              <w:t>R4 - Harness and tool-action binding</w:t>
            </w:r>
          </w:p>
        </w:tc>
        <w:tc>
          <w:tcPr>
            <w:tcW w:type="dxa" w:w="4536"/>
            <w:vAlign w:val="top"/>
            <w:tcMar>
              <w:top w:w="22" w:type="dxa"/>
              <w:start w:w="28" w:type="dxa"/>
              <w:bottom w:w="22" w:type="dxa"/>
              <w:end w:w="28" w:type="dxa"/>
            </w:tcMar>
          </w:tcPr>
          <w:p>
            <w:pPr>
              <w:spacing w:after="0" w:line="240" w:lineRule="auto"/>
            </w:pPr>
            <w:r>
              <w:rPr>
                <w:rFonts w:ascii="Aptos" w:hAnsi="Aptos" w:eastAsia="Aptos"/>
                <w:sz w:val="9"/>
              </w:rPr>
              <w:t>Register AI tool actions and OPA/SBAC bindings.</w:t>
            </w:r>
          </w:p>
        </w:tc>
        <w:tc>
          <w:tcPr>
            <w:tcW w:type="dxa" w:w="4032"/>
            <w:vAlign w:val="top"/>
            <w:tcMar>
              <w:top w:w="22" w:type="dxa"/>
              <w:start w:w="28" w:type="dxa"/>
              <w:bottom w:w="22" w:type="dxa"/>
              <w:end w:w="28" w:type="dxa"/>
            </w:tcMar>
          </w:tcPr>
          <w:p>
            <w:pPr>
              <w:spacing w:after="0" w:line="240" w:lineRule="auto"/>
            </w:pPr>
            <w:r>
              <w:rPr>
                <w:rFonts w:ascii="Aptos" w:hAnsi="Aptos" w:eastAsia="Aptos"/>
                <w:sz w:val="9"/>
              </w:rPr>
              <w:t>Agents cannot execute outside Harness; audit emitted.</w:t>
            </w:r>
          </w:p>
        </w:tc>
      </w:tr>
      <w:tr>
        <w:trPr>
          <w:cantSplit/>
        </w:trPr>
        <w:tc>
          <w:tcPr>
            <w:tcW w:type="dxa" w:w="1944"/>
            <w:vAlign w:val="top"/>
            <w:tcMar>
              <w:top w:w="22" w:type="dxa"/>
              <w:start w:w="28" w:type="dxa"/>
              <w:bottom w:w="22" w:type="dxa"/>
              <w:end w:w="28" w:type="dxa"/>
            </w:tcMar>
            <w:shd w:fill="F4F6F7"/>
          </w:tcPr>
          <w:p>
            <w:pPr>
              <w:spacing w:after="0" w:line="240" w:lineRule="auto"/>
            </w:pPr>
            <w:r>
              <w:rPr>
                <w:rFonts w:ascii="Aptos" w:hAnsi="Aptos" w:eastAsia="Aptos"/>
                <w:sz w:val="9"/>
              </w:rPr>
              <w:t>R5 - Runtime activation</w:t>
            </w:r>
          </w:p>
        </w:tc>
        <w:tc>
          <w:tcPr>
            <w:tcW w:type="dxa" w:w="4536"/>
            <w:vAlign w:val="top"/>
            <w:tcMar>
              <w:top w:w="22" w:type="dxa"/>
              <w:start w:w="28" w:type="dxa"/>
              <w:bottom w:w="22" w:type="dxa"/>
              <w:end w:w="28" w:type="dxa"/>
            </w:tcMar>
            <w:shd w:fill="F4F6F7"/>
          </w:tcPr>
          <w:p>
            <w:pPr>
              <w:spacing w:after="0" w:line="240" w:lineRule="auto"/>
            </w:pPr>
            <w:r>
              <w:rPr>
                <w:rFonts w:ascii="Aptos" w:hAnsi="Aptos" w:eastAsia="Aptos"/>
                <w:sz w:val="9"/>
              </w:rPr>
              <w:t>Promote first active registry release through CI/CD.</w:t>
            </w:r>
          </w:p>
        </w:tc>
        <w:tc>
          <w:tcPr>
            <w:tcW w:type="dxa" w:w="4032"/>
            <w:vAlign w:val="top"/>
            <w:tcMar>
              <w:top w:w="22" w:type="dxa"/>
              <w:start w:w="28" w:type="dxa"/>
              <w:bottom w:w="22" w:type="dxa"/>
              <w:end w:w="28" w:type="dxa"/>
            </w:tcMar>
            <w:shd w:fill="F4F6F7"/>
          </w:tcPr>
          <w:p>
            <w:pPr>
              <w:spacing w:after="0" w:line="240" w:lineRule="auto"/>
            </w:pPr>
            <w:r>
              <w:rPr>
                <w:rFonts w:ascii="Aptos" w:hAnsi="Aptos" w:eastAsia="Aptos"/>
                <w:sz w:val="9"/>
              </w:rPr>
              <w:t>Signed release, OpenKM evidence archive, rollback version present.</w:t>
            </w:r>
          </w:p>
        </w:tc>
      </w:tr>
    </w:tbl>
    <w:p/>
    <w:p>
      <w:pPr>
        <w:pStyle w:val="Heading1"/>
        <w:keepNext/>
        <w:spacing w:before="100" w:after="40"/>
      </w:pPr>
      <w:r>
        <w:t>17. AVCI Compliance Summary</w:t>
      </w:r>
    </w:p>
    <w:tbl>
      <w:tblPr>
        <w:tblStyle w:val="TableGrid"/>
        <w:tblW w:type="auto" w:w="0"/>
        <w:jc w:val="center"/>
        <w:tblLayout w:type="autofit"/>
        <w:tblLook w:firstColumn="1" w:firstRow="1" w:lastColumn="0" w:lastRow="0" w:noHBand="0" w:noVBand="1" w:val="04A0"/>
      </w:tblPr>
      <w:tblGrid>
        <w:gridCol w:w="5371"/>
        <w:gridCol w:w="5371"/>
      </w:tblGrid>
      <w:tr>
        <w:trPr>
          <w:tblHeader w:val="true"/>
        </w:trPr>
        <w:tc>
          <w:tcPr>
            <w:tcW w:type="dxa" w:w="2016"/>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AVCI Property</w:t>
            </w:r>
          </w:p>
        </w:tc>
        <w:tc>
          <w:tcPr>
            <w:tcW w:type="dxa" w:w="8496"/>
            <w:shd w:fill="1F4E79"/>
            <w:tcMar>
              <w:top w:w="22" w:type="dxa"/>
              <w:start w:w="28" w:type="dxa"/>
              <w:bottom w:w="22" w:type="dxa"/>
              <w:end w:w="28" w:type="dxa"/>
            </w:tcMar>
          </w:tcPr>
          <w:p>
            <w:pPr>
              <w:spacing w:after="0" w:line="240" w:lineRule="auto"/>
              <w:jc w:val="center"/>
            </w:pPr>
            <w:r>
              <w:rPr>
                <w:rFonts w:ascii="Aptos" w:hAnsi="Aptos" w:eastAsia="Aptos"/>
                <w:b/>
                <w:color w:val="FFFFFF"/>
                <w:sz w:val="10"/>
              </w:rPr>
              <w:t>How This Document Satisfies It</w:t>
            </w:r>
          </w:p>
        </w:tc>
      </w:tr>
      <w:tr>
        <w:trPr>
          <w:cantSplit/>
        </w:trPr>
        <w:tc>
          <w:tcPr>
            <w:tcW w:type="dxa" w:w="2016"/>
            <w:vAlign w:val="top"/>
            <w:tcMar>
              <w:top w:w="22" w:type="dxa"/>
              <w:start w:w="28" w:type="dxa"/>
              <w:bottom w:w="22" w:type="dxa"/>
              <w:end w:w="28" w:type="dxa"/>
            </w:tcMar>
          </w:tcPr>
          <w:p>
            <w:pPr>
              <w:spacing w:after="0" w:line="240" w:lineRule="auto"/>
            </w:pPr>
            <w:r>
              <w:rPr>
                <w:rFonts w:ascii="Aptos" w:hAnsi="Aptos" w:eastAsia="Aptos"/>
                <w:sz w:val="10"/>
              </w:rPr>
              <w:t>Attributable</w:t>
            </w:r>
          </w:p>
        </w:tc>
        <w:tc>
          <w:tcPr>
            <w:tcW w:type="dxa" w:w="8496"/>
            <w:vAlign w:val="top"/>
            <w:tcMar>
              <w:top w:w="22" w:type="dxa"/>
              <w:start w:w="28" w:type="dxa"/>
              <w:bottom w:w="22" w:type="dxa"/>
              <w:end w:w="28" w:type="dxa"/>
            </w:tcMar>
          </w:tcPr>
          <w:p>
            <w:pPr>
              <w:spacing w:after="0" w:line="240" w:lineRule="auto"/>
            </w:pPr>
            <w:r>
              <w:rPr>
                <w:rFonts w:ascii="Aptos" w:hAnsi="Aptos" w:eastAsia="Aptos"/>
                <w:sz w:val="10"/>
              </w:rPr>
              <w:t>Every registry artifact has owner, ID, version, source path, approver, and activation record.</w:t>
            </w:r>
          </w:p>
        </w:tc>
      </w:tr>
      <w:tr>
        <w:trPr>
          <w:cantSplit/>
        </w:trPr>
        <w:tc>
          <w:tcPr>
            <w:tcW w:type="dxa" w:w="2016"/>
            <w:vAlign w:val="top"/>
            <w:tcMar>
              <w:top w:w="22" w:type="dxa"/>
              <w:start w:w="28" w:type="dxa"/>
              <w:bottom w:w="22" w:type="dxa"/>
              <w:end w:w="28" w:type="dxa"/>
            </w:tcMar>
            <w:shd w:fill="F4F6F7"/>
          </w:tcPr>
          <w:p>
            <w:pPr>
              <w:spacing w:after="0" w:line="240" w:lineRule="auto"/>
            </w:pPr>
            <w:r>
              <w:rPr>
                <w:rFonts w:ascii="Aptos" w:hAnsi="Aptos" w:eastAsia="Aptos"/>
                <w:sz w:val="10"/>
              </w:rPr>
              <w:t>Verifiable</w:t>
            </w:r>
          </w:p>
        </w:tc>
        <w:tc>
          <w:tcPr>
            <w:tcW w:type="dxa" w:w="8496"/>
            <w:vAlign w:val="top"/>
            <w:tcMar>
              <w:top w:w="22" w:type="dxa"/>
              <w:start w:w="28" w:type="dxa"/>
              <w:bottom w:w="22" w:type="dxa"/>
              <w:end w:w="28" w:type="dxa"/>
            </w:tcMar>
            <w:shd w:fill="F4F6F7"/>
          </w:tcPr>
          <w:p>
            <w:pPr>
              <w:spacing w:after="0" w:line="240" w:lineRule="auto"/>
            </w:pPr>
            <w:r>
              <w:rPr>
                <w:rFonts w:ascii="Aptos" w:hAnsi="Aptos" w:eastAsia="Aptos"/>
                <w:sz w:val="10"/>
              </w:rPr>
              <w:t>Promotion requires schema validation, guardrail tests, evaluation reports, CI gates, and evidence manifests.</w:t>
            </w:r>
          </w:p>
        </w:tc>
      </w:tr>
      <w:tr>
        <w:trPr>
          <w:cantSplit/>
        </w:trPr>
        <w:tc>
          <w:tcPr>
            <w:tcW w:type="dxa" w:w="2016"/>
            <w:vAlign w:val="top"/>
            <w:tcMar>
              <w:top w:w="22" w:type="dxa"/>
              <w:start w:w="28" w:type="dxa"/>
              <w:bottom w:w="22" w:type="dxa"/>
              <w:end w:w="28" w:type="dxa"/>
            </w:tcMar>
          </w:tcPr>
          <w:p>
            <w:pPr>
              <w:spacing w:after="0" w:line="240" w:lineRule="auto"/>
            </w:pPr>
            <w:r>
              <w:rPr>
                <w:rFonts w:ascii="Aptos" w:hAnsi="Aptos" w:eastAsia="Aptos"/>
                <w:sz w:val="10"/>
              </w:rPr>
              <w:t>Classifiable</w:t>
            </w:r>
          </w:p>
        </w:tc>
        <w:tc>
          <w:tcPr>
            <w:tcW w:type="dxa" w:w="8496"/>
            <w:vAlign w:val="top"/>
            <w:tcMar>
              <w:top w:w="22" w:type="dxa"/>
              <w:start w:w="28" w:type="dxa"/>
              <w:bottom w:w="22" w:type="dxa"/>
              <w:end w:w="28" w:type="dxa"/>
            </w:tcMar>
          </w:tcPr>
          <w:p>
            <w:pPr>
              <w:spacing w:after="0" w:line="240" w:lineRule="auto"/>
            </w:pPr>
            <w:r>
              <w:rPr>
                <w:rFonts w:ascii="Aptos" w:hAnsi="Aptos" w:eastAsia="Aptos"/>
                <w:sz w:val="10"/>
              </w:rPr>
              <w:t>Artifacts declare classification ceiling, data handling rule, model route eligibility, retention, and logging restrictions.</w:t>
            </w:r>
          </w:p>
        </w:tc>
      </w:tr>
      <w:tr>
        <w:trPr>
          <w:cantSplit/>
        </w:trPr>
        <w:tc>
          <w:tcPr>
            <w:tcW w:type="dxa" w:w="2016"/>
            <w:vAlign w:val="top"/>
            <w:tcMar>
              <w:top w:w="22" w:type="dxa"/>
              <w:start w:w="28" w:type="dxa"/>
              <w:bottom w:w="22" w:type="dxa"/>
              <w:end w:w="28" w:type="dxa"/>
            </w:tcMar>
            <w:shd w:fill="F4F6F7"/>
          </w:tcPr>
          <w:p>
            <w:pPr>
              <w:spacing w:after="0" w:line="240" w:lineRule="auto"/>
            </w:pPr>
            <w:r>
              <w:rPr>
                <w:rFonts w:ascii="Aptos" w:hAnsi="Aptos" w:eastAsia="Aptos"/>
                <w:sz w:val="10"/>
              </w:rPr>
              <w:t>Improvable</w:t>
            </w:r>
          </w:p>
        </w:tc>
        <w:tc>
          <w:tcPr>
            <w:tcW w:type="dxa" w:w="8496"/>
            <w:vAlign w:val="top"/>
            <w:tcMar>
              <w:top w:w="22" w:type="dxa"/>
              <w:start w:w="28" w:type="dxa"/>
              <w:bottom w:w="22" w:type="dxa"/>
              <w:end w:w="28" w:type="dxa"/>
            </w:tcMar>
            <w:shd w:fill="F4F6F7"/>
          </w:tcPr>
          <w:p>
            <w:pPr>
              <w:spacing w:after="0" w:line="240" w:lineRule="auto"/>
            </w:pPr>
            <w:r>
              <w:rPr>
                <w:rFonts w:ascii="Aptos" w:hAnsi="Aptos" w:eastAsia="Aptos"/>
                <w:sz w:val="10"/>
              </w:rPr>
              <w:t>Lessons learned, incidents, evaluation drift, cost data, and feedback can propose updates through controlled review and regression testing.</w:t>
            </w:r>
          </w:p>
        </w:tc>
      </w:tr>
    </w:tbl>
    <w:p/>
    <w:p>
      <w:pPr>
        <w:pStyle w:val="Heading1"/>
        <w:keepNext/>
        <w:spacing w:before="100" w:after="40"/>
      </w:pPr>
      <w:r>
        <w:t>Appendix A. Prompt Registry YAML Template</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prompt_id: AIRA-PRM-RETRIEVAL-QA-001</w:t>
              <w:br/>
              <w:t>version: 1.0.0</w:t>
              <w:br/>
              <w:t>status: DRAFT</w:t>
              <w:br/>
              <w:t>owner: ai-governance-lead</w:t>
              <w:br/>
              <w:t>classification_ceiling: INTERNAL</w:t>
              <w:br/>
              <w:t>intent: Grounded answer generation using approved AIRA knowledge sources</w:t>
              <w:br/>
              <w:t>allowed_model_aliases:</w:t>
              <w:br/>
              <w:t xml:space="preserve">  - aira-internal-reasoning</w:t>
              <w:br/>
              <w:t>retrieval_policy: approved_sources_only_citations_required</w:t>
              <w:br/>
              <w:t>guardrail_profile: nemo-knowledge-qa-v1</w:t>
              <w:br/>
              <w:t>evaluation_profile: eval-grounded-qa-v1</w:t>
              <w:br/>
              <w:t>rollback_to: null</w:t>
              <w:br/>
              <w:t>variables:</w:t>
              <w:br/>
              <w:t xml:space="preserve">  - name: user_question</w:t>
              <w:br/>
              <w:t xml:space="preserve">    required: true</w:t>
              <w:br/>
              <w:t xml:space="preserve">  - name: evidence_pack</w:t>
              <w:br/>
              <w:t xml:space="preserve">    required: true</w:t>
              <w:br/>
              <w:t>avci:</w:t>
              <w:br/>
              <w:t xml:space="preserve">  ticket: AIRA-AI-0001</w:t>
              <w:br/>
              <w:t xml:space="preserve">  approver: TBD</w:t>
              <w:br/>
              <w:t xml:space="preserve">  evidence_path: OpenKM/AIRA/AI-Registry/Prompts/AIRA-PRM-RETRIEVAL-QA-001/</w:t>
              <w:br/>
            </w:r>
          </w:p>
        </w:tc>
      </w:tr>
    </w:tbl>
    <w:p/>
    <w:p>
      <w:pPr>
        <w:pStyle w:val="Heading1"/>
        <w:keepNext/>
        <w:spacing w:before="100" w:after="40"/>
      </w:pPr>
      <w:r>
        <w:t>Appendix B. Guardrail Registry YAML Template</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guardrail_id: AIRA-GRD-KNOWLEDGE-QA-001</w:t>
              <w:br/>
              <w:t>version: 1.0.0</w:t>
              <w:br/>
              <w:t>checkpoint: COMPOSITE</w:t>
              <w:br/>
              <w:t>status: DRAFT</w:t>
              <w:br/>
              <w:t>owner: security-administrator</w:t>
              <w:br/>
              <w:t>classification_scope: [PUBLIC, INTERNAL]</w:t>
              <w:br/>
              <w:t>failure_behavior: BLOCK</w:t>
              <w:br/>
              <w:t>rails:</w:t>
              <w:br/>
              <w:t xml:space="preserve">  input: nemo/input/knowledge_qa_input.co</w:t>
              <w:br/>
              <w:t xml:space="preserve">  retrieval: nemo/retrieval/approved_sources.co</w:t>
              <w:br/>
              <w:t xml:space="preserve">  execution: nemo/execution/no_tool_action.co</w:t>
              <w:br/>
              <w:t xml:space="preserve">  output: nemo/output/citation_and_safety.co</w:t>
              <w:br/>
              <w:t>test_suite: guardrail-knowledge-qa-v1</w:t>
              <w:br/>
              <w:t>evidence_path: OpenKM/AIRA/AI-Registry/Guardrails/AIRA-GRD-KNOWLEDGE-QA-001/</w:t>
              <w:br/>
            </w:r>
          </w:p>
        </w:tc>
      </w:tr>
    </w:tbl>
    <w:p/>
    <w:p>
      <w:pPr>
        <w:pStyle w:val="Heading1"/>
        <w:keepNext/>
        <w:spacing w:before="100" w:after="40"/>
      </w:pPr>
      <w:r>
        <w:t>Appendix C. Model Alias Registry YAML Template</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alias_name: aira-internal-reasoning</w:t>
              <w:br/>
              <w:t>version: 1.0.0</w:t>
              <w:br/>
              <w:t>status: DRAFT</w:t>
              <w:br/>
              <w:t>provider_route: litellm.route.internal.reasoning.primary</w:t>
              <w:br/>
              <w:t>classification_ceiling: INTERNAL</w:t>
              <w:br/>
              <w:t>allowed_use_cases: [retrieval_qa, summarization, code_review]</w:t>
              <w:br/>
              <w:t>fallback_alias: aira-internal-reasoning-fallback</w:t>
              <w:br/>
              <w:t>budget_policy: standard-internal-budget-v1</w:t>
              <w:br/>
              <w:t>guardrail_profile: nemo-standard-four-rail-v1</w:t>
              <w:br/>
              <w:t>evaluation_profile: eval-internal-reasoning-v1</w:t>
              <w:br/>
              <w:t>owner: ai-governance-lead</w:t>
              <w:br/>
              <w:t>reviewers: [solutions-architect, security-administrator, qa-lead]</w:t>
              <w:br/>
              <w:t>retirement_date: 2026-12-31</w:t>
              <w:br/>
            </w:r>
          </w:p>
        </w:tc>
      </w:tr>
    </w:tbl>
    <w:p/>
    <w:p>
      <w:pPr>
        <w:pStyle w:val="Heading1"/>
        <w:keepNext/>
        <w:spacing w:before="100" w:after="40"/>
      </w:pPr>
      <w:r>
        <w:t>Appendix D. Evaluation Dataset Manifest Template</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dataset_id: AIRA-EVAL-GROUNDED-QA-001</w:t>
              <w:br/>
              <w:t>version: 1.0.0</w:t>
              <w:br/>
              <w:t>status: APPROVED</w:t>
              <w:br/>
              <w:t>owner: qa-lead</w:t>
              <w:br/>
              <w:t>classification: INTERNAL</w:t>
              <w:br/>
              <w:t>purpose: Validate grounded answer generation and citation behavior</w:t>
              <w:br/>
              <w:t>cases:</w:t>
              <w:br/>
              <w:t xml:space="preserve">  - case_id: QA-001</w:t>
              <w:br/>
              <w:t xml:space="preserve">    input_ref: datasets/grounded_qa/case_001.input.json</w:t>
              <w:br/>
              <w:t xml:space="preserve">    expected_ref: datasets/grounded_qa/case_001.expected.json</w:t>
              <w:br/>
              <w:t xml:space="preserve">    required_citations: true</w:t>
              <w:br/>
              <w:t>thresholds:</w:t>
              <w:br/>
              <w:t xml:space="preserve">  groundedness_score_min: 0.92</w:t>
              <w:br/>
              <w:t xml:space="preserve">  citation_coverage_min: 0.95</w:t>
              <w:br/>
              <w:t xml:space="preserve">  unsupported_claim_rate_max: 0.02</w:t>
              <w:br/>
              <w:t xml:space="preserve">  safety_block_false_negative_max: 0</w:t>
              <w:br/>
            </w:r>
          </w:p>
        </w:tc>
      </w:tr>
    </w:tbl>
    <w:p/>
    <w:p>
      <w:pPr>
        <w:pStyle w:val="Heading1"/>
        <w:keepNext/>
        <w:spacing w:before="100" w:after="40"/>
      </w:pPr>
      <w:r>
        <w:t>Appendix E. Evidence Manifest Template</w:t>
      </w:r>
    </w:p>
    <w:tbl>
      <w:tblPr>
        <w:tblStyle w:val="TableGrid"/>
        <w:tblW w:type="auto" w:w="0"/>
        <w:jc w:val="center"/>
        <w:tblLook w:firstColumn="1" w:firstRow="1" w:lastColumn="0" w:lastRow="0" w:noHBand="0" w:noVBand="1" w:val="04A0"/>
      </w:tblPr>
      <w:tblGrid>
        <w:gridCol w:w="10742"/>
      </w:tblGrid>
      <w:tr>
        <w:tc>
          <w:tcPr>
            <w:tcW w:type="dxa" w:w="10742"/>
            <w:shd w:fill="F8F9FA"/>
            <w:tcMar>
              <w:top w:w="50" w:type="dxa"/>
              <w:start w:w="65" w:type="dxa"/>
              <w:bottom w:w="50" w:type="dxa"/>
              <w:end w:w="65" w:type="dxa"/>
            </w:tcMar>
          </w:tcPr>
          <w:p>
            <w:pPr>
              <w:spacing w:after="0" w:line="240" w:lineRule="auto"/>
            </w:pPr>
            <w:r>
              <w:rPr>
                <w:rFonts w:ascii="Consolas" w:hAnsi="Consolas" w:eastAsia="Consolas"/>
                <w:b w:val="0"/>
                <w:color w:val="333333"/>
                <w:sz w:val="10"/>
              </w:rPr>
              <w:t>evidence_manifest_id: AIRA-AI-EVD-0001</w:t>
              <w:br/>
              <w:t>artifact_type: prompt | guardrail | model_alias | tool_action | evaluation_dataset</w:t>
              <w:br/>
              <w:t>artifact_id: AIRA-PRM-RETRIEVAL-QA-001</w:t>
              <w:br/>
              <w:t>artifact_version: 1.0.0</w:t>
              <w:br/>
              <w:t>ci_run_id: TBD</w:t>
              <w:br/>
              <w:t>commit_sha: TBD</w:t>
              <w:br/>
              <w:t>approvers:</w:t>
              <w:br/>
              <w:t xml:space="preserve">  - name: TBD</w:t>
              <w:br/>
              <w:t xml:space="preserve">    role: AI Governance Lead</w:t>
              <w:br/>
              <w:t>results:</w:t>
              <w:br/>
              <w:t xml:space="preserve">  schema_validation: PASS</w:t>
              <w:br/>
              <w:t xml:space="preserve">  guardrail_tests: PASS</w:t>
              <w:br/>
              <w:t xml:space="preserve">  evaluation_profile: PASS</w:t>
              <w:br/>
              <w:t xml:space="preserve">  classification_route_check: PASS</w:t>
              <w:br/>
              <w:t xml:space="preserve">  direct_model_call_check: PASS</w:t>
              <w:br/>
              <w:t>rollback_version: 0.9.3</w:t>
              <w:br/>
              <w:t>evidence_path: OpenKM/AIRA/AI-Registry/Evidence/AIRA-AI-EVD-0001/</w:t>
              <w:br/>
            </w:r>
          </w:p>
        </w:tc>
      </w:tr>
    </w:tbl>
    <w:p/>
    <w:p>
      <w:pPr>
        <w:pStyle w:val="Heading1"/>
        <w:keepNext/>
        <w:spacing w:before="100" w:after="40"/>
      </w:pPr>
      <w:r>
        <w:t>Appendix F. Mermaid Reference</w:t>
      </w:r>
    </w:p>
    <w:p>
      <w:pPr>
        <w:spacing w:after="40" w:line="242" w:lineRule="auto"/>
      </w:pPr>
      <w:r>
        <w:rPr>
          <w:rFonts w:ascii="Aptos" w:hAnsi="Aptos" w:eastAsia="Aptos"/>
          <w:sz w:val="14"/>
        </w:rPr>
        <w:t>Copy-ready Mermaid definitions are included in the body of this document below each rendered diagram. They may be copied to Obsidian, Git repository documentation, or developer onboarding materials as source diagrams.</w:t>
      </w:r>
    </w:p>
    <w:sectPr w:rsidR="00FC693F" w:rsidRPr="0006063C" w:rsidSect="00034616">
      <w:headerReference w:type="default" r:id="rId9"/>
      <w:footerReference w:type="default" r:id="rId10"/>
      <w:pgSz w:w="12240" w:h="15840"/>
      <w:pgMar w:top="749" w:right="749" w:bottom="749" w:left="749"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b w:val="0"/>
        <w:color w:val="666666"/>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3"/>
      </w:rPr>
      <w:t>AIRA Prompt, Guardrail, Model Alias, and AI Evaluation Registry v1.0 | INTERNAL CONFIDENTIAL | SOLID/AVCI-Governed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