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AIRA</w:t>
      </w:r>
    </w:p>
    <w:p>
      <w:pPr>
        <w:jc w:val="center"/>
      </w:pPr>
      <w:r>
        <w:rPr>
          <w:color w:val="1F4E79"/>
          <w:sz w:val="28"/>
        </w:rPr>
        <w:t>AI-Native Enterprise Platform</w:t>
      </w:r>
    </w:p>
    <w:p>
      <w:pPr>
        <w:jc w:val="center"/>
      </w:pPr>
      <w:r>
        <w:rPr>
          <w:b/>
          <w:color w:val="17365D"/>
          <w:sz w:val="44"/>
        </w:rPr>
        <w:t>Sprint-0 and Foundation Build Execution Plan</w:t>
      </w:r>
    </w:p>
    <w:p>
      <w:pPr>
        <w:jc w:val="center"/>
      </w:pPr>
      <w:r>
        <w:rPr>
          <w:color w:val="666666"/>
          <w:sz w:val="22"/>
        </w:rPr>
        <w:t>Repository Bootstrap | Foundation Build | Ready-to-Code Execution | AVCI Evidence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7365D"/>
                <w:sz w:val="20"/>
              </w:rPr>
              <w:t>Mandatory Execution Position</w:t>
            </w:r>
          </w:p>
          <w:p>
            <w:r>
              <w:rPr>
                <w:sz w:val="18"/>
              </w:rPr>
              <w:t>Sprint-0 is not a coding sprint for business features. It is the controlled foundation build that proves the AIRA repository, environment, pipeline, security, MicroFunction skeleton, evidence model, and AI-assisted engineering controls are ready before business module development starts.</w:t>
            </w:r>
          </w:p>
        </w:tc>
      </w:tr>
    </w:tbl>
    <w:p/>
    <w:p>
      <w:pPr>
        <w:jc w:val="center"/>
      </w:pPr>
      <w:r>
        <w:rPr>
          <w:b/>
          <w:color w:val="17365D"/>
          <w:sz w:val="20"/>
        </w:rPr>
        <w:t>Version 1.0 | April 2026 | INTERNAL CONFIDENTIAL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7365D"/>
          <w:sz w:val="32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ID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AIRA-DOC-019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Title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AIRA Sprint-0 and Foundation Build Execution Plan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v1.0 - Initial Execution Baseline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Classification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INTERNAL CONFIDENTIAL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 ARCHITECTURE REVIEW BOARD / ENGINEERING ADOPTION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Solutions Architecture Office / IT Head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Co-Owners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Software Development Lead, DevSecOps Lead, Security Administrator, System Administrator, DBA, QA Lead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Effective Date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Upon approval and repository bootstrap kickoff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 Cadence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 Sprint-0 closeout; then quarterly or on material scope, stack, security, or delivery-plan change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Primary Audience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Solutions Architect, Software Developers, DevSecOps, System Administrator, Security Administrator, DBA, QA/SDET, AI Engineers, Internal Audit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Companion Documents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01A Enterprise Design Principles and SOLID Enforcement Layer; 01 AVCI v3.0; 02 Engineering Blueprint v5.0; 03 Developer Guide v4.0; 04 Technology Stack v8.0; 06 CLAUDE.md Reference v3.0; 08 Unit Testing v3.0; 10 MicroFunction v3.0; 11 DevSecOps v3.0; 18 Repository Bootstrap Guide v1.0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Purpose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Define the Sprint-0 execution plan that converts AIRA standards into a working foundation repository, environment, CI/CD evidence path, security baseline, MicroFunction skeleton, and ready-to-code delivery capability.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Version 1.0 Release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Baseline Decision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Sprint purpose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Establish controlled foundation readiness before business-feature development.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Delivery model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Time-boxed execution using workstreams, epics, user stories, acceptance gates, and evidence packs.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Governance alignment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Applies AVCI v3.0, 01A Enterprise Design Principles, SOLID, Clean Architecture, DDD, SBAC, policy-as-code, TDD, and architecture fitness functions.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Development boundary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Business module coding is deferred until Ready-to-Code and Ready-to-Develop gates are passed.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Output expectation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 Sprint-0 closeout, the team has a working skeleton, pipelines, repository controls, local/dev environment, initial MicroFunction sample, and evidence model.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Table of Contents</w:t>
      </w:r>
    </w:p>
    <w:p>
      <w:pPr>
        <w:pStyle w:val="ListBullet"/>
        <w:spacing w:after="40"/>
      </w:pPr>
      <w:r>
        <w:rPr>
          <w:sz w:val="18"/>
        </w:rPr>
        <w:t>1. Executive Summary</w:t>
      </w:r>
    </w:p>
    <w:p>
      <w:pPr>
        <w:pStyle w:val="ListBullet"/>
        <w:spacing w:after="40"/>
      </w:pPr>
      <w:r>
        <w:rPr>
          <w:sz w:val="18"/>
        </w:rPr>
        <w:t>2. Purpose, Scope, and Authority</w:t>
      </w:r>
    </w:p>
    <w:p>
      <w:pPr>
        <w:pStyle w:val="ListBullet"/>
        <w:spacing w:after="40"/>
      </w:pPr>
      <w:r>
        <w:rPr>
          <w:sz w:val="18"/>
        </w:rPr>
        <w:t>3. Sprint-0 Operating Principles</w:t>
      </w:r>
    </w:p>
    <w:p>
      <w:pPr>
        <w:pStyle w:val="ListBullet"/>
        <w:spacing w:after="40"/>
      </w:pPr>
      <w:r>
        <w:rPr>
          <w:sz w:val="18"/>
        </w:rPr>
        <w:t>4. Sprint-0 Outcomes and Exit Criteria</w:t>
      </w:r>
    </w:p>
    <w:p>
      <w:pPr>
        <w:pStyle w:val="ListBullet"/>
        <w:spacing w:after="40"/>
      </w:pPr>
      <w:r>
        <w:rPr>
          <w:sz w:val="18"/>
        </w:rPr>
        <w:t>5. Sprint-0 Workstream Model</w:t>
      </w:r>
    </w:p>
    <w:p>
      <w:pPr>
        <w:pStyle w:val="ListBullet"/>
        <w:spacing w:after="40"/>
      </w:pPr>
      <w:r>
        <w:rPr>
          <w:sz w:val="18"/>
        </w:rPr>
        <w:t>6. Sprint-0 Backlog and User Stories</w:t>
      </w:r>
    </w:p>
    <w:p>
      <w:pPr>
        <w:pStyle w:val="ListBullet"/>
        <w:spacing w:after="40"/>
      </w:pPr>
      <w:r>
        <w:rPr>
          <w:sz w:val="18"/>
        </w:rPr>
        <w:t>7. Execution Timeline and Milestones</w:t>
      </w:r>
    </w:p>
    <w:p>
      <w:pPr>
        <w:pStyle w:val="ListBullet"/>
        <w:spacing w:after="40"/>
      </w:pPr>
      <w:r>
        <w:rPr>
          <w:sz w:val="18"/>
        </w:rPr>
        <w:t>8. Team Roles, RACI, and Operating Cadence</w:t>
      </w:r>
    </w:p>
    <w:p>
      <w:pPr>
        <w:pStyle w:val="ListBullet"/>
        <w:spacing w:after="40"/>
      </w:pPr>
      <w:r>
        <w:rPr>
          <w:sz w:val="18"/>
        </w:rPr>
        <w:t>9. Governance Gates and Evidence Pack</w:t>
      </w:r>
    </w:p>
    <w:p>
      <w:pPr>
        <w:pStyle w:val="ListBullet"/>
        <w:spacing w:after="40"/>
      </w:pPr>
      <w:r>
        <w:rPr>
          <w:sz w:val="18"/>
        </w:rPr>
        <w:t>10. Technical Foundation Build Details</w:t>
      </w:r>
    </w:p>
    <w:p>
      <w:pPr>
        <w:pStyle w:val="ListBullet"/>
        <w:spacing w:after="40"/>
      </w:pPr>
      <w:r>
        <w:rPr>
          <w:sz w:val="18"/>
        </w:rPr>
        <w:t>11. Risks, Dependencies, Assumptions, and Decisions</w:t>
      </w:r>
    </w:p>
    <w:p>
      <w:pPr>
        <w:pStyle w:val="ListBullet"/>
        <w:spacing w:after="40"/>
      </w:pPr>
      <w:r>
        <w:rPr>
          <w:sz w:val="18"/>
        </w:rPr>
        <w:t>12. Sprint-0 Closeout and Handoff to Sprint 1</w:t>
      </w:r>
    </w:p>
    <w:p>
      <w:pPr>
        <w:pStyle w:val="ListBullet"/>
        <w:spacing w:after="40"/>
      </w:pPr>
      <w:r>
        <w:rPr>
          <w:sz w:val="18"/>
        </w:rPr>
        <w:t>Appendix A. Sprint Board Template</w:t>
      </w:r>
    </w:p>
    <w:p>
      <w:pPr>
        <w:pStyle w:val="ListBullet"/>
        <w:spacing w:after="40"/>
      </w:pPr>
      <w:r>
        <w:rPr>
          <w:sz w:val="18"/>
        </w:rPr>
        <w:t>Appendix B. User Story Template</w:t>
      </w:r>
    </w:p>
    <w:p>
      <w:pPr>
        <w:pStyle w:val="ListBullet"/>
        <w:spacing w:after="40"/>
      </w:pPr>
      <w:r>
        <w:rPr>
          <w:sz w:val="18"/>
        </w:rPr>
        <w:t>Appendix C. Evidence Record Template</w:t>
      </w:r>
    </w:p>
    <w:p>
      <w:pPr>
        <w:pStyle w:val="ListBullet"/>
        <w:spacing w:after="40"/>
      </w:pPr>
      <w:r>
        <w:rPr>
          <w:sz w:val="18"/>
        </w:rPr>
        <w:t>Appendix D. AVCI Compliance Summary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7365D"/>
          <w:sz w:val="32"/>
        </w:rPr>
        <w:t>1. Executive Summary</w:t>
      </w:r>
    </w:p>
    <w:p>
      <w:pPr>
        <w:spacing w:after="120"/>
      </w:pPr>
      <w:r>
        <w:rPr>
          <w:sz w:val="19"/>
        </w:rPr>
        <w:t>AIRA Sprint-0 is the controlled execution bridge between the approved architecture standards and the first production-bound development work. It is designed to establish a clean, governed, reproducible, and evidence-producing foundation before the team begins business-feature development.</w:t>
      </w:r>
    </w:p>
    <w:p>
      <w:pPr>
        <w:spacing w:after="120"/>
      </w:pPr>
      <w:r>
        <w:rPr>
          <w:sz w:val="19"/>
        </w:rPr>
        <w:t>The sprint focuses on foundation readiness: repository bootstrap, Golden Source controls, devcontainer and workstation standards, CI/CD gates, architecture fitness checks, security baseline, MicroFunction runtime skeleton, sample transaction, API and database contract patterns, observability hooks, and AI-assisted development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7365D"/>
                <w:sz w:val="20"/>
              </w:rPr>
              <w:t>Executive Decision</w:t>
            </w:r>
          </w:p>
          <w:p>
            <w:r>
              <w:rPr>
                <w:sz w:val="18"/>
              </w:rPr>
              <w:t>Controlled foundation development may start under Sprint-0 once the Ready-to-Start Gate is approved. Business module coding must wait until the Ready-to-Code Gate and relevant module readiness criteria are satisfied.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1.1 Strategic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849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Sprint-0 Delivery Mechanism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Controlled start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The team starts with approved repositories, branch protection, CODEOWNERS, templates, and CI gates.</w:t>
            </w:r>
          </w:p>
        </w:tc>
      </w:tr>
      <w:tr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Developer readiness</w:t>
            </w:r>
          </w:p>
        </w:tc>
        <w:tc>
          <w:tcPr>
            <w:tcW w:type="dxa" w:w="84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Every developer has a clean environment, approved toolchain, devcontainer, AI usage acknowledgement, and local validation path.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Architecture enforcement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SOLID, Clean Architecture, DDD, ports-and-adapters, dependency direction, and no-bypass rules are checked by code review and automated fitness functions.</w:t>
            </w:r>
          </w:p>
        </w:tc>
      </w:tr>
      <w:tr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from day one</w:t>
            </w:r>
          </w:p>
        </w:tc>
        <w:tc>
          <w:tcPr>
            <w:tcW w:type="dxa" w:w="84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Keycloak/AD, Vault/secrets pattern, SBAC/OPA hooks, no-secrets scanning, and classification-aware data handling are established early.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Testing discipline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TDD, deterministic unit tests, contract tests, ArchUnit checks, and evidence artifacts are required from the first mergeable code.</w:t>
            </w:r>
          </w:p>
        </w:tc>
      </w:tr>
      <w:tr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proof</w:t>
            </w:r>
          </w:p>
        </w:tc>
        <w:tc>
          <w:tcPr>
            <w:tcW w:type="dxa" w:w="84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 sample configurable transaction demonstrates runtime assembly, idempotency, audit, error handling, compensation, outbox, and safe response.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governance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ChatGPT/Codex/Claude usage follows CLAUDE.md hierarchy, Harness boundary, LiteLLM-only model routing for application flows, and human accountability.</w:t>
            </w:r>
          </w:p>
        </w:tc>
      </w:tr>
      <w:tr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Evidence readiness</w:t>
            </w:r>
          </w:p>
        </w:tc>
        <w:tc>
          <w:tcPr>
            <w:tcW w:type="dxa" w:w="84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Each sprint output carries AVCI evidence: owner, source, validation, classification, approval, and improvement path.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1.2 What Sprint-0 Is Not</w:t>
      </w:r>
    </w:p>
    <w:p>
      <w:pPr>
        <w:pStyle w:val="ListBullet"/>
        <w:spacing w:after="40"/>
      </w:pPr>
      <w:r>
        <w:rPr>
          <w:sz w:val="18"/>
        </w:rPr>
        <w:t>It is not a business-feature sprint. Business-specific modules should not proceed until contracts, acceptance criteria, classifications, and test cases are ready.</w:t>
      </w:r>
    </w:p>
    <w:p>
      <w:pPr>
        <w:pStyle w:val="ListBullet"/>
        <w:spacing w:after="40"/>
      </w:pPr>
      <w:r>
        <w:rPr>
          <w:sz w:val="18"/>
        </w:rPr>
        <w:t>It is not a shortcut around architecture. Sprint-0 must prove the architecture controls before allowing higher delivery velocity.</w:t>
      </w:r>
    </w:p>
    <w:p>
      <w:pPr>
        <w:pStyle w:val="ListBullet"/>
        <w:spacing w:after="40"/>
      </w:pPr>
      <w:r>
        <w:rPr>
          <w:sz w:val="18"/>
        </w:rPr>
        <w:t>It is not an autonomy license for AI tools. AI may draft and assist, but humans remain accountable and all controlled actions follow policy gates.</w:t>
      </w:r>
    </w:p>
    <w:p>
      <w:pPr>
        <w:pStyle w:val="ListBullet"/>
        <w:spacing w:after="40"/>
      </w:pPr>
      <w:r>
        <w:rPr>
          <w:sz w:val="18"/>
        </w:rPr>
        <w:t>It is not a one-time setup task. Sprint-0 establishes repeatable patterns that must remain enforced throughout the project lifecycle.</w:t>
      </w:r>
    </w:p>
    <w:p>
      <w:pPr>
        <w:pStyle w:val="Heading1"/>
      </w:pPr>
      <w:r>
        <w:rPr>
          <w:rFonts w:ascii="Aptos Display" w:hAnsi="Aptos Display"/>
          <w:color w:val="17365D"/>
          <w:sz w:val="32"/>
        </w:rPr>
        <w:t>2. Purpose, Scope, and Authority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2.1 Purpose</w:t>
      </w:r>
    </w:p>
    <w:p>
      <w:pPr>
        <w:spacing w:after="120"/>
      </w:pPr>
      <w:r>
        <w:rPr>
          <w:sz w:val="19"/>
        </w:rPr>
        <w:t>This plan defines the work, sequencing, acceptance criteria, roles, and evidence required to complete Sprint-0 for AIRA. It provides the actionable execution model that the Software Development, DevSecOps, Security, Infrastructure, DBA, QA, and AI Engineering teams can follow before regular feature delivery begins.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2.2 In Scope</w:t>
      </w:r>
    </w:p>
    <w:p>
      <w:pPr>
        <w:pStyle w:val="ListBullet"/>
        <w:spacing w:after="40"/>
      </w:pPr>
      <w:r>
        <w:rPr>
          <w:sz w:val="18"/>
        </w:rPr>
        <w:t>Repository bootstrap, branch protection, CODEOWNERS, PR/MR templates, issue templates, labels, and baseline governance files.</w:t>
      </w:r>
    </w:p>
    <w:p>
      <w:pPr>
        <w:pStyle w:val="ListBullet"/>
        <w:spacing w:after="40"/>
      </w:pPr>
      <w:r>
        <w:rPr>
          <w:sz w:val="18"/>
        </w:rPr>
        <w:t>Golden Source baseline for approved dependencies, container images, plugins, templates, prompts, guardrails, and pipeline artifacts.</w:t>
      </w:r>
    </w:p>
    <w:p>
      <w:pPr>
        <w:pStyle w:val="ListBullet"/>
        <w:spacing w:after="40"/>
      </w:pPr>
      <w:r>
        <w:rPr>
          <w:sz w:val="18"/>
        </w:rPr>
        <w:t>Developer workstation and devcontainer readiness aligned with the Greenfield Environment Standard.</w:t>
      </w:r>
    </w:p>
    <w:p>
      <w:pPr>
        <w:pStyle w:val="ListBullet"/>
        <w:spacing w:after="40"/>
      </w:pPr>
      <w:r>
        <w:rPr>
          <w:sz w:val="18"/>
        </w:rPr>
        <w:t>Initial CI/CD pipeline with test, scan, policy, architecture, and evidence gates.</w:t>
      </w:r>
    </w:p>
    <w:p>
      <w:pPr>
        <w:pStyle w:val="ListBullet"/>
        <w:spacing w:after="40"/>
      </w:pPr>
      <w:r>
        <w:rPr>
          <w:sz w:val="18"/>
        </w:rPr>
        <w:t>Base service skeletons for gateway, workflow, retrieval, orchestrator, harness, admin-governance, and sample bounded-context service.</w:t>
      </w:r>
    </w:p>
    <w:p>
      <w:pPr>
        <w:pStyle w:val="ListBullet"/>
        <w:spacing w:after="40"/>
      </w:pPr>
      <w:r>
        <w:rPr>
          <w:sz w:val="18"/>
        </w:rPr>
        <w:t>MicroFunction runtime skeleton and one sample transaction demonstrating standard controls and one isolated business function.</w:t>
      </w:r>
    </w:p>
    <w:p>
      <w:pPr>
        <w:pStyle w:val="ListBullet"/>
        <w:spacing w:after="40"/>
      </w:pPr>
      <w:r>
        <w:rPr>
          <w:sz w:val="18"/>
        </w:rPr>
        <w:t>Initial contract registry, database migration baseline, observability baseline, security baseline, and AI governance baseline.</w:t>
      </w:r>
    </w:p>
    <w:p>
      <w:pPr>
        <w:pStyle w:val="ListBullet"/>
        <w:spacing w:after="40"/>
      </w:pPr>
      <w:r>
        <w:rPr>
          <w:sz w:val="18"/>
        </w:rPr>
        <w:t>Sprint-0 evidence pack and closeout report.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2.3 Out of Scope</w:t>
      </w:r>
    </w:p>
    <w:p>
      <w:pPr>
        <w:pStyle w:val="ListBullet"/>
        <w:spacing w:after="40"/>
      </w:pPr>
      <w:r>
        <w:rPr>
          <w:sz w:val="18"/>
        </w:rPr>
        <w:t>Full business module delivery, except a controlled sample transaction used to prove the framework.</w:t>
      </w:r>
    </w:p>
    <w:p>
      <w:pPr>
        <w:pStyle w:val="ListBullet"/>
        <w:spacing w:after="40"/>
      </w:pPr>
      <w:r>
        <w:rPr>
          <w:sz w:val="18"/>
        </w:rPr>
        <w:t>Production deployment, customer data migration, external system go-live, or production AI model use.</w:t>
      </w:r>
    </w:p>
    <w:p>
      <w:pPr>
        <w:pStyle w:val="ListBullet"/>
        <w:spacing w:after="40"/>
      </w:pPr>
      <w:r>
        <w:rPr>
          <w:sz w:val="18"/>
        </w:rPr>
        <w:t>Full DR/BCP, UAT, and production operations manuals, except starter runbook stubs needed for foundation readiness.</w:t>
      </w:r>
    </w:p>
    <w:p>
      <w:pPr>
        <w:pStyle w:val="ListBullet"/>
        <w:spacing w:after="40"/>
      </w:pPr>
      <w:r>
        <w:rPr>
          <w:sz w:val="18"/>
        </w:rPr>
        <w:t>Unapproved direct integration to model providers, production databases, external customer systems, or unmanaged public repositories.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2.4 Authority and Conflict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Authority Level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Document / Control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Sprint-0 Impact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Architecture Board / Consolidated Architecture Decisions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Controls major architecture direction and unresolved conflicts.</w:t>
            </w:r>
          </w:p>
        </w:tc>
      </w:tr>
      <w:tr>
        <w:tc>
          <w:tcPr>
            <w:tcW w:type="dxa" w:w="172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L1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02-AIRA Engineering Blueprint v5.0</w:t>
            </w:r>
          </w:p>
        </w:tc>
        <w:tc>
          <w:tcPr>
            <w:tcW w:type="dxa" w:w="57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Controls service boundaries, target flows, data design, workflows, AI orchestration, and evidence model.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11-AIRA AI-Native DevSecOps Standard v3.0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Controls lifecycle, CI/CD gates, promotion, AI-assisted work, and evidence discipline.</w:t>
            </w:r>
          </w:p>
        </w:tc>
      </w:tr>
      <w:tr>
        <w:tc>
          <w:tcPr>
            <w:tcW w:type="dxa" w:w="172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L2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01-AIRA AVCI v3.0 and 01A Enterprise Design Principles</w:t>
            </w:r>
          </w:p>
        </w:tc>
        <w:tc>
          <w:tcPr>
            <w:tcW w:type="dxa" w:w="57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Controls universal quality, SOLID, architecture boundaries, testability, security, observability, reversibility, and evidence.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Specialist Standards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Developer Guide, Unit Testing, Security, API, Database, CLAUDE.md, Greenfield, Skills, MicroFunction, and Knowledge Governance standards define domain-specific rules.</w:t>
            </w:r>
          </w:p>
        </w:tc>
      </w:tr>
      <w:tr>
        <w:tc>
          <w:tcPr>
            <w:tcW w:type="dxa" w:w="172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L3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This Sprint-0 Plan</w:t>
            </w:r>
          </w:p>
        </w:tc>
        <w:tc>
          <w:tcPr>
            <w:tcW w:type="dxa" w:w="57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Controls execution sequence and acceptance criteria for the foundation build.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3. Sprint-0 Operating Principles</w:t>
      </w:r>
    </w:p>
    <w:p>
      <w:pPr>
        <w:spacing w:after="120"/>
      </w:pPr>
      <w:r>
        <w:rPr>
          <w:sz w:val="19"/>
        </w:rPr>
        <w:t>Sprint-0 must demonstrate that the AIRA delivery engine is governed before it becomes fast. The following rules are non-negotiable for all foundation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705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Sprint-0 Meaning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S0-1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AVCI by construction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Every Sprint-0 artifact must have owner, source, version, classification, verification evidence, and improvement path.</w:t>
            </w:r>
          </w:p>
        </w:tc>
      </w:tr>
      <w:tr>
        <w:tc>
          <w:tcPr>
            <w:tcW w:type="dxa" w:w="11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S0-2</w:t>
            </w:r>
          </w:p>
        </w:tc>
        <w:tc>
          <w:tcPr>
            <w:tcW w:type="dxa" w:w="27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Architecture first</w:t>
            </w:r>
          </w:p>
        </w:tc>
        <w:tc>
          <w:tcPr>
            <w:tcW w:type="dxa" w:w="70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Repositories, services, packages, and pipelines must follow the approved architecture before business code is added.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S0-3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SOLID and boundary enforcement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Base code must prove single responsibility, dependency direction, clean package boundaries, ports/adapters separation, and no infrastructure leakage into domain logic.</w:t>
            </w:r>
          </w:p>
        </w:tc>
      </w:tr>
      <w:tr>
        <w:tc>
          <w:tcPr>
            <w:tcW w:type="dxa" w:w="11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S0-4</w:t>
            </w:r>
          </w:p>
        </w:tc>
        <w:tc>
          <w:tcPr>
            <w:tcW w:type="dxa" w:w="27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Configuration-first</w:t>
            </w:r>
          </w:p>
        </w:tc>
        <w:tc>
          <w:tcPr>
            <w:tcW w:type="dxa" w:w="70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Runtime behavior should be expressed through approved configuration, templates, policies, and MicroFunction catalog entries wherever feasible.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S0-5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Secure by default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secret, credential, PII, direct provider key, or unrestricted administrative path may enter the repository or logs.</w:t>
            </w:r>
          </w:p>
        </w:tc>
      </w:tr>
      <w:tr>
        <w:tc>
          <w:tcPr>
            <w:tcW w:type="dxa" w:w="11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S0-6</w:t>
            </w:r>
          </w:p>
        </w:tc>
        <w:tc>
          <w:tcPr>
            <w:tcW w:type="dxa" w:w="27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TDD and deterministic evidence</w:t>
            </w:r>
          </w:p>
        </w:tc>
        <w:tc>
          <w:tcPr>
            <w:tcW w:type="dxa" w:w="70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Mergeable code must include deterministic unit tests, contract tests where relevant, and CI evidence.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S0-7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Fail-safe, not fail-open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If identity, policy, guardrails, secrets, or audit dependencies are unavailable, controlled operations are blocked.</w:t>
            </w:r>
          </w:p>
        </w:tc>
      </w:tr>
      <w:tr>
        <w:tc>
          <w:tcPr>
            <w:tcW w:type="dxa" w:w="11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S0-8</w:t>
            </w:r>
          </w:p>
        </w:tc>
        <w:tc>
          <w:tcPr>
            <w:tcW w:type="dxa" w:w="27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One contribution path</w:t>
            </w:r>
          </w:p>
        </w:tc>
        <w:tc>
          <w:tcPr>
            <w:tcW w:type="dxa" w:w="70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changes enter through protected Git workflow, review, CI gates, signed artifacts, and evidence retention.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S0-9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assistance is bounded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drafts and analyzes; humans approve. Tool execution follows CLAUDE.md, Harness, SBAC, OPA, and audit boundaries.</w:t>
            </w:r>
          </w:p>
        </w:tc>
      </w:tr>
      <w:tr>
        <w:tc>
          <w:tcPr>
            <w:tcW w:type="dxa" w:w="11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S0-10</w:t>
            </w:r>
          </w:p>
        </w:tc>
        <w:tc>
          <w:tcPr>
            <w:tcW w:type="dxa" w:w="27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Rebuildability and reversibility</w:t>
            </w:r>
          </w:p>
        </w:tc>
        <w:tc>
          <w:tcPr>
            <w:tcW w:type="dxa" w:w="70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Every foundation component must be reproducible from source and reversible through rollback, forward-fix, or rebuild procedure.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4. Sprint-0 Outcomes and Exit Criteria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4.1 Required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864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748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Acceptance Description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baseline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Root repository or controlled multi-repo baseline with README, CLAUDE.md, CODEOWNERS, templates, branch protection, and lock files.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D2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Golden Source baseline</w:t>
            </w:r>
          </w:p>
        </w:tc>
        <w:tc>
          <w:tcPr>
            <w:tcW w:type="dxa" w:w="74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Approved source paths for dependencies, container images, devcontainer base, templates, prompts, guardrails, and pipeline actions.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Development environment baseline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Devcontainer and workstation setup instructions verified by at least two developers.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D4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 evidence pipeline</w:t>
            </w:r>
          </w:p>
        </w:tc>
        <w:tc>
          <w:tcPr>
            <w:tcW w:type="dxa" w:w="74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Build, lint, unit test, architecture test, dependency scan, secret scan, SAST, SBOM, and evidence pack generation.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Service skeletons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Compile-ready Spring/React/service skeletons aligned with architecture package rules.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D6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baseline</w:t>
            </w:r>
          </w:p>
        </w:tc>
        <w:tc>
          <w:tcPr>
            <w:tcW w:type="dxa" w:w="74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Keycloak/AD integration stub or local dev profile, Vault/secrets pattern, OPA policy scaffold, SBAC placeholders, and audit envelope.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proof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Sample transaction proving runtime assembly, standard steps, idempotency, error handling, audit, outbox, and safe response.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D8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Contract and migration baseline</w:t>
            </w:r>
          </w:p>
        </w:tc>
        <w:tc>
          <w:tcPr>
            <w:tcW w:type="dxa" w:w="74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OpenAPI/AsyncAPI skeletons, Flyway baseline, schema ownership pattern, and test fixtures.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D9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baseline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Trace/log/metric correlation using OpenTelemetry conventions and local/development observability target.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D10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governance baseline</w:t>
            </w:r>
          </w:p>
        </w:tc>
        <w:tc>
          <w:tcPr>
            <w:tcW w:type="dxa" w:w="74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CLAUDE.md rules, AI usage declaration, prompt/guardrail/model registry folders, and no direct provider SDK enforcement.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D11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Evidence pack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Sprint-0 closeout evidence with AVCI summary, test reports, scan results, decisions, risks, and open actions.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4.2 Sprint-0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489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Mandatory Criteria</w:t>
            </w:r>
          </w:p>
        </w:tc>
        <w:tc>
          <w:tcPr>
            <w:tcW w:type="dxa" w:w="417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Evidence Required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Ready-to-Code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Developers can clone, build, run tests, open a devcontainer, and submit a sample PR through protected workflow.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Clone/build log, devcontainer verification, PR evidence, reviewer approval.</w:t>
            </w:r>
          </w:p>
        </w:tc>
      </w:tr>
      <w:tr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Architecture Gate</w:t>
            </w:r>
          </w:p>
        </w:tc>
        <w:tc>
          <w:tcPr>
            <w:tcW w:type="dxa" w:w="48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Service/package boundaries pass architecture fitness checks and manual architecture review.</w:t>
            </w:r>
          </w:p>
        </w:tc>
        <w:tc>
          <w:tcPr>
            <w:tcW w:type="dxa" w:w="417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ArchUnit or equivalent report, package dependency graph, architecture review note.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Gate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Secret scan, SAST baseline, policy checks, no direct provider SDKs, no unmanaged credentials, and safe local profile pass.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Scan reports, OPA/Conftest output, secret scan output, waiver register if any.</w:t>
            </w:r>
          </w:p>
        </w:tc>
      </w:tr>
      <w:tr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Testing Gate</w:t>
            </w:r>
          </w:p>
        </w:tc>
        <w:tc>
          <w:tcPr>
            <w:tcW w:type="dxa" w:w="48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TDD baseline, deterministic unit tests, sample contract tests, changed-line coverage threshold, and mutation-test plan exist.</w:t>
            </w:r>
          </w:p>
        </w:tc>
        <w:tc>
          <w:tcPr>
            <w:tcW w:type="dxa" w:w="417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 test reports, coverage report, test evidence schema.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Gate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Sample transaction executes through standard envelope with audit, idempotency, error path, and safe response.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Demo evidence, logs/traces, audit record sample, test output.</w:t>
            </w:r>
          </w:p>
        </w:tc>
      </w:tr>
      <w:tr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Evidence Gate</w:t>
            </w:r>
          </w:p>
        </w:tc>
        <w:tc>
          <w:tcPr>
            <w:tcW w:type="dxa" w:w="48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Every material Sprint-0 artifact has AVCI evidence and owner.</w:t>
            </w:r>
          </w:p>
        </w:tc>
        <w:tc>
          <w:tcPr>
            <w:tcW w:type="dxa" w:w="417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Evidence register, PR/MR summaries, traceable links.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Aptos Display" w:hAnsi="Aptos Display"/>
          <w:color w:val="17365D"/>
          <w:sz w:val="32"/>
        </w:rPr>
        <w:t>5. Sprint-0 Workstream Model</w:t>
      </w:r>
    </w:p>
    <w:p>
      <w:pPr>
        <w:spacing w:after="120"/>
      </w:pPr>
      <w:r>
        <w:rPr>
          <w:sz w:val="19"/>
        </w:rPr>
        <w:t>Sprint-0 is executed through parallel workstreams with daily integration. Each workstream produces independently reviewable artifacts but must converge into one foundation demo and closeout evidence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903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Primary Outputs</w:t>
            </w:r>
          </w:p>
        </w:tc>
        <w:tc>
          <w:tcPr>
            <w:tcW w:type="dxa" w:w="2951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Key Dependency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WS1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Governance and Backlog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Solutions Architect / IT Head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Sprint board, issue taxonomy, acceptance gates, evidence register, decision log</w:t>
            </w:r>
          </w:p>
        </w:tc>
        <w:tc>
          <w:tcPr>
            <w:tcW w:type="dxa" w:w="295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workstreams</w:t>
            </w:r>
          </w:p>
        </w:tc>
      </w:tr>
      <w:tr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WS2</w:t>
            </w:r>
          </w:p>
        </w:tc>
        <w:tc>
          <w:tcPr>
            <w:tcW w:type="dxa" w:w="20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and Golden Source</w:t>
            </w:r>
          </w:p>
        </w:tc>
        <w:tc>
          <w:tcPr>
            <w:tcW w:type="dxa" w:w="223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DevSecOps Lead</w:t>
            </w:r>
          </w:p>
        </w:tc>
        <w:tc>
          <w:tcPr>
            <w:tcW w:type="dxa" w:w="590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 baseline, branch protection, CODEOWNERS, templates, golden-source paths</w:t>
            </w:r>
          </w:p>
        </w:tc>
        <w:tc>
          <w:tcPr>
            <w:tcW w:type="dxa" w:w="295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18 Repository Bootstrap Guide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WS3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Developer Environment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System Administrator + Dev Lead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Devcontainer, local compose/dev profile, workstation validation, onboarding evidence</w:t>
            </w:r>
          </w:p>
        </w:tc>
        <w:tc>
          <w:tcPr>
            <w:tcW w:type="dxa" w:w="295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Greenfield Environment</w:t>
            </w:r>
          </w:p>
        </w:tc>
      </w:tr>
      <w:tr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WS4</w:t>
            </w:r>
          </w:p>
        </w:tc>
        <w:tc>
          <w:tcPr>
            <w:tcW w:type="dxa" w:w="20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 and Evidence</w:t>
            </w:r>
          </w:p>
        </w:tc>
        <w:tc>
          <w:tcPr>
            <w:tcW w:type="dxa" w:w="223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DevSecOps + QA Lead</w:t>
            </w:r>
          </w:p>
        </w:tc>
        <w:tc>
          <w:tcPr>
            <w:tcW w:type="dxa" w:w="590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Pipeline skeleton, test/scan/SBOM/signing/evidence stages</w:t>
            </w:r>
          </w:p>
        </w:tc>
        <w:tc>
          <w:tcPr>
            <w:tcW w:type="dxa" w:w="295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baseline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WS5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and Access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Administrator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Keycloak/AD pattern, Vault pattern, OPA/SBAC scaffold, audit controls</w:t>
            </w:r>
          </w:p>
        </w:tc>
        <w:tc>
          <w:tcPr>
            <w:tcW w:type="dxa" w:w="295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Standard</w:t>
            </w:r>
          </w:p>
        </w:tc>
      </w:tr>
      <w:tr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WS6</w:t>
            </w:r>
          </w:p>
        </w:tc>
        <w:tc>
          <w:tcPr>
            <w:tcW w:type="dxa" w:w="20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Service Skeletons</w:t>
            </w:r>
          </w:p>
        </w:tc>
        <w:tc>
          <w:tcPr>
            <w:tcW w:type="dxa" w:w="223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Software Development Lead</w:t>
            </w:r>
          </w:p>
        </w:tc>
        <w:tc>
          <w:tcPr>
            <w:tcW w:type="dxa" w:w="590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Gateway, workflow, retrieval, orchestrator, harness, admin, sample domain skeletons</w:t>
            </w:r>
          </w:p>
        </w:tc>
        <w:tc>
          <w:tcPr>
            <w:tcW w:type="dxa" w:w="295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Developer Guide, Blueprint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WS7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Runtime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Backend Lead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Runtime assembly skeleton, sample transaction, standard envelope, error path</w:t>
            </w:r>
          </w:p>
        </w:tc>
        <w:tc>
          <w:tcPr>
            <w:tcW w:type="dxa" w:w="295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docs</w:t>
            </w:r>
          </w:p>
        </w:tc>
      </w:tr>
      <w:tr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WS8</w:t>
            </w:r>
          </w:p>
        </w:tc>
        <w:tc>
          <w:tcPr>
            <w:tcW w:type="dxa" w:w="20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API and Event Contracts</w:t>
            </w:r>
          </w:p>
        </w:tc>
        <w:tc>
          <w:tcPr>
            <w:tcW w:type="dxa" w:w="223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Integration Lead / Senior Dev</w:t>
            </w:r>
          </w:p>
        </w:tc>
        <w:tc>
          <w:tcPr>
            <w:tcW w:type="dxa" w:w="590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OpenAPI/AsyncAPI registry, sample contracts, error/idempotency headers</w:t>
            </w:r>
          </w:p>
        </w:tc>
        <w:tc>
          <w:tcPr>
            <w:tcW w:type="dxa" w:w="295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API Contract Standard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WS9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Database and Migration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DBA + Backend Lead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Flyway baseline, schema ownership, audit columns, outbox/idempotency tables</w:t>
            </w:r>
          </w:p>
        </w:tc>
        <w:tc>
          <w:tcPr>
            <w:tcW w:type="dxa" w:w="295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Database Standard</w:t>
            </w:r>
          </w:p>
        </w:tc>
      </w:tr>
      <w:tr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WS10</w:t>
            </w:r>
          </w:p>
        </w:tc>
        <w:tc>
          <w:tcPr>
            <w:tcW w:type="dxa" w:w="20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23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SRE / DevSecOps</w:t>
            </w:r>
          </w:p>
        </w:tc>
        <w:tc>
          <w:tcPr>
            <w:tcW w:type="dxa" w:w="590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OTel correlation, structured logging, metric names, trace/log linkage</w:t>
            </w:r>
          </w:p>
        </w:tc>
        <w:tc>
          <w:tcPr>
            <w:tcW w:type="dxa" w:w="295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Technology Stack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WS11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Governance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Engineering Lead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Prompt/guardrail/model-alias folders, no direct model calls, AI evidence template</w:t>
            </w:r>
          </w:p>
        </w:tc>
        <w:tc>
          <w:tcPr>
            <w:tcW w:type="dxa" w:w="295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CLAUDE.md, Skills Framework</w:t>
            </w:r>
          </w:p>
        </w:tc>
      </w:tr>
      <w:tr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WS12</w:t>
            </w:r>
          </w:p>
        </w:tc>
        <w:tc>
          <w:tcPr>
            <w:tcW w:type="dxa" w:w="208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Knowledge and Documentation</w:t>
            </w:r>
          </w:p>
        </w:tc>
        <w:tc>
          <w:tcPr>
            <w:tcW w:type="dxa" w:w="223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Knowledge Steward</w:t>
            </w:r>
          </w:p>
        </w:tc>
        <w:tc>
          <w:tcPr>
            <w:tcW w:type="dxa" w:w="590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Obsidian/LLM Wiki folder stubs, source index, closeout pack</w:t>
            </w:r>
          </w:p>
        </w:tc>
        <w:tc>
          <w:tcPr>
            <w:tcW w:type="dxa" w:w="295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Knowledge Governance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6. Sprint-0 Backlog and User Stories</w:t>
      </w:r>
    </w:p>
    <w:p>
      <w:pPr>
        <w:spacing w:after="120"/>
      </w:pPr>
      <w:r>
        <w:rPr>
          <w:sz w:val="19"/>
        </w:rPr>
        <w:t>The backlog below is the initial execution baseline. Teams may split stories into smaller tasks, but acceptance criteria must not be weakened without Architecture and DevSecOps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864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Story ID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460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Bootstrap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developer, I can clone the approved AIRA repository and see the required governance files.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README, CLAUDE.md, CODEOWNERS, PR template, issue templates, branch protection evidence.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E01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Bootstrap</w:t>
            </w:r>
          </w:p>
        </w:tc>
        <w:tc>
          <w:tcPr>
            <w:tcW w:type="dxa" w:w="12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S0-US-002</w:t>
            </w:r>
          </w:p>
        </w:tc>
        <w:tc>
          <w:tcPr>
            <w:tcW w:type="dxa" w:w="44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reviewer, I can enforce code ownership and protected branch review before merge.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CODEOWNERS triggers required reviewers; direct pushes to main are blocked.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Golden Source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S0-US-003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DevSecOps, I can source approved base images, dependencies, and templates from controlled locations.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Golden Source register and signed/approved artifact paths exist.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E03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Developer Environment</w:t>
            </w:r>
          </w:p>
        </w:tc>
        <w:tc>
          <w:tcPr>
            <w:tcW w:type="dxa" w:w="12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S0-US-004</w:t>
            </w:r>
          </w:p>
        </w:tc>
        <w:tc>
          <w:tcPr>
            <w:tcW w:type="dxa" w:w="44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developer, I can open the devcontainer and run the baseline build without manual tool installation.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Devcontainer opens, build passes, tests run, documented setup time captured.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 Evidence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S0-US-005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QA/DevSecOps, I can run CI with unit tests, architecture checks, scans, SBOM, and evidence export.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Pipeline reports are retained and linked to PR.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E05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Baseline</w:t>
            </w:r>
          </w:p>
        </w:tc>
        <w:tc>
          <w:tcPr>
            <w:tcW w:type="dxa" w:w="12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S0-US-006</w:t>
            </w:r>
          </w:p>
        </w:tc>
        <w:tc>
          <w:tcPr>
            <w:tcW w:type="dxa" w:w="44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Security Admin, I can verify no secrets, raw PII, or provider credentials are present in repository, logs, or tests.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Secret scan pass; synthetic fixtures only; no real tokens.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Baseline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S0-US-007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developer, I can call a protected sample endpoint using local/dev identity profile.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JWT/dev identity stub, policy decision, audit record, safe denial path.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E06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Service Skeletons</w:t>
            </w:r>
          </w:p>
        </w:tc>
        <w:tc>
          <w:tcPr>
            <w:tcW w:type="dxa" w:w="12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S0-US-008</w:t>
            </w:r>
          </w:p>
        </w:tc>
        <w:tc>
          <w:tcPr>
            <w:tcW w:type="dxa" w:w="44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developer, I can build and run the base Spring service skeleton with clean package boundaries.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Compile pass, package rules pass, health endpoint, trace ID propagation.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E07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Runtime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S0-US-009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solution architect, I can configure and run one sample transaction through standard MicroFunction steps.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Runtime config, standard step list, business step isolation, success path.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E07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Runtime</w:t>
            </w:r>
          </w:p>
        </w:tc>
        <w:tc>
          <w:tcPr>
            <w:tcW w:type="dxa" w:w="12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S0-US-010</w:t>
            </w:r>
          </w:p>
        </w:tc>
        <w:tc>
          <w:tcPr>
            <w:tcW w:type="dxa" w:w="44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QA, I can verify the sample transaction error path, retry policy, compensation, audit, and safe response.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Unit/component tests, error classification, audit/event evidence, DLQ stub where applicable.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E08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API/Event Contracts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S0-US-011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an integration developer, I can publish a sample OpenAPI and AsyncAPI contract before implementation.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Contracts linted, versioned, and referenced by service skeleton.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E09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Database/Migration</w:t>
            </w:r>
          </w:p>
        </w:tc>
        <w:tc>
          <w:tcPr>
            <w:tcW w:type="dxa" w:w="12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S0-US-012</w:t>
            </w:r>
          </w:p>
        </w:tc>
        <w:tc>
          <w:tcPr>
            <w:tcW w:type="dxa" w:w="44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DBA, I can apply Flyway baseline migrations for framework tables in a clean database.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Flyway output, rollback/forward-fix note, schema owner, RLS placeholder.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E10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S0-US-013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SRE, I can correlate a sample request across log, trace, metric, and audit evidence.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Trace_id/request_id present in service log and audit event.</w:t>
            </w:r>
          </w:p>
        </w:tc>
      </w:tr>
      <w:tr>
        <w:tc>
          <w:tcPr>
            <w:tcW w:type="dxa" w:w="8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E11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Governance</w:t>
            </w:r>
          </w:p>
        </w:tc>
        <w:tc>
          <w:tcPr>
            <w:tcW w:type="dxa" w:w="129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S0-US-014</w:t>
            </w:r>
          </w:p>
        </w:tc>
        <w:tc>
          <w:tcPr>
            <w:tcW w:type="dxa" w:w="446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developer using AI assistance, I can declare AI involvement in PR evidence and follow CLAUDE.md rules.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 summary includes model/tool, intent, files affected, tests run, human checker.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E12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Knowledge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S0-US-015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knowledge steward, I can index approved Sprint-0 outputs into the Obsidian/LLM Wiki structure without drafts becoming authoritative.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Folder structure, metadata, status tags, source links, approval state.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7. Execution Timeline and Milestones</w:t>
      </w:r>
    </w:p>
    <w:p>
      <w:pPr>
        <w:spacing w:after="120"/>
      </w:pPr>
      <w:r>
        <w:rPr>
          <w:sz w:val="19"/>
        </w:rPr>
        <w:t>The timeline uses relative Sprint-0 days to avoid dependency on calendar changes. The recommended duration is two to four weeks depending on team availability, environment procurement, and infrastructure readiness. T0 is the approved Sprint-0 kickoff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015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Target Window</w:t>
            </w:r>
          </w:p>
        </w:tc>
        <w:tc>
          <w:tcPr>
            <w:tcW w:type="dxa" w:w="676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Primary Activities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Milestone / Gate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S0.0 Kickoff and Control Setup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T0 to T0+1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 scope, owners, workstreams, sprint board, evidence register, risk register, and communication cadence.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Ready-to-Start Gate approved.</w:t>
            </w:r>
          </w:p>
        </w:tc>
      </w:tr>
      <w:tr>
        <w:tc>
          <w:tcPr>
            <w:tcW w:type="dxa" w:w="2015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S0.1 Repository and Environment Baseline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T0+1 to T0+5</w:t>
            </w:r>
          </w:p>
        </w:tc>
        <w:tc>
          <w:tcPr>
            <w:tcW w:type="dxa" w:w="67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Create repository, branch protection, CODEOWNERS, devcontainer, local setup, dependency baseline, Golden Source paths.</w:t>
            </w:r>
          </w:p>
        </w:tc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Clone/build/devcontainer demo.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S0.2 CI/CD and Security Baseline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T0+4 to T0+9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 initial pipeline stages, secret scan, SAST, unit test, architecture checks, SBOM, OPA/Conftest scaffold.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First passing guarded PR.</w:t>
            </w:r>
          </w:p>
        </w:tc>
      </w:tr>
      <w:tr>
        <w:tc>
          <w:tcPr>
            <w:tcW w:type="dxa" w:w="2015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S0.3 Service Skeleton and Contracts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T0+7 to T0+13</w:t>
            </w:r>
          </w:p>
        </w:tc>
        <w:tc>
          <w:tcPr>
            <w:tcW w:type="dxa" w:w="67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Create service skeletons, OpenAPI/AsyncAPI contracts, Flyway baseline, error model, trace/log/audit conventions.</w:t>
            </w:r>
          </w:p>
        </w:tc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Service skeleton integration demo.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S0.4 MicroFunction Proof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T0+10 to T0+17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 runtime assembly skeleton, sample transaction, standard steps, STP-BUS sample, error/retry/compensation path.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sample demo.</w:t>
            </w:r>
          </w:p>
        </w:tc>
      </w:tr>
      <w:tr>
        <w:tc>
          <w:tcPr>
            <w:tcW w:type="dxa" w:w="2015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S0.5 Evidence, Closeout, and Handoff</w:t>
            </w:r>
          </w:p>
        </w:tc>
        <w:tc>
          <w:tcPr>
            <w:tcW w:type="dxa" w:w="18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T0+15 to T0+20</w:t>
            </w:r>
          </w:p>
        </w:tc>
        <w:tc>
          <w:tcPr>
            <w:tcW w:type="dxa" w:w="67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Complete evidence pack, close risks/decisions, update docs, prepare Sprint 1 backlog, conduct formal defense/demo.</w:t>
            </w:r>
          </w:p>
        </w:tc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Ready-to-Code Gate decision.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7.1 Milestone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2F0D9"/>
          </w:tcPr>
          <w:p>
            <w:r>
              <w:rPr>
                <w:b/>
                <w:color w:val="17365D"/>
                <w:sz w:val="20"/>
              </w:rPr>
              <w:t>Sprint-0 Milestone Flow</w:t>
            </w:r>
          </w:p>
          <w:p>
            <w:r>
              <w:rPr>
                <w:sz w:val="18"/>
              </w:rPr>
              <w:t>Kickoff -&gt; Repository baseline -&gt; Developer environment -&gt; CI/CD security gates -&gt; Service skeletons -&gt; Contract and migration baseline -&gt; MicroFunction proof -&gt; Evidence pack -&gt; Ready-to-Code approval.</w:t>
            </w:r>
          </w:p>
        </w:tc>
      </w:tr>
    </w:tbl>
    <w:p/>
    <w:p>
      <w:pPr>
        <w:sectPr>
          <w:pgSz w:w="15840" w:h="12240" w:orient="landscape"/>
          <w:pgMar w:top="792" w:right="792" w:bottom="792" w:left="792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Aptos Display" w:hAnsi="Aptos Display"/>
          <w:color w:val="17365D"/>
          <w:sz w:val="32"/>
        </w:rPr>
        <w:t>8. Team Roles, RACI, and Operating Cadence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8.1 Core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8063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Sprint-0 Responsibility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Solutions Architect / IT Head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architecture decisions, Sprint-0 acceptance gates, conflict resolution, and final Ready-to-Code decision.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Software Development Lead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service skeletons, developer task breakdown, code quality, package boundaries, and sample transaction implementation.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DevSecOps Lead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repository bootstrap, CI/CD pipeline, Golden Source integration, evidence pack automation, and branch protection.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Administrator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identity, secrets, SBAC/OPA, secret scanning, security baseline, AI execution boundary, and security waivers.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System Administrator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developer workstation baseline, server provisioning, local/dev runtime dependencies, and environment readiness.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Database Administrator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Flyway baseline, schema ownership, database policy, RLS placeholders, backup/restore readiness, and migration evidence.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QA / SDET Lead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TDD discipline, test strategy, deterministic tests, contract tests, coverage gates, and validation evidence.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Engineering Lead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prompt/guardrail/model-alias registry baseline, AI evidence, and no-direct-model-call checks.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Knowledge Steward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Owns Obsidian/LLM Wiki folder structure, metadata, source indexing, and closeout knowledge promotion.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8.2 RACI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93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SA/IT Head</w:t>
            </w:r>
          </w:p>
        </w:tc>
        <w:tc>
          <w:tcPr>
            <w:tcW w:type="dxa" w:w="93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Dev Lead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DevSecOps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Security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SysAdmin</w:t>
            </w:r>
          </w:p>
        </w:tc>
        <w:tc>
          <w:tcPr>
            <w:tcW w:type="dxa" w:w="7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DBA</w:t>
            </w:r>
          </w:p>
        </w:tc>
        <w:tc>
          <w:tcPr>
            <w:tcW w:type="dxa" w:w="7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QA</w:t>
            </w:r>
          </w:p>
        </w:tc>
        <w:tc>
          <w:tcPr>
            <w:tcW w:type="dxa" w:w="93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AI Lead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Sprint-0 scope and gate approval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bootstrap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A/R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Branch protection and CODEOWNERS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Devcontainer and workstation validation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A/R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 pipeline and evidence pack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A/R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baseline and OPA/SBAC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A/R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Service skeletons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A/R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Database migrations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A/R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sample transaction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A/R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governance baseline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0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7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93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A/R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Closeout evidence and handoff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8.3 Operating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Ceremony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Output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Daily foundation stand-up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Daily during Sprint-0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Surface blockers, integration risks, gate status, and evidence gaps.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Updated board, blockers, owner actions.</w:t>
            </w:r>
          </w:p>
        </w:tc>
      </w:tr>
      <w:tr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Architecture checkpoint</w:t>
            </w:r>
          </w:p>
        </w:tc>
        <w:tc>
          <w:tcPr>
            <w:tcW w:type="dxa" w:w="2015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Twice weekly</w:t>
            </w:r>
          </w:p>
        </w:tc>
        <w:tc>
          <w:tcPr>
            <w:tcW w:type="dxa" w:w="432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Validate boundaries, design decisions, and implementation alignment.</w:t>
            </w:r>
          </w:p>
        </w:tc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Decision notes, ADR/TDL updates, unresolved conflicts.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and pipeline checkpoint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Twice weekly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 scan failures, policy gates, secrets handling, and environment controls.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findings, waiver log if any, remediation tasks.</w:t>
            </w:r>
          </w:p>
        </w:tc>
      </w:tr>
      <w:tr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Sprint-0 demo</w:t>
            </w:r>
          </w:p>
        </w:tc>
        <w:tc>
          <w:tcPr>
            <w:tcW w:type="dxa" w:w="2015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 each milestone</w:t>
            </w:r>
          </w:p>
        </w:tc>
        <w:tc>
          <w:tcPr>
            <w:tcW w:type="dxa" w:w="432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working evidence, not slide-only status.</w:t>
            </w:r>
          </w:p>
        </w:tc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Demo recording or screenshots, test reports, reviewer notes.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Closeout defense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End of Sprint-0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Formal confirmation that foundation is ready for controlled Sprint 1 development.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Ready-to-Code decision and evidence pack.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9. Governance Gates and Evidence Pack</w:t>
      </w:r>
    </w:p>
    <w:p>
      <w:pPr>
        <w:spacing w:after="120"/>
      </w:pPr>
      <w:r>
        <w:rPr>
          <w:sz w:val="19"/>
        </w:rPr>
        <w:t>Sprint-0 evidence must be treated as part of the deliverable. A working repository without evidence is not ready for AIRA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07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Gate ID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Gate Name</w:t>
            </w:r>
          </w:p>
        </w:tc>
        <w:tc>
          <w:tcPr>
            <w:tcW w:type="dxa" w:w="460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Pass Criteria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Evidence Artifacts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G0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Ready-to-Start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Scope, owners, repository target, environment approach, and Sprint-0 board are approved.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Approved sprint plan, RACI, risk log, board link/export.</w:t>
            </w:r>
          </w:p>
        </w:tc>
      </w:tr>
      <w:tr>
        <w:tc>
          <w:tcPr>
            <w:tcW w:type="dxa" w:w="1007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G1</w:t>
            </w:r>
          </w:p>
        </w:tc>
        <w:tc>
          <w:tcPr>
            <w:tcW w:type="dxa" w:w="230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Control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Protected branch, CODEOWNERS, templates, CLAUDE.md, and contribution rules are active.</w:t>
            </w:r>
          </w:p>
        </w:tc>
        <w:tc>
          <w:tcPr>
            <w:tcW w:type="dxa" w:w="302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settings export, sample blocked direct push, reviewer trigger evidence.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G2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Environment Control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 least two developers can rebuild environment from documented instructions.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Setup logs, screenshots, devcontainer build output, issue log.</w:t>
            </w:r>
          </w:p>
        </w:tc>
      </w:tr>
      <w:tr>
        <w:tc>
          <w:tcPr>
            <w:tcW w:type="dxa" w:w="1007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G3</w:t>
            </w:r>
          </w:p>
        </w:tc>
        <w:tc>
          <w:tcPr>
            <w:tcW w:type="dxa" w:w="230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Pipeline Control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 runs deterministic test, scan, policy, architecture, and evidence stages.</w:t>
            </w:r>
          </w:p>
        </w:tc>
        <w:tc>
          <w:tcPr>
            <w:tcW w:type="dxa" w:w="302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Pipeline output, scan reports, SBOM, coverage, architecture report.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G4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Control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secrets/PII/provider keys; identity, OPA/SBAC, Vault pattern, and audit scaffold exist.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Secret scan pass, policy test output, sample audit record, security review.</w:t>
            </w:r>
          </w:p>
        </w:tc>
      </w:tr>
      <w:tr>
        <w:tc>
          <w:tcPr>
            <w:tcW w:type="dxa" w:w="1007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G5</w:t>
            </w:r>
          </w:p>
        </w:tc>
        <w:tc>
          <w:tcPr>
            <w:tcW w:type="dxa" w:w="230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Foundation Code Control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Base services compile, package boundaries pass, contracts exist, migrations apply.</w:t>
            </w:r>
          </w:p>
        </w:tc>
        <w:tc>
          <w:tcPr>
            <w:tcW w:type="dxa" w:w="302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Build logs, OpenAPI/AsyncAPI lint, Flyway log, ArchUnit result.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G6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Proof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Sample transaction proves success path, failure path, idempotency, audit, event/outbox, and safe response.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Demo, unit/component tests, logs/traces, sample audit records.</w:t>
            </w:r>
          </w:p>
        </w:tc>
      </w:tr>
      <w:tr>
        <w:tc>
          <w:tcPr>
            <w:tcW w:type="dxa" w:w="1007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G7</w:t>
            </w:r>
          </w:p>
        </w:tc>
        <w:tc>
          <w:tcPr>
            <w:tcW w:type="dxa" w:w="230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Ready-to-Code</w:t>
            </w:r>
          </w:p>
        </w:tc>
        <w:tc>
          <w:tcPr>
            <w:tcW w:type="dxa" w:w="460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critical gates pass or have approved time-bound waivers; Sprint 1 backlog is ready.</w:t>
            </w:r>
          </w:p>
        </w:tc>
        <w:tc>
          <w:tcPr>
            <w:tcW w:type="dxa" w:w="302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Closeout pack, waiver register, readiness decision, Sprint 1 backlog.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9.1 Sprint-0 Evidence Pack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Folder</w:t>
            </w:r>
          </w:p>
        </w:tc>
        <w:tc>
          <w:tcPr>
            <w:tcW w:type="dxa" w:w="7343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Contents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/evidence/sprint-0/00-control</w:t>
            </w:r>
          </w:p>
        </w:tc>
        <w:tc>
          <w:tcPr>
            <w:tcW w:type="dxa" w:w="734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Approved plan, RACI, sprint board export, risk log, decision log.</w:t>
            </w:r>
          </w:p>
        </w:tc>
      </w:tr>
      <w:tr>
        <w:tc>
          <w:tcPr>
            <w:tcW w:type="dxa" w:w="360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/evidence/sprint-0/01-repository</w:t>
            </w:r>
          </w:p>
        </w:tc>
        <w:tc>
          <w:tcPr>
            <w:tcW w:type="dxa" w:w="734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 settings, branch protection, CODEOWNERS, templates, CLAUDE.md lock.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/evidence/sprint-0/02-environment</w:t>
            </w:r>
          </w:p>
        </w:tc>
        <w:tc>
          <w:tcPr>
            <w:tcW w:type="dxa" w:w="734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Devcontainer output, setup logs, workstation validation, drift check.</w:t>
            </w:r>
          </w:p>
        </w:tc>
      </w:tr>
      <w:tr>
        <w:tc>
          <w:tcPr>
            <w:tcW w:type="dxa" w:w="360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/evidence/sprint-0/03-pipeline</w:t>
            </w:r>
          </w:p>
        </w:tc>
        <w:tc>
          <w:tcPr>
            <w:tcW w:type="dxa" w:w="734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 logs, test reports, coverage, architecture fitness, scans, SBOM, provenance.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/evidence/sprint-0/04-security</w:t>
            </w:r>
          </w:p>
        </w:tc>
        <w:tc>
          <w:tcPr>
            <w:tcW w:type="dxa" w:w="734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Secret scan, OPA tests, SBAC baseline, Vault pattern, audit samples.</w:t>
            </w:r>
          </w:p>
        </w:tc>
      </w:tr>
      <w:tr>
        <w:tc>
          <w:tcPr>
            <w:tcW w:type="dxa" w:w="360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/evidence/sprint-0/05-code</w:t>
            </w:r>
          </w:p>
        </w:tc>
        <w:tc>
          <w:tcPr>
            <w:tcW w:type="dxa" w:w="734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Service skeleton review, package boundary report, contracts, migrations.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/evidence/sprint-0/06-microfunction</w:t>
            </w:r>
          </w:p>
        </w:tc>
        <w:tc>
          <w:tcPr>
            <w:tcW w:type="dxa" w:w="734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Sample transaction configuration, tests, logs, traces, audit, error path evidence.</w:t>
            </w:r>
          </w:p>
        </w:tc>
      </w:tr>
      <w:tr>
        <w:tc>
          <w:tcPr>
            <w:tcW w:type="dxa" w:w="360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/evidence/sprint-0/07-closeout</w:t>
            </w:r>
          </w:p>
        </w:tc>
        <w:tc>
          <w:tcPr>
            <w:tcW w:type="dxa" w:w="734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Closeout report, demo evidence, open actions, waiver register, Sprint 1 handoff.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10. Technical Foundation Build Details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10.1 Minimum Repository Layout for Sprint-0</w:t>
      </w:r>
    </w:p>
    <w:p>
      <w:r>
        <w:rPr>
          <w:rFonts w:ascii="Consolas" w:hAnsi="Consolas"/>
          <w:sz w:val="16"/>
        </w:rPr>
        <w:t>aira-platform/</w:t>
        <w:br/>
        <w:t>|-- README.md</w:t>
        <w:br/>
        <w:t>|-- CLAUDE.md</w:t>
        <w:br/>
        <w:t>|-- .claude-md.lock</w:t>
        <w:br/>
        <w:t>|-- CODEOWNERS</w:t>
        <w:br/>
        <w:t>|-- docs/</w:t>
        <w:br/>
        <w:t>|   |-- adr/</w:t>
        <w:br/>
        <w:t>|   |-- standards/</w:t>
        <w:br/>
        <w:t>|   `-- sprint-0/</w:t>
        <w:br/>
        <w:t>|-- services/</w:t>
        <w:br/>
        <w:t>|   |-- gateway-service/</w:t>
        <w:br/>
        <w:t>|   |-- workflow-service/</w:t>
        <w:br/>
        <w:t>|   |-- retrieval-service/</w:t>
        <w:br/>
        <w:t>|   |-- orchestrator-service/</w:t>
        <w:br/>
        <w:t>|   |-- harness-service/</w:t>
        <w:br/>
        <w:t>|   |-- admin-governance-service/</w:t>
        <w:br/>
        <w:t>|   `-- sample-domain-service/</w:t>
        <w:br/>
        <w:t>|-- libs/</w:t>
        <w:br/>
        <w:t>|   |-- aira-common/</w:t>
        <w:br/>
        <w:t>|   |-- aira-security/</w:t>
        <w:br/>
        <w:t>|   |-- aira-observability/</w:t>
        <w:br/>
        <w:t>|   `-- aira-microfunction-core/</w:t>
        <w:br/>
        <w:t>|-- contracts/</w:t>
        <w:br/>
        <w:t>|   |-- openapi/</w:t>
        <w:br/>
        <w:t>|   |-- asyncapi/</w:t>
        <w:br/>
        <w:t>|   `-- schemas/</w:t>
        <w:br/>
        <w:t>|-- db/</w:t>
        <w:br/>
        <w:t>|   `-- migration/</w:t>
        <w:br/>
        <w:t>|-- ai/</w:t>
        <w:br/>
        <w:t>|   |-- prompts/</w:t>
        <w:br/>
        <w:t>|   |-- guardrails/</w:t>
        <w:br/>
        <w:t>|   |-- models/</w:t>
        <w:br/>
        <w:t>|   `-- evaluations/</w:t>
        <w:br/>
        <w:t>|-- infra/</w:t>
        <w:br/>
        <w:t>|   |-- devcontainer/</w:t>
        <w:br/>
        <w:t>|   |-- compose/</w:t>
        <w:br/>
        <w:t>|   |-- kubernetes/</w:t>
        <w:br/>
        <w:t>|   `-- policy/</w:t>
        <w:br/>
        <w:t>|-- tests/</w:t>
        <w:br/>
        <w:t>|   |-- contract/</w:t>
        <w:br/>
        <w:t>|   |-- architecture/</w:t>
        <w:br/>
        <w:t>|   `-- fixtures/</w:t>
        <w:br/>
        <w:t>`-- evidence/</w:t>
        <w:br/>
        <w:t xml:space="preserve">    `-- sprint-0/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10.2 Minimum CI/CD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547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Checks</w:t>
            </w:r>
          </w:p>
        </w:tc>
        <w:tc>
          <w:tcPr>
            <w:tcW w:type="dxa" w:w="3311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Reject Condition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Prepare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Checkout, dependency cache from approved source, version lock validation.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Unpinned dependency or direct public source bypass.</w:t>
            </w:r>
          </w:p>
        </w:tc>
      </w:tr>
      <w:tr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Static quality</w:t>
            </w:r>
          </w:p>
        </w:tc>
        <w:tc>
          <w:tcPr>
            <w:tcW w:type="dxa" w:w="54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Formatting, linting, forbidden imports, package boundary checks.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Direct provider SDK, controller business logic, infrastructure leakage, bypass flags.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Unit tests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Deterministic unit tests, changed-line coverage, test fixtures synthetic only.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Flaky tests, real PII, real network, uncontrolled clock/randomness.</w:t>
            </w:r>
          </w:p>
        </w:tc>
      </w:tr>
      <w:tr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Architecture tests</w:t>
            </w:r>
          </w:p>
        </w:tc>
        <w:tc>
          <w:tcPr>
            <w:tcW w:type="dxa" w:w="54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SOLID, Clean Architecture, DDD boundary, ports/adapters, dependency direction.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Cross-context write, domain depends on infrastructure, unapproved package cycle.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scans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Secret scan, SAST, dependency/SCA, container scan where applicable.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Critical/high unapproved finding, secret or token exposure.</w:t>
            </w:r>
          </w:p>
        </w:tc>
      </w:tr>
      <w:tr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Policy checks</w:t>
            </w:r>
          </w:p>
        </w:tc>
        <w:tc>
          <w:tcPr>
            <w:tcW w:type="dxa" w:w="54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OPA/Conftest, Kubernetes/IaC policy, CLAUDE.md rule enforcement.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Policy deny without approved waiver.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Contracts and migrations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OpenAPI/AsyncAPI lint, compatibility checks, Flyway validate/migrate clean DB.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Breaking contract, migration checksum failure, unmanaged DDL.</w:t>
            </w:r>
          </w:p>
        </w:tc>
      </w:tr>
      <w:tr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SBOM and evidence</w:t>
            </w:r>
          </w:p>
        </w:tc>
        <w:tc>
          <w:tcPr>
            <w:tcW w:type="dxa" w:w="54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Generate SBOM, test reports, scan reports, AVCI evidence pack.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Missing evidence, incomplete owner/classification/verification data.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10.3 Sample Transaction Scope</w:t>
      </w:r>
    </w:p>
    <w:p>
      <w:pPr>
        <w:spacing w:after="120"/>
      </w:pPr>
      <w:r>
        <w:rPr>
          <w:sz w:val="19"/>
        </w:rPr>
        <w:t>Sprint-0 should use one low-risk sample transaction to prove the framework. The transaction must be synthetic and must not use production customer data. A recommended example is SAMPLE-CASE-CREATE or SAMPLE-DOCUMENT-INTAKE-STUB.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777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Receive and correlate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Request receives trace_id, request_id, tenant placeholder, and correlation context.</w:t>
            </w:r>
          </w:p>
        </w:tc>
      </w:tr>
      <w:tr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Session and security</w:t>
            </w:r>
          </w:p>
        </w:tc>
        <w:tc>
          <w:tcPr>
            <w:tcW w:type="dxa" w:w="777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Actor context is resolved and authorization/policy is evaluated.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Parse, normalize, validate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Payload is transformed into typed request and invalid input is safely rejected.</w:t>
            </w:r>
          </w:p>
        </w:tc>
      </w:tr>
      <w:tr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Idempotency and concurrency</w:t>
            </w:r>
          </w:p>
        </w:tc>
        <w:tc>
          <w:tcPr>
            <w:tcW w:type="dxa" w:w="777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Duplicate request does not double-create business effect.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Business function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Only the STP-BUS-* sample function contains domain-specific behavior.</w:t>
            </w:r>
          </w:p>
        </w:tc>
      </w:tr>
      <w:tr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Persistence and outbox</w:t>
            </w:r>
          </w:p>
        </w:tc>
        <w:tc>
          <w:tcPr>
            <w:tcW w:type="dxa" w:w="777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State and event intent are committed safely through approved pattern.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and observability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record, log, trace, and metric share correlation IDs.</w:t>
            </w:r>
          </w:p>
        </w:tc>
      </w:tr>
      <w:tr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Error path</w:t>
            </w:r>
          </w:p>
        </w:tc>
        <w:tc>
          <w:tcPr>
            <w:tcW w:type="dxa" w:w="777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Failure is classified, retried or not retried by policy, compensated if required, and returned as safe error response.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11. Risks, Dependencies, Assumptions, and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 ID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Mitigation / Control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Team starts business coding before foundation gates pass.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Architecture drift, inconsistent patterns, rework.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Block business-feature stories until Ready-to-Code Gate is approved.</w:t>
            </w:r>
          </w:p>
        </w:tc>
      </w:tr>
      <w:tr>
        <w:tc>
          <w:tcPr>
            <w:tcW w:type="dxa" w:w="11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R2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controls are configured manually and not reproducibly documented.</w:t>
            </w:r>
          </w:p>
        </w:tc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weakness and inconsistent future repositories.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Export settings, document branch protection, and store templates in Golden Source.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Developers bypass devcontainer or install unapproved tools locally.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Drift, supply-chain exposure, non-reproducible builds.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Greenfield controls, workstation validation, pre-commit and CI enforcement.</w:t>
            </w:r>
          </w:p>
        </w:tc>
      </w:tr>
      <w:tr>
        <w:tc>
          <w:tcPr>
            <w:tcW w:type="dxa" w:w="11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R4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 becomes too heavy and slows early iteration.</w:t>
            </w:r>
          </w:p>
        </w:tc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Team bypasses quality checks.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 staged gates: fast local checks, required PR checks, heavier scheduled scans.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AI-generated code weakens architecture boundaries.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Maintainability and security risk.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CLAUDE.md rules, architecture tests, reviewer checklist, AI involvement declaration.</w:t>
            </w:r>
          </w:p>
        </w:tc>
      </w:tr>
      <w:tr>
        <w:tc>
          <w:tcPr>
            <w:tcW w:type="dxa" w:w="11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R6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baseline is deferred.</w:t>
            </w:r>
          </w:p>
        </w:tc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Secrets, identity, and policy issues discovered late.</w:t>
            </w:r>
          </w:p>
        </w:tc>
        <w:tc>
          <w:tcPr>
            <w:tcW w:type="dxa" w:w="3456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Require secret scan, OPA/SBAC scaffold, Vault pattern, and safe local profile in Sprint-0.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MicroFunction framework becomes over-engineered before proof.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Delay and complexity.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Build only the minimum vertical slice, then evolve through tests and ADRs.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11.1 Sprint-0 Assumptions</w:t>
      </w:r>
    </w:p>
    <w:p>
      <w:pPr>
        <w:pStyle w:val="ListBullet"/>
        <w:spacing w:after="40"/>
      </w:pPr>
      <w:r>
        <w:rPr>
          <w:sz w:val="18"/>
        </w:rPr>
        <w:t>AIRA standards vNext documents are the current working baseline for Sprint-0 implementation.</w:t>
      </w:r>
    </w:p>
    <w:p>
      <w:pPr>
        <w:pStyle w:val="ListBullet"/>
        <w:spacing w:after="40"/>
      </w:pPr>
      <w:r>
        <w:rPr>
          <w:sz w:val="18"/>
        </w:rPr>
        <w:t>A repository platform is available or approved for use before T0.</w:t>
      </w:r>
    </w:p>
    <w:p>
      <w:pPr>
        <w:pStyle w:val="ListBullet"/>
        <w:spacing w:after="40"/>
      </w:pPr>
      <w:r>
        <w:rPr>
          <w:sz w:val="18"/>
        </w:rPr>
        <w:t>At least one DevSecOps engineer, one backend developer, one QA/SDET, one security representative, one DBA, and one system administrator are available for Sprint-0 execution.</w:t>
      </w:r>
    </w:p>
    <w:p>
      <w:pPr>
        <w:pStyle w:val="ListBullet"/>
        <w:spacing w:after="40"/>
      </w:pPr>
      <w:r>
        <w:rPr>
          <w:sz w:val="18"/>
        </w:rPr>
        <w:t>All test data, fixtures, prompts, and examples are synthetic and classification-safe.</w:t>
      </w:r>
    </w:p>
    <w:p>
      <w:pPr>
        <w:pStyle w:val="ListBullet"/>
        <w:spacing w:after="40"/>
      </w:pPr>
      <w:r>
        <w:rPr>
          <w:sz w:val="18"/>
        </w:rPr>
        <w:t>Production data, production credentials, and production systems are not used during Sprint-0.</w:t>
      </w:r>
    </w:p>
    <w:p>
      <w:pPr>
        <w:pStyle w:val="Heading2"/>
      </w:pPr>
      <w:r>
        <w:rPr>
          <w:rFonts w:ascii="Aptos Display" w:hAnsi="Aptos Display"/>
          <w:color w:val="1F4E79"/>
          <w:sz w:val="26"/>
        </w:rPr>
        <w:t>11.2 Decision Log Requirements</w:t>
      </w:r>
    </w:p>
    <w:p>
      <w:pPr>
        <w:spacing w:after="120"/>
      </w:pPr>
      <w:r>
        <w:rPr>
          <w:sz w:val="19"/>
        </w:rPr>
        <w:t>Any material deviation from this plan requires an ADR, TDL, or waiver depending on impact. Sprint-0 must not hide design decisions inside chat messages, temporary notes, or source comments.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Decision Type</w:t>
            </w:r>
          </w:p>
        </w:tc>
        <w:tc>
          <w:tcPr>
            <w:tcW w:type="dxa" w:w="547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311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Artifact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ADR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Material architecture, security, data, workflow, AI, or platform decision.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ADR with 20-principle impact assessment.</w:t>
            </w:r>
          </w:p>
        </w:tc>
      </w:tr>
      <w:tr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TDL</w:t>
            </w:r>
          </w:p>
        </w:tc>
        <w:tc>
          <w:tcPr>
            <w:tcW w:type="dxa" w:w="54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Implementation-level decision inside an approved architecture boundary.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Decision Log entry.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Waiver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Temporary deviation from a required control or gate.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Waiver record with owner, risk, expiry, compensating control.</w:t>
            </w:r>
          </w:p>
        </w:tc>
      </w:tr>
      <w:tr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Research Note</w:t>
            </w:r>
          </w:p>
        </w:tc>
        <w:tc>
          <w:tcPr>
            <w:tcW w:type="dxa" w:w="547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Exploration without binding decision.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Non-authoritative note marked as draft/research.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12. Sprint-0 Closeout and Handoff to Sprint 1</w:t>
      </w:r>
    </w:p>
    <w:p>
      <w:pPr>
        <w:spacing w:after="120"/>
      </w:pPr>
      <w:r>
        <w:rPr>
          <w:sz w:val="19"/>
        </w:rPr>
        <w:t>Sprint-0 closes with a formal readiness review. The review must demonstrate working controls and evidence, not only reported progress. The review should be conducted as a formal defense by the team: what was built, what was learned, what was improved, what risks remain, and whether Sprint 1 may begin.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Closeout Item</w:t>
            </w:r>
          </w:p>
        </w:tc>
        <w:tc>
          <w:tcPr>
            <w:tcW w:type="dxa" w:w="8063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Foundation demo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Clone, build, run tests, run sample service, execute sample transaction, show CI evidence.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Evidence pack review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AVCI evidence, test reports, scan reports, architecture fitness, security review, decisions, waivers.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Open risk review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Unresolved issues, ownership, severity, target date, and whether they block Sprint 1.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Sprint 1 readiness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Approved backlog, module readiness criteria, owner assignments, and dependencies.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Lessons learned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What should be promoted to Obsidian/LLM Wiki after review and what should be improved in standards or templates.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4E79"/>
          <w:sz w:val="26"/>
        </w:rPr>
        <w:t>12.1 Ready-to-Code Decision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04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Allowed Next Step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Approved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critical gates pass; only non-blocking actions remain.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Start Sprint 1 controlled foundation and approved module work.</w:t>
            </w:r>
          </w:p>
        </w:tc>
      </w:tr>
      <w:tr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Approved with Conditions</w:t>
            </w:r>
          </w:p>
        </w:tc>
        <w:tc>
          <w:tcPr>
            <w:tcW w:type="dxa" w:w="504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Minor issues remain but have owners, expiry, and compensating controls.</w:t>
            </w:r>
          </w:p>
        </w:tc>
        <w:tc>
          <w:tcPr>
            <w:tcW w:type="dxa" w:w="374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Start limited Sprint 1 work that does not depend on open blockers.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Deferred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One or more critical gates failed or evidence is insufficient.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Continue Sprint-0 remediation; business coding remains blocked.</w:t>
            </w:r>
          </w:p>
        </w:tc>
      </w:tr>
      <w:tr>
        <w:tc>
          <w:tcPr>
            <w:tcW w:type="dxa" w:w="216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504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Foundation approach violates architecture, security, or AVCI principles.</w:t>
            </w:r>
          </w:p>
        </w:tc>
        <w:tc>
          <w:tcPr>
            <w:tcW w:type="dxa" w:w="374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Escalate to Architecture Board and revise approach.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Appendix A. Sprint Board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5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311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Entry Criteria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Backlog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Approved Sprint-0 stories not yet started.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Story has owner, acceptance criteria, classification, and dependency notes.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Story selected for active work.</w:t>
            </w:r>
          </w:p>
        </w:tc>
      </w:tr>
      <w:tr>
        <w:tc>
          <w:tcPr>
            <w:tcW w:type="dxa" w:w="2015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Ready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Ready for development or configuration.</w:t>
            </w:r>
          </w:p>
        </w:tc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dependencies are available and scope is clear.</w:t>
            </w:r>
          </w:p>
        </w:tc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 has started.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 Progress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Actively being implemented.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Assigned owner working on task.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PR/MR or evidence artifact submitted.</w:t>
            </w:r>
          </w:p>
        </w:tc>
      </w:tr>
      <w:tr>
        <w:tc>
          <w:tcPr>
            <w:tcW w:type="dxa" w:w="2015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Awaiting code/config/security/architecture review.</w:t>
            </w:r>
          </w:p>
        </w:tc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PR/MR or artifact is complete and CI has run.</w:t>
            </w:r>
          </w:p>
        </w:tc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 approves or returns for rework.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Evidence Pending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 is functionally complete but evidence is incomplete.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accepted but missing documentation or evidence.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Evidence pack updated.</w:t>
            </w:r>
          </w:p>
        </w:tc>
      </w:tr>
      <w:tr>
        <w:tc>
          <w:tcPr>
            <w:tcW w:type="dxa" w:w="2015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Done</w:t>
            </w:r>
          </w:p>
        </w:tc>
        <w:tc>
          <w:tcPr>
            <w:tcW w:type="dxa" w:w="3311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Meets acceptance criteria and evidence requirements.</w:t>
            </w:r>
          </w:p>
        </w:tc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gates pass or approved waiver exists.</w:t>
            </w:r>
          </w:p>
        </w:tc>
        <w:tc>
          <w:tcPr>
            <w:tcW w:type="dxa" w:w="244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Included in closeout pack.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Blocked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Cannot progress without dependency or decision.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Blocker documented with owner.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Blocker resolved or escalated.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Appendix B. User Story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b/>
                <w:color w:val="17365D"/>
                <w:sz w:val="20"/>
              </w:rPr>
              <w:t>Sprint-0 User Story Template</w:t>
            </w:r>
          </w:p>
          <w:p>
            <w:r>
              <w:rPr>
                <w:sz w:val="18"/>
              </w:rPr>
              <w:t>As a [role], I need [capability], so that [controlled outcome]. Acceptance criteria must include functional result, security/classification requirement, test evidence, architecture boundary requirement, and AVCI evidence.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Story ID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S0-US-###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Short action-oriented title.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User Story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 a role, I need a capability, so that a business/engineering outcome is achieved.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Classification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Public / Internal / Confidential / Restricted handling requirement.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Observable pass/fail criteria, including test and evidence expectations.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Architecture Impact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Service boundary, package, dependency, contract, or data ownership affected.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Impact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Identity, access, secrets, policy, model route, or audit impact.</w:t>
            </w:r>
          </w:p>
        </w:tc>
      </w:tr>
      <w:tr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Test Evidence</w:t>
            </w:r>
          </w:p>
        </w:tc>
        <w:tc>
          <w:tcPr>
            <w:tcW w:type="dxa" w:w="835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Required unit, component, contract, architecture, or security tests.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AVCI Evidence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Owner, source, verification, classification, improvement path.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Appendix C. Evidence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Evidence Field</w:t>
            </w:r>
          </w:p>
        </w:tc>
        <w:tc>
          <w:tcPr>
            <w:tcW w:type="dxa" w:w="8063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Value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evidence_id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Unique Sprint-0 evidence identifier.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artifact_name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Repository, pipeline, service, config, test, contract, migration, or document name.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Named accountable person or role.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source_ref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Commit, PR/MR, ticket, ADR/TDL, or approved document reference.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classification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Public / Internal / Confidential / Restricted.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verification_method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Test, scan, review, demo, policy decision, manual inspection, or approval.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result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Pass, fail, blocked, waived, deferred.</w:t>
            </w:r>
          </w:p>
        </w:tc>
      </w:tr>
      <w:tr>
        <w:tc>
          <w:tcPr>
            <w:tcW w:type="dxa" w:w="288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principle_impact</w:t>
            </w:r>
          </w:p>
        </w:tc>
        <w:tc>
          <w:tcPr>
            <w:tcW w:type="dxa" w:w="8063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SOLID, Clean Architecture, DDD, security, observability, reversibility, AVCI impact.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improvement_path</w:t>
            </w:r>
          </w:p>
        </w:tc>
        <w:tc>
          <w:tcPr>
            <w:tcW w:type="dxa" w:w="8063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Backlog item, waiver expiry, review cadence, or monitoring signal.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Appendix D. AVCI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AVCI Property</w:t>
            </w:r>
          </w:p>
        </w:tc>
        <w:tc>
          <w:tcPr>
            <w:tcW w:type="dxa" w:w="8640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Sprint-0 Application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Attributable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Each Sprint-0 story, artifact, repository setting, pipeline rule, service skeleton, contract, migration, and decision has a named owner and source reference.</w:t>
            </w:r>
          </w:p>
        </w:tc>
      </w:tr>
      <w:tr>
        <w:tc>
          <w:tcPr>
            <w:tcW w:type="dxa" w:w="230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Verifiable</w:t>
            </w:r>
          </w:p>
        </w:tc>
        <w:tc>
          <w:tcPr>
            <w:tcW w:type="dxa" w:w="864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Readiness is proven through build logs, test reports, architecture checks, scans, demo evidence, PR/MR reviews, and gate approvals.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Classifiable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Artifacts are labelled by sensitivity, domain, risk, evidence type, and handling rules; synthetic data is mandatory.</w:t>
            </w:r>
          </w:p>
        </w:tc>
      </w:tr>
      <w:tr>
        <w:tc>
          <w:tcPr>
            <w:tcW w:type="dxa" w:w="2304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Improvable</w:t>
            </w:r>
          </w:p>
        </w:tc>
        <w:tc>
          <w:tcPr>
            <w:tcW w:type="dxa" w:w="8640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Open issues, failures, lessons learned, and improvement candidates flow into the backlog, ADR/TDL, Obsidian/LLM Wiki, or standards update process.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7365D"/>
          <w:sz w:val="32"/>
        </w:rPr>
        <w:t>Appendix E. Sprint-0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Signature / Date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Solutions Architect / IT Head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Software Development Lead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DevSecOps Lead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Administrator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System Administrator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Database Administrator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QA / SDET Lead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 Engineering Lead</w:t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92"/>
            <w:vAlign w:val="top"/>
            <w:shd w:fill="F7FBFE"/>
          </w:tcPr>
          <w:p>
            <w:pPr>
              <w:jc w:val="left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AIRA Sprint-0 and Foundation Build Execution Plan v1.0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