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/>
      </w:pPr>
      <w:bookmarkStart w:colFirst="0" w:colLast="0" w:name="_ohrzdvkb8m9l" w:id="0"/>
      <w:bookmarkEnd w:id="0"/>
      <w:r w:rsidDel="00000000" w:rsidR="00000000" w:rsidRPr="00000000">
        <w:rPr>
          <w:rtl w:val="0"/>
        </w:rPr>
        <w:t xml:space="preserve">Trabajo Práctico N° 5: </w:t>
      </w:r>
    </w:p>
    <w:p w:rsidR="00000000" w:rsidDel="00000000" w:rsidP="00000000" w:rsidRDefault="00000000" w:rsidRPr="00000000" w14:paraId="00000002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>
          <w:b w:val="1"/>
          <w:sz w:val="32.20000076293945"/>
          <w:szCs w:val="32.20000076293945"/>
        </w:rPr>
      </w:pPr>
      <w:bookmarkStart w:colFirst="0" w:colLast="0" w:name="_g4xy9rjw16ir" w:id="1"/>
      <w:bookmarkEnd w:id="1"/>
      <w:r w:rsidDel="00000000" w:rsidR="00000000" w:rsidRPr="00000000">
        <w:rPr>
          <w:rtl w:val="0"/>
        </w:rPr>
        <w:t xml:space="preserve">Arreglos paralelos.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1127.5984251968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Sean los arreglos paralelos, que sim</w:t>
      </w:r>
      <w:r w:rsidDel="00000000" w:rsidR="00000000" w:rsidRPr="00000000">
        <w:rPr>
          <w:b w:val="1"/>
          <w:sz w:val="20"/>
          <w:szCs w:val="20"/>
          <w:rtl w:val="0"/>
        </w:rPr>
        <w:t xml:space="preserve">bolizan la entidad de software “alumno”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2971.20000000000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922"/>
        <w:tblGridChange w:id="0">
          <w:tblGrid>
            <w:gridCol w:w="992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legajos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];</w:t>
              <w:br w:type="textWrapping"/>
              <w:t xml:space="preserve">char nombres[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a2fca2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d36363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int anios[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una función que los cargue, hasta que el usuario lo decida.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una función que busque dentro del arreglo de </w:t>
      </w:r>
      <w:r w:rsidDel="00000000" w:rsidR="00000000" w:rsidRPr="00000000">
        <w:rPr>
          <w:rtl w:val="0"/>
        </w:rPr>
        <w:t xml:space="preserve">legajos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retorne la posición de un determinado valor.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</w:t>
      </w: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arreglos y encuentre el nombre correspondiente a un determinad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legajo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lo imprima por pantalla. Se debe invocar la función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</w:t>
      </w: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arreglos y los 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ene por nombre. (por el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 selección o inserción).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por pantalla los 3 arreglos pero de a un “registro” o alumno por vez (es decir: muestra el legajo, nombre y años del 1er alumno, luego el legajo, nombre y años del 2do alumno, y así sucesivamente)..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6.259842519683616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Arreglos dinámicos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before="43.2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cuenta con un arreglo de números enteros que ya fue cargado, se pide h</w:t>
      </w:r>
      <w:r w:rsidDel="00000000" w:rsidR="00000000" w:rsidRPr="00000000">
        <w:rPr>
          <w:rtl w:val="0"/>
        </w:rPr>
        <w:t xml:space="preserve">acer una función que copie los datos de todos los valores del arreglo anterior </w:t>
      </w:r>
      <w:r w:rsidDel="00000000" w:rsidR="00000000" w:rsidRPr="00000000">
        <w:rPr>
          <w:b w:val="1"/>
          <w:rtl w:val="0"/>
        </w:rPr>
        <w:t xml:space="preserve">que sean pares</w:t>
      </w:r>
      <w:r w:rsidDel="00000000" w:rsidR="00000000" w:rsidRPr="00000000">
        <w:rPr>
          <w:rtl w:val="0"/>
        </w:rPr>
        <w:t xml:space="preserve"> en otro arreglo del tamaño justo. Usar malloc dentro de la función y retornar el arreglo o usar dos parámetros de tipo arreglo y crear el arreglo dinámico antes de la invocación. Desarrolle las funciones que considere necesarias, por ejemplo, una función que cuente la cantidad de elementos pares y otra para el traspaso de los elementos.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43.2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43.2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función que reciba un arreglo dinámico por parámetro, la cantidad de elementos válidos del mismo, y un valor que indique el nuevo tamaño que se le quiere dar a dicho arreglo. La función debe redimensionar el arreglo (usar la función realloc) y retornar el puntero a dicho espacio de memoria. </w:t>
      </w:r>
      <w:r w:rsidDel="00000000" w:rsidR="00000000" w:rsidRPr="00000000">
        <w:rPr>
          <w:b w:val="1"/>
          <w:rtl w:val="0"/>
        </w:rPr>
        <w:t xml:space="preserve">Investigar el uso de la función realloc.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43.2" w:lineRule="auto"/>
        <w:ind w:right="-931.199999999998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43.2" w:lineRule="auto"/>
        <w:ind w:right="-931.199999999998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87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2"/>
    <w:bookmarkEnd w:id="2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6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i3h717tl7xs7" w:id="3"/>
    <w:bookmarkEnd w:id="3"/>
    <w:r w:rsidDel="00000000" w:rsidR="00000000" w:rsidRPr="00000000">
      <w:rPr>
        <w:rtl w:val="0"/>
      </w:rPr>
      <w:t xml:space="preserve">Programación I y Laboratorio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