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pBdr>
          <w:bottom w:val="single" w:color="FF8017" w:sz="24" w:space="12"/>
        </w:pBdr>
        <w:spacing w:after="500"/>
      </w:pPr>
      <w:r>
        <w:rPr>
          <w:rFonts w:ascii="Poppins" w:cs="Poppins" w:eastAsia="Poppins" w:hAnsi="Poppins"/>
        </w:rPr>
        <w:t xml:space="preserve"> </w:t>
      </w:r>
    </w:p>
    <w:p>
      <w:pPr>
        <w:spacing w:after="80" w:line="360" w:lineRule="auto"/>
        <w:jc w:val="left"/>
      </w:pPr>
      <w:r>
        <w:rPr>
          <w:rFonts w:ascii="Poppins" w:cs="Poppins" w:eastAsia="Poppins" w:hAnsi="Poppins"/>
          <w:b/>
          <w:bCs/>
          <w:color w:val="FF8017"/>
          <w:sz w:val="30"/>
          <w:szCs w:val="30"/>
        </w:rPr>
        <w:t xml:space="preserve">VendéPro</w:t>
      </w:r>
    </w:p>
    <w:p>
      <w:pPr>
        <w:spacing w:after="40" w:line="340" w:lineRule="auto"/>
        <w:jc w:val="left"/>
      </w:pPr>
      <w:r>
        <w:rPr>
          <w:rFonts w:ascii="Poppins" w:cs="Poppins" w:eastAsia="Poppins" w:hAnsi="Poppins"/>
          <w:b/>
          <w:bCs/>
          <w:color w:val="FF007C"/>
          <w:sz w:val="60"/>
          <w:szCs w:val="60"/>
        </w:rPr>
        <w:t xml:space="preserve">Estrategia comercial y storytelling</w:t>
      </w:r>
    </w:p>
    <w:p>
      <w:pPr>
        <w:spacing w:after="3200" w:before="260" w:line="320" w:lineRule="auto"/>
        <w:jc w:val="left"/>
      </w:pPr>
      <w:r>
        <w:rPr>
          <w:rFonts w:ascii="Poppins" w:cs="Poppins" w:eastAsia="Poppins" w:hAnsi="Poppins"/>
          <w:i/>
          <w:iCs/>
          <w:color w:val="6B7280"/>
          <w:sz w:val="24"/>
          <w:szCs w:val="24"/>
        </w:rPr>
        <w:t xml:space="preserve">Documento de estrategia comercial — segmentación de clientes, mensajes clave y manejo de objeciones</w:t>
      </w:r>
    </w:p>
    <w:p>
      <w:pPr>
        <w:spacing w:line="280" w:lineRule="auto"/>
        <w:jc w:val="left"/>
      </w:pPr>
      <w:r>
        <w:rPr>
          <w:rFonts w:ascii="Poppins" w:cs="Poppins" w:eastAsia="Poppins" w:hAnsi="Poppins"/>
          <w:color w:val="6B7280"/>
          <w:sz w:val="20"/>
          <w:szCs w:val="20"/>
        </w:rPr>
        <w:t xml:space="preserve">Equipo comercial · Setiembre de 2026</w:t>
      </w:r>
    </w:p>
    <w:p>
      <w:r>
        <w:br w:type="page"/>
      </w:r>
    </w:p>
    <w:p>
      <w:pPr>
        <w:pStyle w:val="Heading1"/>
        <w:spacing w:after="240"/>
      </w:pPr>
      <w:r>
        <w:rPr>
          <w:rFonts w:ascii="Poppins" w:cs="Poppins" w:eastAsia="Poppins" w:hAnsi="Poppins"/>
          <w:b/>
          <w:bCs/>
          <w:color w:val="FF007C"/>
          <w:sz w:val="30"/>
          <w:szCs w:val="30"/>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spacing w:after="220" w:before="420"/>
      </w:pPr>
      <w:r>
        <w:rPr>
          <w:rFonts w:ascii="Poppins" w:cs="Poppins" w:eastAsia="Poppins" w:hAnsi="Poppins"/>
          <w:b/>
          <w:bCs/>
          <w:color w:val="FF007C"/>
          <w:sz w:val="30"/>
          <w:szCs w:val="30"/>
        </w:rPr>
        <w:t xml:space="preserve">1. Resumen ejecutivo</w:t>
      </w:r>
    </w:p>
    <w:p>
      <w:pPr>
        <w:spacing w:after="180" w:line="300" w:lineRule="auto"/>
        <w:jc w:val="both"/>
      </w:pPr>
      <w:r>
        <w:rPr>
          <w:rFonts w:ascii="Poppins" w:cs="Poppins" w:eastAsia="Poppins" w:hAnsi="Poppins"/>
          <w:color w:val="27272A"/>
          <w:sz w:val="22"/>
          <w:szCs w:val="22"/>
        </w:rPr>
        <w:t xml:space="preserve">VendéPro tiene un producto sólido para vender hoy: un CRM inmobiliario completo (leads, tasaciones profesionales con PDF automático, propiedades, calendario, reportes con IA) nacido de una inmobiliaria real (Marcela Genta Operaciones Inmobiliarias) y probado en operación diaria. La estrategia comercial identifica </w:t>
      </w:r>
      <w:r>
        <w:rPr>
          <w:rFonts w:ascii="Poppins" w:cs="Poppins" w:eastAsia="Poppins" w:hAnsi="Poppins"/>
          <w:b/>
          <w:bCs/>
          <w:color w:val="27272A"/>
          <w:sz w:val="22"/>
          <w:szCs w:val="22"/>
        </w:rPr>
        <w:t xml:space="preserve">dos segmentos de cliente con storytelling distinto</w:t>
      </w:r>
      <w:r>
        <w:rPr>
          <w:rFonts w:ascii="Poppins" w:cs="Poppins" w:eastAsia="Poppins" w:hAnsi="Poppins"/>
          <w:color w:val="27272A"/>
          <w:sz w:val="22"/>
          <w:szCs w:val="22"/>
        </w:rPr>
        <w:t xml:space="preserve">, porque el dolor que resuelve VendéPro es diferente en cada caso:</w:t>
      </w:r>
    </w:p>
    <w:p>
      <w:pPr>
        <w:pStyle w:val="ListParagraph"/>
        <w:numPr>
          <w:ilvl w:val="0"/>
          <w:numId w:val="2"/>
        </w:numPr>
        <w:spacing w:after="100" w:line="288" w:lineRule="auto"/>
      </w:pPr>
      <w:r>
        <w:rPr>
          <w:rFonts w:ascii="Poppins" w:cs="Poppins" w:eastAsia="Poppins" w:hAnsi="Poppins"/>
          <w:b/>
          <w:bCs/>
          <w:color w:val="27272A"/>
          <w:sz w:val="22"/>
          <w:szCs w:val="22"/>
        </w:rPr>
        <w:t xml:space="preserve">Segmento 1 — “Sin sistema”</w:t>
      </w:r>
      <w:r>
        <w:rPr>
          <w:rFonts w:ascii="Poppins" w:cs="Poppins" w:eastAsia="Poppins" w:hAnsi="Poppins"/>
          <w:color w:val="27272A"/>
          <w:sz w:val="22"/>
          <w:szCs w:val="22"/>
        </w:rPr>
        <w:t xml:space="preserve">: inmobiliarias que hoy gestionan todo en Excel, WhatsApp y memoria. El dolor es la falta de proceso: leads que se pierden, tasaciones armadas a mano cada vez, cero visibilidad de lo que hace cada agente.</w:t>
      </w:r>
    </w:p>
    <w:p>
      <w:pPr>
        <w:pStyle w:val="ListParagraph"/>
        <w:numPr>
          <w:ilvl w:val="0"/>
          <w:numId w:val="2"/>
        </w:numPr>
        <w:spacing w:after="100" w:line="288" w:lineRule="auto"/>
      </w:pPr>
      <w:r>
        <w:rPr>
          <w:rFonts w:ascii="Poppins" w:cs="Poppins" w:eastAsia="Poppins" w:hAnsi="Poppins"/>
          <w:b/>
          <w:bCs/>
          <w:color w:val="27272A"/>
          <w:sz w:val="22"/>
          <w:szCs w:val="22"/>
        </w:rPr>
        <w:t xml:space="preserve">Segmento 2 — “Con CRM, pero incompleto”</w:t>
      </w:r>
      <w:r>
        <w:rPr>
          <w:rFonts w:ascii="Poppins" w:cs="Poppins" w:eastAsia="Poppins" w:hAnsi="Poppins"/>
          <w:color w:val="27272A"/>
          <w:sz w:val="22"/>
          <w:szCs w:val="22"/>
        </w:rPr>
        <w:t xml:space="preserve">: inmobiliarias que ya pagan un sistema (Tokko Broker u otro) y tienen proceso, pero les falta profundidad en puntos específicos: tasaciones profesionales, IA aplicada al día a día, medición real de campañas de marketing hasta la venta.</w:t>
      </w:r>
    </w:p>
    <w:p>
      <w:pPr>
        <w:spacing w:after="180" w:line="300" w:lineRule="auto"/>
        <w:jc w:val="both"/>
      </w:pPr>
      <w:r>
        <w:rPr>
          <w:rFonts w:ascii="Poppins" w:cs="Poppins" w:eastAsia="Poppins" w:hAnsi="Poppins"/>
          <w:color w:val="27272A"/>
          <w:sz w:val="22"/>
          <w:szCs w:val="22"/>
        </w:rPr>
        <w:t xml:space="preserve">Ambos comparten la misma entrada: el </w:t>
      </w:r>
      <w:r>
        <w:rPr>
          <w:rFonts w:ascii="Poppins" w:cs="Poppins" w:eastAsia="Poppins" w:hAnsi="Poppins"/>
          <w:b/>
          <w:bCs/>
          <w:color w:val="27272A"/>
          <w:sz w:val="22"/>
          <w:szCs w:val="22"/>
        </w:rPr>
        <w:t xml:space="preserve">plan gratuito, sin tarjeta, sin límite de tiempo</w:t>
      </w:r>
      <w:r>
        <w:rPr>
          <w:rFonts w:ascii="Poppins" w:cs="Poppins" w:eastAsia="Poppins" w:hAnsi="Poppins"/>
          <w:color w:val="27272A"/>
          <w:sz w:val="22"/>
          <w:szCs w:val="22"/>
        </w:rPr>
        <w:t xml:space="preserve">. Eso convierte cualquier conversación de venta en una de bajo riesgo para el prospecto — no se está vendiendo un contrato, se está vendiendo “probalo gratis y compará”.</w:t>
      </w:r>
    </w:p>
    <w:p>
      <w:pPr>
        <w:pBdr>
          <w:left w:val="single" w:color="FF8017" w:sz="18" w:space="8"/>
        </w:pBdr>
        <w:shd w:fill="FFF1E0" w:color="auto" w:val="clear"/>
        <w:spacing w:after="160" w:before="120" w:line="288" w:lineRule="auto"/>
        <w:ind w:left="200"/>
        <w:jc w:val="both"/>
      </w:pPr>
      <w:r>
        <w:rPr>
          <w:rFonts w:ascii="Poppins" w:cs="Poppins" w:eastAsia="Poppins" w:hAnsi="Poppins"/>
          <w:color w:val="27272A"/>
          <w:sz w:val="22"/>
          <w:szCs w:val="22"/>
        </w:rPr>
        <w:t xml:space="preserve">Regla de oro para cualquier conversación comercial: </w:t>
      </w:r>
      <w:r>
        <w:rPr>
          <w:rFonts w:ascii="Poppins" w:cs="Poppins" w:eastAsia="Poppins" w:hAnsi="Poppins"/>
          <w:b/>
          <w:bCs/>
          <w:color w:val="27272A"/>
          <w:sz w:val="22"/>
          <w:szCs w:val="22"/>
        </w:rPr>
        <w:t xml:space="preserve">no confundir al prospecto sobre qué existe hoy y qué es visión</w:t>
      </w:r>
      <w:r>
        <w:rPr>
          <w:rFonts w:ascii="Poppins" w:cs="Poppins" w:eastAsia="Poppins" w:hAnsi="Poppins"/>
          <w:color w:val="27272A"/>
          <w:sz w:val="22"/>
          <w:szCs w:val="22"/>
        </w:rPr>
        <w:t xml:space="preserve"> (ver sección 7). Eso no significa esconder la visión — al contrario: la visión (la red de cierres compartidos, el agente de IA por WhatsApp) es parte de lo que hay que vender, porque es la forma de descubrir qué construir después con demanda real en vez de apostar a ciegas. La regla es contarla como lo que es — “esto lo estamos construyendo”, no “esto ya lo tenés” — y usar cada conversación para medir cuánto le importa de verdad al prospecto.</w:t>
      </w:r>
    </w:p>
    <w:p>
      <w:pPr>
        <w:pStyle w:val="Heading1"/>
        <w:spacing w:after="220" w:before="420"/>
      </w:pPr>
      <w:r>
        <w:rPr>
          <w:rFonts w:ascii="Poppins" w:cs="Poppins" w:eastAsia="Poppins" w:hAnsi="Poppins"/>
          <w:b/>
          <w:bCs/>
          <w:color w:val="FF007C"/>
          <w:sz w:val="30"/>
          <w:szCs w:val="30"/>
        </w:rPr>
        <w:t xml:space="preserve">1.1 Filosofía: vender la visión, construir con demanda real</w:t>
      </w:r>
    </w:p>
    <w:p>
      <w:pPr>
        <w:spacing w:after="180" w:line="300" w:lineRule="auto"/>
        <w:jc w:val="both"/>
      </w:pPr>
      <w:r>
        <w:rPr>
          <w:rFonts w:ascii="Poppins" w:cs="Poppins" w:eastAsia="Poppins" w:hAnsi="Poppins"/>
          <w:color w:val="27272A"/>
          <w:sz w:val="22"/>
          <w:szCs w:val="22"/>
        </w:rPr>
        <w:t xml:space="preserve">VendéPro ya tiene una regla de producto definida en su propio roadmap: </w:t>
      </w:r>
      <w:r>
        <w:rPr>
          <w:rFonts w:ascii="Poppins" w:cs="Poppins" w:eastAsia="Poppins" w:hAnsi="Poppins"/>
          <w:b/>
          <w:bCs/>
          <w:color w:val="27272A"/>
          <w:sz w:val="22"/>
          <w:szCs w:val="22"/>
        </w:rPr>
        <w:t xml:space="preserve">no se construye nada que no tenga un cliente pidiéndolo</w:t>
      </w:r>
      <w:r>
        <w:rPr>
          <w:rFonts w:ascii="Poppins" w:cs="Poppins" w:eastAsia="Poppins" w:hAnsi="Poppins"/>
          <w:color w:val="27272A"/>
          <w:sz w:val="22"/>
          <w:szCs w:val="22"/>
        </w:rPr>
        <w:t xml:space="preserve">. Eso cambia el rol de una conversación de venta: no es solo “vender lo que ya existe”, es también la principal fuente de información para decidir qué construir después.</w:t>
      </w:r>
    </w:p>
    <w:p>
      <w:pPr>
        <w:spacing w:after="180" w:line="300" w:lineRule="auto"/>
        <w:jc w:val="both"/>
      </w:pPr>
      <w:r>
        <w:rPr>
          <w:rFonts w:ascii="Poppins" w:cs="Poppins" w:eastAsia="Poppins" w:hAnsi="Poppins"/>
          <w:b/>
          <w:bCs/>
          <w:color w:val="27272A"/>
          <w:sz w:val="22"/>
          <w:szCs w:val="22"/>
        </w:rPr>
        <w:t xml:space="preserve">Cómo presentar una feature que hoy es visión (no está construida) en una reunión:</w:t>
      </w:r>
    </w:p>
    <w:p>
      <w:pPr>
        <w:pStyle w:val="ListParagraph"/>
        <w:numPr>
          <w:ilvl w:val="0"/>
          <w:numId w:val="3"/>
        </w:numPr>
        <w:spacing w:after="140" w:line="288" w:lineRule="auto"/>
      </w:pPr>
      <w:r>
        <w:rPr>
          <w:rFonts w:ascii="Poppins" w:cs="Poppins" w:eastAsia="Poppins" w:hAnsi="Poppins"/>
          <w:color w:val="27272A"/>
          <w:sz w:val="22"/>
          <w:szCs w:val="22"/>
        </w:rPr>
        <w:t xml:space="preserve">Contarla como lo que es, con lenguaje que no genere confusión: </w:t>
      </w:r>
      <w:r>
        <w:rPr>
          <w:rFonts w:ascii="Poppins" w:cs="Poppins" w:eastAsia="Poppins" w:hAnsi="Poppins"/>
          <w:i/>
          <w:iCs/>
          <w:color w:val="27272A"/>
          <w:sz w:val="22"/>
          <w:szCs w:val="22"/>
        </w:rPr>
        <w:t xml:space="preserve">“Estamos construyendo...”</w:t>
      </w:r>
      <w:r>
        <w:rPr>
          <w:rFonts w:ascii="Poppins" w:cs="Poppins" w:eastAsia="Poppins" w:hAnsi="Poppins"/>
          <w:color w:val="27272A"/>
          <w:sz w:val="22"/>
          <w:szCs w:val="22"/>
        </w:rPr>
        <w:t xml:space="preserve">, </w:t>
      </w:r>
      <w:r>
        <w:rPr>
          <w:rFonts w:ascii="Poppins" w:cs="Poppins" w:eastAsia="Poppins" w:hAnsi="Poppins"/>
          <w:i/>
          <w:iCs/>
          <w:color w:val="27272A"/>
          <w:sz w:val="22"/>
          <w:szCs w:val="22"/>
        </w:rPr>
        <w:t xml:space="preserve">“Hacia donde vamos es...”</w:t>
      </w:r>
      <w:r>
        <w:rPr>
          <w:rFonts w:ascii="Poppins" w:cs="Poppins" w:eastAsia="Poppins" w:hAnsi="Poppins"/>
          <w:color w:val="27272A"/>
          <w:sz w:val="22"/>
          <w:szCs w:val="22"/>
        </w:rPr>
        <w:t xml:space="preserve">, </w:t>
      </w:r>
      <w:r>
        <w:rPr>
          <w:rFonts w:ascii="Poppins" w:cs="Poppins" w:eastAsia="Poppins" w:hAnsi="Poppins"/>
          <w:i/>
          <w:iCs/>
          <w:color w:val="27272A"/>
          <w:sz w:val="22"/>
          <w:szCs w:val="22"/>
        </w:rPr>
        <w:t xml:space="preserve">“Todavía no está lista, pero...”</w:t>
      </w:r>
      <w:r>
        <w:rPr>
          <w:rFonts w:ascii="Poppins" w:cs="Poppins" w:eastAsia="Poppins" w:hAnsi="Poppins"/>
          <w:color w:val="27272A"/>
          <w:sz w:val="22"/>
          <w:szCs w:val="22"/>
        </w:rPr>
        <w:t xml:space="preserve"> — nunca como si ya se pudiera usar hoy.</w:t>
      </w:r>
    </w:p>
    <w:p>
      <w:pPr>
        <w:pStyle w:val="ListParagraph"/>
        <w:numPr>
          <w:ilvl w:val="0"/>
          <w:numId w:val="3"/>
        </w:numPr>
        <w:spacing w:after="140" w:line="288" w:lineRule="auto"/>
      </w:pPr>
      <w:r>
        <w:rPr>
          <w:rFonts w:ascii="Poppins" w:cs="Poppins" w:eastAsia="Poppins" w:hAnsi="Poppins"/>
          <w:color w:val="27272A"/>
          <w:sz w:val="22"/>
          <w:szCs w:val="22"/>
        </w:rPr>
        <w:t xml:space="preserve">Preguntar para validar interés real, no dar por sentado que le importa: </w:t>
      </w:r>
      <w:r>
        <w:rPr>
          <w:rFonts w:ascii="Poppins" w:cs="Poppins" w:eastAsia="Poppins" w:hAnsi="Poppins"/>
          <w:i/>
          <w:iCs/>
          <w:color w:val="27272A"/>
          <w:sz w:val="22"/>
          <w:szCs w:val="22"/>
        </w:rPr>
        <w:t xml:space="preserve">“¿Esto te serviría? ¿Lo pagarías? ¿Con qué frecuencia lo usarías?”</w:t>
      </w:r>
    </w:p>
    <w:p>
      <w:pPr>
        <w:pStyle w:val="ListParagraph"/>
        <w:numPr>
          <w:ilvl w:val="0"/>
          <w:numId w:val="3"/>
        </w:numPr>
        <w:spacing w:after="140" w:line="288" w:lineRule="auto"/>
      </w:pPr>
      <w:r>
        <w:rPr>
          <w:rFonts w:ascii="Poppins" w:cs="Poppins" w:eastAsia="Poppins" w:hAnsi="Poppins"/>
          <w:color w:val="27272A"/>
          <w:sz w:val="22"/>
          <w:szCs w:val="22"/>
        </w:rPr>
        <w:t xml:space="preserve">Registrar la respuesta después de la llamada, aunque sea en una nota simple (fecha, quién, qué pidió, cuánto interés mostró). No hace falta una herramienta especial — alcanza con un lugar donde el equipo comercial ya centralice notas de clientes. Esa señal es la que decide qué se prioriza en el roadmap real.</w:t>
      </w:r>
    </w:p>
    <w:p>
      <w:pPr>
        <w:spacing w:after="180" w:line="300" w:lineRule="auto"/>
        <w:jc w:val="both"/>
      </w:pPr>
      <w:r>
        <w:rPr>
          <w:rFonts w:ascii="Poppins" w:cs="Poppins" w:eastAsia="Poppins" w:hAnsi="Poppins"/>
          <w:color w:val="27272A"/>
          <w:sz w:val="22"/>
          <w:szCs w:val="22"/>
        </w:rPr>
        <w:t xml:space="preserve">Esta lógica aparece aplicada en el guión de cada segmento (sección “Vendiendo la visión”) y reemplaza el enfoque puramente defensivo de “no prometer” por uno activo de “contar la visión y medir el interés”.</w:t>
      </w:r>
    </w:p>
    <w:p>
      <w:pPr>
        <w:pStyle w:val="Heading1"/>
        <w:spacing w:after="220" w:before="420"/>
      </w:pPr>
      <w:r>
        <w:rPr>
          <w:rFonts w:ascii="Poppins" w:cs="Poppins" w:eastAsia="Poppins" w:hAnsi="Poppins"/>
          <w:b/>
          <w:bCs/>
          <w:color w:val="FF007C"/>
          <w:sz w:val="30"/>
          <w:szCs w:val="30"/>
        </w:rPr>
        <w:t xml:space="preserve">2. El producto, en una frase por segmento</w:t>
      </w:r>
    </w:p>
    <w:p>
      <w:pPr>
        <w:pStyle w:val="ListParagraph"/>
        <w:numPr>
          <w:ilvl w:val="0"/>
          <w:numId w:val="2"/>
        </w:numPr>
        <w:spacing w:after="110" w:line="288" w:lineRule="auto"/>
      </w:pPr>
      <w:r>
        <w:rPr>
          <w:rFonts w:ascii="Poppins" w:cs="Poppins" w:eastAsia="Poppins" w:hAnsi="Poppins"/>
          <w:i/>
          <w:iCs/>
          <w:color w:val="3F3F46"/>
          <w:sz w:val="22"/>
          <w:szCs w:val="22"/>
        </w:rPr>
        <w:t xml:space="preserve">Para Segmento 1: “Pasá de llevar tu inmobiliaria en la cabeza y en WhatsApp a tener todo el proceso comercial bajo control — gratis para empezar.”</w:t>
      </w:r>
    </w:p>
    <w:p>
      <w:pPr>
        <w:pStyle w:val="ListParagraph"/>
        <w:numPr>
          <w:ilvl w:val="0"/>
          <w:numId w:val="2"/>
        </w:numPr>
        <w:spacing w:after="110" w:line="288" w:lineRule="auto"/>
      </w:pPr>
      <w:r>
        <w:rPr>
          <w:rFonts w:ascii="Poppins" w:cs="Poppins" w:eastAsia="Poppins" w:hAnsi="Poppins"/>
          <w:i/>
          <w:iCs/>
          <w:color w:val="3F3F46"/>
          <w:sz w:val="22"/>
          <w:szCs w:val="22"/>
        </w:rPr>
        <w:t xml:space="preserve">Para Segmento 2: “Sumá a tu operación lo que tu sistema actual probablemente no tiene: tasaciones profesionales automáticas, IA aplicada al día a día, y la certeza de qué campaña realmente generó una venta.”</w:t>
      </w:r>
    </w:p>
    <w:p>
      <w:pPr>
        <w:pStyle w:val="Heading1"/>
        <w:spacing w:after="220" w:before="420"/>
      </w:pPr>
      <w:r>
        <w:rPr>
          <w:rFonts w:ascii="Poppins" w:cs="Poppins" w:eastAsia="Poppins" w:hAnsi="Poppins"/>
          <w:b/>
          <w:bCs/>
          <w:color w:val="FF007C"/>
          <w:sz w:val="30"/>
          <w:szCs w:val="30"/>
        </w:rPr>
        <w:t xml:space="preserve">3. Segmento 1 — Inmobiliarias sin CRM (Excel / WhatsApp / papel)</w:t>
      </w:r>
    </w:p>
    <w:p>
      <w:pPr>
        <w:pStyle w:val="Heading2"/>
        <w:spacing w:after="140" w:before="260"/>
      </w:pPr>
      <w:r>
        <w:rPr>
          <w:rFonts w:ascii="Poppins" w:cs="Poppins" w:eastAsia="Poppins" w:hAnsi="Poppins"/>
          <w:b/>
          <w:bCs/>
          <w:color w:val="FF8017"/>
          <w:sz w:val="24"/>
          <w:szCs w:val="24"/>
        </w:rPr>
        <w:t xml:space="preserve">Perfil (ICP)</w:t>
      </w:r>
    </w:p>
    <w:p>
      <w:pPr>
        <w:spacing w:after="180" w:line="300" w:lineRule="auto"/>
        <w:jc w:val="both"/>
      </w:pPr>
      <w:r>
        <w:rPr>
          <w:rFonts w:ascii="Poppins" w:cs="Poppins" w:eastAsia="Poppins" w:hAnsi="Poppins"/>
          <w:color w:val="27272A"/>
          <w:sz w:val="22"/>
          <w:szCs w:val="22"/>
        </w:rPr>
        <w:t xml:space="preserve">Inmobiliaria chica o mediana, 1 a 10 agentes, el dueño o dueña suele vender también. Sin proceso formal de seguimiento de leads. Las tasaciones se arman a mano en Canva o PowerPoint cada vez. Los leads llegan por WhatsApp, Instagram o portales y se anotan en un cuaderno, un Excel o quedan sueltos en el chat.</w:t>
      </w:r>
    </w:p>
    <w:p>
      <w:pPr>
        <w:pStyle w:val="Heading2"/>
        <w:spacing w:after="140" w:before="260"/>
      </w:pPr>
      <w:r>
        <w:rPr>
          <w:rFonts w:ascii="Poppins" w:cs="Poppins" w:eastAsia="Poppins" w:hAnsi="Poppins"/>
          <w:b/>
          <w:bCs/>
          <w:color w:val="FF8017"/>
          <w:sz w:val="24"/>
          <w:szCs w:val="24"/>
        </w:rPr>
        <w:t xml:space="preserve">Dolor real (lo que están sintiendo, no lo que dirían en una encuesta)</w:t>
      </w:r>
    </w:p>
    <w:p>
      <w:pPr>
        <w:pStyle w:val="ListParagraph"/>
        <w:numPr>
          <w:ilvl w:val="0"/>
          <w:numId w:val="2"/>
        </w:numPr>
        <w:spacing w:after="110" w:line="288" w:lineRule="auto"/>
      </w:pPr>
      <w:r>
        <w:rPr>
          <w:rFonts w:ascii="Poppins" w:cs="Poppins" w:eastAsia="Poppins" w:hAnsi="Poppins"/>
          <w:i/>
          <w:iCs/>
          <w:color w:val="3F3F46"/>
          <w:sz w:val="22"/>
          <w:szCs w:val="22"/>
        </w:rPr>
        <w:t xml:space="preserve">“Se me enfría un lead y ni me doy cuenta hasta que ya lo perdí.”</w:t>
      </w:r>
    </w:p>
    <w:p>
      <w:pPr>
        <w:pStyle w:val="ListParagraph"/>
        <w:numPr>
          <w:ilvl w:val="0"/>
          <w:numId w:val="2"/>
        </w:numPr>
        <w:spacing w:after="110" w:line="288" w:lineRule="auto"/>
      </w:pPr>
      <w:r>
        <w:rPr>
          <w:rFonts w:ascii="Poppins" w:cs="Poppins" w:eastAsia="Poppins" w:hAnsi="Poppins"/>
          <w:i/>
          <w:iCs/>
          <w:color w:val="3F3F46"/>
          <w:sz w:val="22"/>
          <w:szCs w:val="22"/>
        </w:rPr>
        <w:t xml:space="preserve">“Cada tasación me lleva media tarde armarla en PowerPoint.”</w:t>
      </w:r>
    </w:p>
    <w:p>
      <w:pPr>
        <w:pStyle w:val="ListParagraph"/>
        <w:numPr>
          <w:ilvl w:val="0"/>
          <w:numId w:val="2"/>
        </w:numPr>
        <w:spacing w:after="110" w:line="288" w:lineRule="auto"/>
      </w:pPr>
      <w:r>
        <w:rPr>
          <w:rFonts w:ascii="Poppins" w:cs="Poppins" w:eastAsia="Poppins" w:hAnsi="Poppins"/>
          <w:i/>
          <w:iCs/>
          <w:color w:val="3F3F46"/>
          <w:sz w:val="22"/>
          <w:szCs w:val="22"/>
        </w:rPr>
        <w:t xml:space="preserve">“No tengo forma de saber si mi campaña de Instagram trae ventas o solo likes.”</w:t>
      </w:r>
    </w:p>
    <w:p>
      <w:pPr>
        <w:pStyle w:val="ListParagraph"/>
        <w:numPr>
          <w:ilvl w:val="0"/>
          <w:numId w:val="2"/>
        </w:numPr>
        <w:spacing w:after="110" w:line="288" w:lineRule="auto"/>
      </w:pPr>
      <w:r>
        <w:rPr>
          <w:rFonts w:ascii="Poppins" w:cs="Poppins" w:eastAsia="Poppins" w:hAnsi="Poppins"/>
          <w:i/>
          <w:iCs/>
          <w:color w:val="3F3F46"/>
          <w:sz w:val="22"/>
          <w:szCs w:val="22"/>
        </w:rPr>
        <w:t xml:space="preserve">“No sé realmente cuánto está laburando cada agente, solo veo si vendió o no.”</w:t>
      </w:r>
    </w:p>
    <w:p>
      <w:pPr>
        <w:pStyle w:val="Heading2"/>
        <w:spacing w:after="140" w:before="260"/>
      </w:pPr>
      <w:r>
        <w:rPr>
          <w:rFonts w:ascii="Poppins" w:cs="Poppins" w:eastAsia="Poppins" w:hAnsi="Poppins"/>
          <w:b/>
          <w:bCs/>
          <w:color w:val="FF8017"/>
          <w:sz w:val="24"/>
          <w:szCs w:val="24"/>
        </w:rPr>
        <w:t xml:space="preserve">Propuesta de valor</w:t>
      </w:r>
    </w:p>
    <w:p>
      <w:pPr>
        <w:spacing w:after="180" w:line="300" w:lineRule="auto"/>
        <w:jc w:val="both"/>
      </w:pPr>
      <w:r>
        <w:rPr>
          <w:rFonts w:ascii="Poppins" w:cs="Poppins" w:eastAsia="Poppins" w:hAnsi="Poppins"/>
          <w:color w:val="27272A"/>
          <w:sz w:val="22"/>
          <w:szCs w:val="22"/>
        </w:rPr>
        <w:t xml:space="preserve">Un sistema que reemplaza el cuaderno y el Excel por un pipeline con alertas automáticas (un lead sin contactar en 24 horas se marca solo), tasaciones profesionales armadas en minutos con PDF listo para enviar, y visibilidad real de lo que hace cada agente — todo empezando gratis, sin instalar nada, con setup de 2 minutos.</w:t>
      </w:r>
    </w:p>
    <w:p>
      <w:pPr>
        <w:pStyle w:val="Heading2"/>
        <w:spacing w:after="140" w:before="260"/>
      </w:pPr>
      <w:r>
        <w:rPr>
          <w:rFonts w:ascii="Poppins" w:cs="Poppins" w:eastAsia="Poppins" w:hAnsi="Poppins"/>
          <w:b/>
          <w:bCs/>
          <w:color w:val="FF8017"/>
          <w:sz w:val="24"/>
          <w:szCs w:val="24"/>
        </w:rPr>
        <w:t xml:space="preserve">Mensajes clave (para usar tal cual o adaptar)</w:t>
      </w:r>
    </w:p>
    <w:p>
      <w:pPr>
        <w:pStyle w:val="ListParagraph"/>
        <w:numPr>
          <w:ilvl w:val="0"/>
          <w:numId w:val="2"/>
        </w:numPr>
        <w:spacing w:after="110" w:line="288" w:lineRule="auto"/>
      </w:pPr>
      <w:r>
        <w:rPr>
          <w:rFonts w:ascii="Poppins" w:cs="Poppins" w:eastAsia="Poppins" w:hAnsi="Poppins"/>
          <w:i/>
          <w:iCs/>
          <w:color w:val="3F3F46"/>
          <w:sz w:val="22"/>
          <w:szCs w:val="22"/>
        </w:rPr>
        <w:t xml:space="preserve">“¿Cuántos leads calculás que se te enfriaron el último mes sin que te dieras cuenta?”</w:t>
      </w:r>
    </w:p>
    <w:p>
      <w:pPr>
        <w:pStyle w:val="ListParagraph"/>
        <w:numPr>
          <w:ilvl w:val="0"/>
          <w:numId w:val="2"/>
        </w:numPr>
        <w:spacing w:after="110" w:line="288" w:lineRule="auto"/>
      </w:pPr>
      <w:r>
        <w:rPr>
          <w:rFonts w:ascii="Poppins" w:cs="Poppins" w:eastAsia="Poppins" w:hAnsi="Poppins"/>
          <w:i/>
          <w:iCs/>
          <w:color w:val="3F3F46"/>
          <w:sz w:val="22"/>
          <w:szCs w:val="22"/>
        </w:rPr>
        <w:t xml:space="preserve">“La próxima tasación la armás en minutos, no en una tarde — con comparables y FODA incluidos.”</w:t>
      </w:r>
    </w:p>
    <w:p>
      <w:pPr>
        <w:pStyle w:val="ListParagraph"/>
        <w:numPr>
          <w:ilvl w:val="0"/>
          <w:numId w:val="2"/>
        </w:numPr>
        <w:spacing w:after="110" w:line="288" w:lineRule="auto"/>
      </w:pPr>
      <w:r>
        <w:rPr>
          <w:rFonts w:ascii="Poppins" w:cs="Poppins" w:eastAsia="Poppins" w:hAnsi="Poppins"/>
          <w:i/>
          <w:iCs/>
          <w:color w:val="3F3F46"/>
          <w:sz w:val="22"/>
          <w:szCs w:val="22"/>
        </w:rPr>
        <w:t xml:space="preserve">“No es un CRM genérico: cada pantalla se construyó resolviendo un problema real de un agente en el día a día, no funciones de relleno.”</w:t>
      </w:r>
    </w:p>
    <w:p>
      <w:pPr>
        <w:pStyle w:val="ListParagraph"/>
        <w:numPr>
          <w:ilvl w:val="0"/>
          <w:numId w:val="2"/>
        </w:numPr>
        <w:spacing w:after="110" w:line="288" w:lineRule="auto"/>
      </w:pPr>
      <w:r>
        <w:rPr>
          <w:rFonts w:ascii="Poppins" w:cs="Poppins" w:eastAsia="Poppins" w:hAnsi="Poppins"/>
          <w:i/>
          <w:iCs/>
          <w:color w:val="3F3F46"/>
          <w:sz w:val="22"/>
          <w:szCs w:val="22"/>
        </w:rPr>
        <w:t xml:space="preserve">“Es gratis para siempre en el plan básico. No hay letra chica de tarjeta de crédito ni prueba que se corta a los 15 días.”</w:t>
      </w:r>
    </w:p>
    <w:p>
      <w:pPr>
        <w:pStyle w:val="Heading2"/>
        <w:spacing w:after="140" w:before="260"/>
      </w:pPr>
      <w:r>
        <w:rPr>
          <w:rFonts w:ascii="Poppins" w:cs="Poppins" w:eastAsia="Poppins" w:hAnsi="Poppins"/>
          <w:b/>
          <w:bCs/>
          <w:color w:val="FF8017"/>
          <w:sz w:val="24"/>
          <w:szCs w:val="24"/>
        </w:rPr>
        <w:t xml:space="preserve">Objeciones y respuestas</w:t>
      </w:r>
    </w:p>
    <w:tbl>
      <w:tblPr>
        <w:tblW w:type="dxa" w:w="9026"/>
        <w:tblBorders>
          <w:top w:val="single" w:color="D4D4D8" w:sz="4"/>
          <w:left w:val="single" w:color="D4D4D8" w:sz="4"/>
          <w:bottom w:val="single" w:color="D4D4D8" w:sz="4"/>
          <w:right w:val="single" w:color="D4D4D8" w:sz="4"/>
          <w:insideH w:val="single" w:color="D4D4D8" w:sz="4"/>
          <w:insideV w:val="single" w:color="D4D4D8" w:sz="4"/>
        </w:tblBorders>
      </w:tblPr>
      <w:tblGrid>
        <w:gridCol w:w="2979"/>
        <w:gridCol w:w="6047"/>
      </w:tblGrid>
      <w:tr>
        <w:trPr>
          <w:cantSplit/>
          <w:tblHeader/>
        </w:trPr>
        <w:tc>
          <w:tcPr>
            <w:tcW w:type="dxa" w:w="2979"/>
            <w:shd w:fill="FDE6F0" w:color="auto" w:val="clear"/>
            <w:tcMar>
              <w:top w:type="dxa" w:w="110"/>
              <w:left w:type="dxa" w:w="130"/>
              <w:bottom w:type="dxa" w:w="110"/>
              <w:right w:type="dxa" w:w="130"/>
            </w:tcMar>
            <w:vAlign w:val="center"/>
          </w:tcPr>
          <w:p>
            <w:r>
              <w:rPr>
                <w:rFonts w:ascii="Poppins" w:cs="Poppins" w:eastAsia="Poppins" w:hAnsi="Poppins"/>
                <w:b/>
                <w:bCs/>
                <w:color w:val="C2005F"/>
                <w:sz w:val="21"/>
                <w:szCs w:val="21"/>
              </w:rPr>
              <w:t xml:space="preserve">Objeción</w:t>
            </w:r>
          </w:p>
        </w:tc>
        <w:tc>
          <w:tcPr>
            <w:tcW w:type="dxa" w:w="6047"/>
            <w:shd w:fill="FDE6F0" w:color="auto" w:val="clear"/>
            <w:tcMar>
              <w:top w:type="dxa" w:w="110"/>
              <w:left w:type="dxa" w:w="130"/>
              <w:bottom w:type="dxa" w:w="110"/>
              <w:right w:type="dxa" w:w="130"/>
            </w:tcMar>
            <w:vAlign w:val="center"/>
          </w:tcPr>
          <w:p>
            <w:r>
              <w:rPr>
                <w:rFonts w:ascii="Poppins" w:cs="Poppins" w:eastAsia="Poppins" w:hAnsi="Poppins"/>
                <w:b/>
                <w:bCs/>
                <w:color w:val="C2005F"/>
                <w:sz w:val="21"/>
                <w:szCs w:val="21"/>
              </w:rPr>
              <w:t xml:space="preserve">Respuesta</w:t>
            </w:r>
          </w:p>
        </w:tc>
      </w:tr>
      <w:tr>
        <w:trPr>
          <w:cantSplit/>
        </w:trPr>
        <w:tc>
          <w:tcPr>
            <w:tcW w:type="dxa" w:w="2979"/>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“No tengo tiempo para aprender un sistema nuevo”</w:t>
            </w:r>
          </w:p>
        </w:tc>
        <w:tc>
          <w:tcPr>
            <w:tcW w:type="dxa" w:w="6047"/>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Setup en 2 minutos, sin instalación. La curva de aprendizaje es más corta que seguir perdiendo tiempo armando tasaciones a mano.</w:t>
            </w:r>
          </w:p>
        </w:tc>
      </w:tr>
      <w:tr>
        <w:trPr>
          <w:cantSplit/>
        </w:trPr>
        <w:tc>
          <w:tcPr>
            <w:tcW w:type="dxa" w:w="2979"/>
            <w:shd w:fill="FAFAFA" w:color="auto" w:val="clear"/>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“Ya me las arreglo con Excel y WhatsApp”</w:t>
            </w:r>
          </w:p>
        </w:tc>
        <w:tc>
          <w:tcPr>
            <w:tcW w:type="dxa" w:w="6047"/>
            <w:shd w:fill="FAFAFA" w:color="auto" w:val="clear"/>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Preguntar, no afirmar: “¿Sabés cuántos leads de los últimos 3 meses nunca se volvieron a contactar?” Dejar que el prospecto calcule el costo oculto.</w:t>
            </w:r>
          </w:p>
        </w:tc>
      </w:tr>
      <w:tr>
        <w:trPr>
          <w:cantSplit/>
        </w:trPr>
        <w:tc>
          <w:tcPr>
            <w:tcW w:type="dxa" w:w="2979"/>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“¿Y si no me sirve?”</w:t>
            </w:r>
          </w:p>
        </w:tc>
        <w:tc>
          <w:tcPr>
            <w:tcW w:type="dxa" w:w="6047"/>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Es gratis, sin tarjeta, sin límite de tiempo. El riesgo de probar es cero.</w:t>
            </w:r>
          </w:p>
        </w:tc>
      </w:tr>
      <w:tr>
        <w:trPr>
          <w:cantSplit/>
        </w:trPr>
        <w:tc>
          <w:tcPr>
            <w:tcW w:type="dxa" w:w="2979"/>
            <w:shd w:fill="FAFAFA" w:color="auto" w:val="clear"/>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“Mis agentes no lo van a usar”</w:t>
            </w:r>
          </w:p>
        </w:tc>
        <w:tc>
          <w:tcPr>
            <w:tcW w:type="dxa" w:w="6047"/>
            <w:shd w:fill="FAFAFA" w:color="auto" w:val="clear"/>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Fue construido con agentes reales de una inmobiliaria real, no es un software corporativo genérico. Ofrecer onboarding acompañado para el primer agente.</w:t>
            </w:r>
          </w:p>
        </w:tc>
      </w:tr>
      <w:tr>
        <w:trPr>
          <w:cantSplit/>
        </w:trPr>
        <w:tc>
          <w:tcPr>
            <w:tcW w:type="dxa" w:w="2979"/>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“¿Esto reemplaza lo que ya uso para publicar en portales?”</w:t>
            </w:r>
          </w:p>
        </w:tc>
        <w:tc>
          <w:tcPr>
            <w:tcW w:type="dxa" w:w="6047"/>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No compite con los portales (Zonaprop, Argenprop) — centraliza el proceso comercial antes y después de la publicación. Hoy sincroniza automáticamente con KiteProp.</w:t>
            </w:r>
          </w:p>
        </w:tc>
      </w:tr>
    </w:tbl>
    <w:p>
      <w:pPr>
        <w:pStyle w:val="Heading1"/>
        <w:spacing w:after="220" w:before="420"/>
      </w:pPr>
      <w:r>
        <w:rPr>
          <w:rFonts w:ascii="Poppins" w:cs="Poppins" w:eastAsia="Poppins" w:hAnsi="Poppins"/>
          <w:b/>
          <w:bCs/>
          <w:color w:val="FF007C"/>
          <w:sz w:val="30"/>
          <w:szCs w:val="30"/>
        </w:rPr>
        <w:t xml:space="preserve">4. Segmento 2 — Inmobiliarias que ya usan otro CRM (Tokko Broker u otro)</w:t>
      </w:r>
    </w:p>
    <w:p>
      <w:pPr>
        <w:pStyle w:val="Heading2"/>
        <w:spacing w:after="140" w:before="260"/>
      </w:pPr>
      <w:r>
        <w:rPr>
          <w:rFonts w:ascii="Poppins" w:cs="Poppins" w:eastAsia="Poppins" w:hAnsi="Poppins"/>
          <w:b/>
          <w:bCs/>
          <w:color w:val="FF8017"/>
          <w:sz w:val="24"/>
          <w:szCs w:val="24"/>
        </w:rPr>
        <w:t xml:space="preserve">Perfil (ICP)</w:t>
      </w:r>
    </w:p>
    <w:p>
      <w:pPr>
        <w:spacing w:after="180" w:line="300" w:lineRule="auto"/>
        <w:jc w:val="both"/>
      </w:pPr>
      <w:r>
        <w:rPr>
          <w:rFonts w:ascii="Poppins" w:cs="Poppins" w:eastAsia="Poppins" w:hAnsi="Poppins"/>
          <w:color w:val="27272A"/>
          <w:sz w:val="22"/>
          <w:szCs w:val="22"/>
        </w:rPr>
        <w:t xml:space="preserve">Inmobiliaria mediana o grande, ya paga un sistema (los más comunes en Argentina: Tokko Broker, InmoPC/InmoSuite, Xintel, 2clics). Tiene proceso, pero convive con limitaciones puntuales de su sistema actual.</w:t>
      </w:r>
    </w:p>
    <w:p>
      <w:pPr>
        <w:pStyle w:val="Heading2"/>
        <w:spacing w:after="140" w:before="260"/>
      </w:pPr>
      <w:r>
        <w:rPr>
          <w:rFonts w:ascii="Poppins" w:cs="Poppins" w:eastAsia="Poppins" w:hAnsi="Poppins"/>
          <w:b/>
          <w:bCs/>
          <w:color w:val="FF8017"/>
          <w:sz w:val="24"/>
          <w:szCs w:val="24"/>
        </w:rPr>
        <w:t xml:space="preserve">⚠️ Nota importante sobre el panorama competitivo (leer antes de usar esta sección con un cliente)</w:t>
      </w:r>
    </w:p>
    <w:p>
      <w:pPr>
        <w:pBdr>
          <w:left w:val="single" w:color="D97706" w:sz="18" w:space="8"/>
        </w:pBdr>
        <w:shd w:fill="FFF7DA" w:color="auto" w:val="clear"/>
        <w:spacing w:after="160" w:before="120" w:line="288" w:lineRule="auto"/>
        <w:ind w:left="200"/>
        <w:jc w:val="both"/>
      </w:pPr>
      <w:r>
        <w:rPr>
          <w:rFonts w:ascii="Poppins" w:cs="Poppins" w:eastAsia="Poppins" w:hAnsi="Poppins"/>
          <w:color w:val="27272A"/>
          <w:sz w:val="22"/>
          <w:szCs w:val="22"/>
        </w:rPr>
        <w:t xml:space="preserve">La información sobre Tokko Broker y otros CRMs que sigue viene de fuentes de terceros (comparativas de blogs, algunas de competidores directos como KiteProp, que tiene interés en mostrarse superior a Tokko). </w:t>
      </w:r>
      <w:r>
        <w:rPr>
          <w:rFonts w:ascii="Poppins" w:cs="Poppins" w:eastAsia="Poppins" w:hAnsi="Poppins"/>
          <w:b/>
          <w:bCs/>
          <w:color w:val="27272A"/>
          <w:sz w:val="22"/>
          <w:szCs w:val="22"/>
        </w:rPr>
        <w:t xml:space="preserve">No son datos verificados de primera mano ni deben repetirse ante un prospecto como hechos absolutos.</w:t>
      </w:r>
      <w:r>
        <w:rPr>
          <w:rFonts w:ascii="Poppins" w:cs="Poppins" w:eastAsia="Poppins" w:hAnsi="Poppins"/>
          <w:color w:val="27272A"/>
          <w:sz w:val="22"/>
          <w:szCs w:val="22"/>
        </w:rPr>
        <w:t xml:space="preserve"> Sirven para entender el terreno y decidir qué preguntas hacer en la conversación — no para afirmar “Tokko no tiene tal cosa” con seguridad, porque puede haber cambiado o ser inexacto. La forma correcta de usar esto es con </w:t>
      </w:r>
      <w:r>
        <w:rPr>
          <w:rFonts w:ascii="Poppins" w:cs="Poppins" w:eastAsia="Poppins" w:hAnsi="Poppins"/>
          <w:b/>
          <w:bCs/>
          <w:color w:val="27272A"/>
          <w:sz w:val="22"/>
          <w:szCs w:val="22"/>
        </w:rPr>
        <w:t xml:space="preserve">preguntas de descubrimiento</w:t>
      </w:r>
      <w:r>
        <w:rPr>
          <w:rFonts w:ascii="Poppins" w:cs="Poppins" w:eastAsia="Poppins" w:hAnsi="Poppins"/>
          <w:color w:val="27272A"/>
          <w:sz w:val="22"/>
          <w:szCs w:val="22"/>
        </w:rPr>
        <w:t xml:space="preserve">, no con afirmaciones sobre el producto de un competidor.</w:t>
      </w:r>
    </w:p>
    <w:p>
      <w:pPr>
        <w:spacing w:after="180" w:line="300" w:lineRule="auto"/>
        <w:jc w:val="both"/>
      </w:pPr>
      <w:r>
        <w:rPr>
          <w:rFonts w:ascii="Poppins" w:cs="Poppins" w:eastAsia="Poppins" w:hAnsi="Poppins"/>
          <w:color w:val="27272A"/>
          <w:sz w:val="22"/>
          <w:szCs w:val="22"/>
        </w:rPr>
        <w:t xml:space="preserve">Fuentes consultadas (septiembre 2026):</w:t>
      </w:r>
    </w:p>
    <w:p>
      <w:pPr>
        <w:pStyle w:val="ListParagraph"/>
        <w:numPr>
          <w:ilvl w:val="0"/>
          <w:numId w:val="2"/>
        </w:numPr>
        <w:spacing w:after="100" w:line="288" w:lineRule="auto"/>
      </w:pPr>
      <w:r>
        <w:rPr>
          <w:rFonts w:ascii="Poppins" w:cs="Poppins" w:eastAsia="Poppins" w:hAnsi="Poppins"/>
          <w:color w:val="27272A"/>
          <w:sz w:val="22"/>
          <w:szCs w:val="22"/>
        </w:rPr>
        <w:t xml:space="preserve">Comparativa KiteProp (blog de un competidor, sesgo a favor propio): posiciona a Tokko Broker como “sólido en gestión básica” de propiedades y fuerte por su Red Tokko (red colaborativa entre inmobiliarias), pero según ellos débil en WhatsApp nativo, tasador con comparables, automatizaciones e IA.</w:t>
      </w:r>
    </w:p>
    <w:p>
      <w:pPr>
        <w:pStyle w:val="ListParagraph"/>
        <w:numPr>
          <w:ilvl w:val="0"/>
          <w:numId w:val="2"/>
        </w:numPr>
        <w:spacing w:after="100" w:line="288" w:lineRule="auto"/>
      </w:pPr>
      <w:r>
        <w:rPr>
          <w:rFonts w:ascii="Poppins" w:cs="Poppins" w:eastAsia="Poppins" w:hAnsi="Poppins"/>
          <w:color w:val="27272A"/>
          <w:sz w:val="22"/>
          <w:szCs w:val="22"/>
        </w:rPr>
        <w:t xml:space="preserve">Comparativa independiente (Develop Argentina): Tokko Broker en Argentina ronda </w:t>
      </w:r>
      <w:r>
        <w:rPr>
          <w:rFonts w:ascii="Poppins" w:cs="Poppins" w:eastAsia="Poppins" w:hAnsi="Poppins"/>
          <w:b/>
          <w:bCs/>
          <w:color w:val="27272A"/>
          <w:sz w:val="22"/>
          <w:szCs w:val="22"/>
        </w:rPr>
        <w:t xml:space="preserve">USD 80–300 mensuales por agencia</w:t>
      </w:r>
      <w:r>
        <w:rPr>
          <w:rFonts w:ascii="Poppins" w:cs="Poppins" w:eastAsia="Poppins" w:hAnsi="Poppins"/>
          <w:color w:val="27272A"/>
          <w:sz w:val="22"/>
          <w:szCs w:val="22"/>
        </w:rPr>
        <w:t xml:space="preserve">, con interfaz moderna y app móvil, pero precio en dólares (variable con el tipo de cambio) y módulo de alquileres “menos pulido”.</w:t>
      </w:r>
    </w:p>
    <w:p>
      <w:pPr>
        <w:pStyle w:val="ListParagraph"/>
        <w:numPr>
          <w:ilvl w:val="0"/>
          <w:numId w:val="2"/>
        </w:numPr>
        <w:spacing w:after="100" w:line="288" w:lineRule="auto"/>
      </w:pPr>
      <w:r>
        <w:rPr>
          <w:rFonts w:ascii="Poppins" w:cs="Poppins" w:eastAsia="Poppins" w:hAnsi="Poppins"/>
          <w:color w:val="27272A"/>
          <w:sz w:val="22"/>
          <w:szCs w:val="22"/>
        </w:rPr>
        <w:t xml:space="preserve">Reseña de usuario en comparasoftware.com (Enero 2025, muestra chica — un solo comentario negativo): mencionó mala experiencia en el envío de información a clientes. Un solo dato, no representativo — no usar como argumento.</w:t>
      </w:r>
    </w:p>
    <w:p>
      <w:pPr>
        <w:pBdr>
          <w:left w:val="single" w:color="D97706" w:sz="18" w:space="8"/>
        </w:pBdr>
        <w:shd w:fill="FFF7DA" w:color="auto" w:val="clear"/>
        <w:spacing w:after="160" w:before="120" w:line="288" w:lineRule="auto"/>
        <w:ind w:left="200"/>
        <w:jc w:val="both"/>
      </w:pPr>
      <w:r>
        <w:rPr>
          <w:rFonts w:ascii="Poppins" w:cs="Poppins" w:eastAsia="Poppins" w:hAnsi="Poppins"/>
          <w:b/>
          <w:bCs/>
          <w:color w:val="27272A"/>
          <w:sz w:val="22"/>
          <w:szCs w:val="22"/>
        </w:rPr>
        <w:t xml:space="preserve">Dato honesto que hay que tener presente</w:t>
      </w:r>
      <w:r>
        <w:rPr>
          <w:rFonts w:ascii="Poppins" w:cs="Poppins" w:eastAsia="Poppins" w:hAnsi="Poppins"/>
          <w:color w:val="27272A"/>
          <w:sz w:val="22"/>
          <w:szCs w:val="22"/>
        </w:rPr>
        <w:t xml:space="preserve">: Tokko Broker ya tiene su propia “red colaborativa” entre inmobiliarias (Red Tokko + Inmuebles24) funcionando en producción. La “red de cierres compartidos” que VendéPro planea construir (ver sección 7) hoy </w:t>
      </w:r>
      <w:r>
        <w:rPr>
          <w:rFonts w:ascii="Poppins" w:cs="Poppins" w:eastAsia="Poppins" w:hAnsi="Poppins"/>
          <w:b/>
          <w:bCs/>
          <w:color w:val="27272A"/>
          <w:sz w:val="22"/>
          <w:szCs w:val="22"/>
        </w:rPr>
        <w:t xml:space="preserve">no existe todavía en el sistema</w:t>
      </w:r>
      <w:r>
        <w:rPr>
          <w:rFonts w:ascii="Poppins" w:cs="Poppins" w:eastAsia="Poppins" w:hAnsi="Poppins"/>
          <w:color w:val="27272A"/>
          <w:sz w:val="22"/>
          <w:szCs w:val="22"/>
        </w:rPr>
        <w:t xml:space="preserve">.</w:t>
      </w:r>
    </w:p>
    <w:p>
      <w:pPr>
        <w:pBdr>
          <w:left w:val="single" w:color="FF007C" w:sz="18" w:space="8"/>
        </w:pBdr>
        <w:shd w:fill="FDE9F3" w:color="auto" w:val="clear"/>
        <w:spacing w:after="160" w:before="120" w:line="288" w:lineRule="auto"/>
        <w:ind w:left="200"/>
        <w:jc w:val="both"/>
      </w:pPr>
      <w:r>
        <w:rPr>
          <w:rFonts w:ascii="Poppins" w:cs="Poppins" w:eastAsia="Poppins" w:hAnsi="Poppins"/>
          <w:color w:val="27272A"/>
          <w:sz w:val="22"/>
          <w:szCs w:val="22"/>
        </w:rPr>
        <w:t xml:space="preserve">Eso no quiere decir que no se venda — según la propia documentación interna de producto, es </w:t>
      </w:r>
      <w:r>
        <w:rPr>
          <w:rFonts w:ascii="Poppins" w:cs="Poppins" w:eastAsia="Poppins" w:hAnsi="Poppins"/>
          <w:b/>
          <w:bCs/>
          <w:color w:val="27272A"/>
          <w:sz w:val="22"/>
          <w:szCs w:val="22"/>
        </w:rPr>
        <w:t xml:space="preserve">el argumento de venta más fuerte de VendéPro</w:t>
      </w:r>
      <w:r>
        <w:rPr>
          <w:rFonts w:ascii="Poppins" w:cs="Poppins" w:eastAsia="Poppins" w:hAnsi="Poppins"/>
          <w:color w:val="27272A"/>
          <w:sz w:val="22"/>
          <w:szCs w:val="22"/>
        </w:rPr>
        <w:t xml:space="preserve">, justamente porque es un concepto distinto al de Tokko: no publicaciones activas, sino cierres reales confirmados entre inmobiliarias, útiles para tasar con datos de mercado reales. La estrategia correcta es </w:t>
      </w:r>
      <w:r>
        <w:rPr>
          <w:rFonts w:ascii="Poppins" w:cs="Poppins" w:eastAsia="Poppins" w:hAnsi="Poppins"/>
          <w:b/>
          <w:bCs/>
          <w:color w:val="27272A"/>
          <w:sz w:val="22"/>
          <w:szCs w:val="22"/>
        </w:rPr>
        <w:t xml:space="preserve">contarla activamente como visión en construcción</w:t>
      </w:r>
      <w:r>
        <w:rPr>
          <w:rFonts w:ascii="Poppins" w:cs="Poppins" w:eastAsia="Poppins" w:hAnsi="Poppins"/>
          <w:color w:val="27272A"/>
          <w:sz w:val="22"/>
          <w:szCs w:val="22"/>
        </w:rPr>
        <w:t xml:space="preserve"> (no como producto disponible) y usar la conversación para validar si le importa de verdad al prospecto: ¿aportaría sus cierres? ¿eso cambiaría su decisión de sumarse? Esa respuesta es la señal que decide si se prioriza construirla ahora. Lo que hay que evitar es decir o insinuar que ya funciona — no evitar mencionarla.</w:t>
      </w:r>
    </w:p>
    <w:p>
      <w:pPr>
        <w:pStyle w:val="Heading2"/>
        <w:spacing w:after="140" w:before="260"/>
      </w:pPr>
      <w:r>
        <w:rPr>
          <w:rFonts w:ascii="Poppins" w:cs="Poppins" w:eastAsia="Poppins" w:hAnsi="Poppins"/>
          <w:b/>
          <w:bCs/>
          <w:color w:val="FF8017"/>
          <w:sz w:val="24"/>
          <w:szCs w:val="24"/>
        </w:rPr>
        <w:t xml:space="preserve">Dolor real (a confirmar con preguntas de descubrimiento, no asumir)</w:t>
      </w:r>
    </w:p>
    <w:p>
      <w:pPr>
        <w:pStyle w:val="ListParagraph"/>
        <w:numPr>
          <w:ilvl w:val="0"/>
          <w:numId w:val="2"/>
        </w:numPr>
        <w:spacing w:after="100" w:line="288" w:lineRule="auto"/>
      </w:pPr>
      <w:r>
        <w:rPr>
          <w:rFonts w:ascii="Poppins" w:cs="Poppins" w:eastAsia="Poppins" w:hAnsi="Poppins"/>
          <w:color w:val="27272A"/>
          <w:sz w:val="22"/>
          <w:szCs w:val="22"/>
        </w:rPr>
        <w:t xml:space="preserve">El sistema actual gestiona bien propiedades y contactos, pero arman las tasaciones aparte, a mano.</w:t>
      </w:r>
    </w:p>
    <w:p>
      <w:pPr>
        <w:pStyle w:val="ListParagraph"/>
        <w:numPr>
          <w:ilvl w:val="0"/>
          <w:numId w:val="2"/>
        </w:numPr>
        <w:spacing w:after="100" w:line="288" w:lineRule="auto"/>
      </w:pPr>
      <w:r>
        <w:rPr>
          <w:rFonts w:ascii="Poppins" w:cs="Poppins" w:eastAsia="Poppins" w:hAnsi="Poppins"/>
          <w:color w:val="27272A"/>
          <w:sz w:val="22"/>
          <w:szCs w:val="22"/>
        </w:rPr>
        <w:t xml:space="preserve">No hay forma de saber qué campaña de Meta/Instagram realmente terminó en una venta — solo ven clics o leads, no el cierre.</w:t>
      </w:r>
    </w:p>
    <w:p>
      <w:pPr>
        <w:pStyle w:val="ListParagraph"/>
        <w:numPr>
          <w:ilvl w:val="0"/>
          <w:numId w:val="2"/>
        </w:numPr>
        <w:spacing w:after="100" w:line="288" w:lineRule="auto"/>
      </w:pPr>
      <w:r>
        <w:rPr>
          <w:rFonts w:ascii="Poppins" w:cs="Poppins" w:eastAsia="Poppins" w:hAnsi="Poppins"/>
          <w:color w:val="27272A"/>
          <w:sz w:val="22"/>
          <w:szCs w:val="22"/>
        </w:rPr>
        <w:t xml:space="preserve">No hay IA aplicada al uso diario (cargar un lead a mano desde un mensaje de WhatsApp, por ejemplo).</w:t>
      </w:r>
    </w:p>
    <w:p>
      <w:pPr>
        <w:pStyle w:val="ListParagraph"/>
        <w:numPr>
          <w:ilvl w:val="0"/>
          <w:numId w:val="2"/>
        </w:numPr>
        <w:spacing w:after="100" w:line="288" w:lineRule="auto"/>
      </w:pPr>
      <w:r>
        <w:rPr>
          <w:rFonts w:ascii="Poppins" w:cs="Poppins" w:eastAsia="Poppins" w:hAnsi="Poppins"/>
          <w:color w:val="27272A"/>
          <w:sz w:val="22"/>
          <w:szCs w:val="22"/>
        </w:rPr>
        <w:t xml:space="preserve">Precio en dólares que sube, sin mucha claridad de cuándo o cuánto.</w:t>
      </w:r>
    </w:p>
    <w:p>
      <w:pPr>
        <w:pStyle w:val="Heading2"/>
        <w:spacing w:after="140" w:before="260"/>
      </w:pPr>
      <w:r>
        <w:rPr>
          <w:rFonts w:ascii="Poppins" w:cs="Poppins" w:eastAsia="Poppins" w:hAnsi="Poppins"/>
          <w:b/>
          <w:bCs/>
          <w:color w:val="FF8017"/>
          <w:sz w:val="24"/>
          <w:szCs w:val="24"/>
        </w:rPr>
        <w:t xml:space="preserve">Propuesta de valor</w:t>
      </w:r>
    </w:p>
    <w:p>
      <w:pPr>
        <w:spacing w:after="180" w:line="300" w:lineRule="auto"/>
        <w:jc w:val="both"/>
      </w:pPr>
      <w:r>
        <w:rPr>
          <w:rFonts w:ascii="Poppins" w:cs="Poppins" w:eastAsia="Poppins" w:hAnsi="Poppins"/>
          <w:color w:val="27272A"/>
          <w:sz w:val="22"/>
          <w:szCs w:val="22"/>
        </w:rPr>
        <w:t xml:space="preserve">VendéPro no busca competir en “quién gestiona mejor una propiedad” — ahí muchos sistemas ya son sólidos. Compite en lo que </w:t>
      </w:r>
      <w:r>
        <w:rPr>
          <w:rFonts w:ascii="Poppins" w:cs="Poppins" w:eastAsia="Poppins" w:hAnsi="Poppins"/>
          <w:b/>
          <w:bCs/>
          <w:color w:val="27272A"/>
          <w:sz w:val="22"/>
          <w:szCs w:val="22"/>
        </w:rPr>
        <w:t xml:space="preserve">hoy es fuerte y verificable en producción</w:t>
      </w:r>
      <w:r>
        <w:rPr>
          <w:rFonts w:ascii="Poppins" w:cs="Poppins" w:eastAsia="Poppins" w:hAnsi="Poppins"/>
          <w:color w:val="27272A"/>
          <w:sz w:val="22"/>
          <w:szCs w:val="22"/>
        </w:rPr>
        <w:t xml:space="preserve">: tasaciones profesionales con comparables, FODA y PDF automático; extracción de datos por IA (de un mensaje de WhatsApp, de una foto, de un screenshot de portal); y atribución real de marketing con Meta CAPI + GA4 server-side, que sigue el lead desde el clic hasta la escritura.</w:t>
      </w:r>
    </w:p>
    <w:p>
      <w:pPr>
        <w:pStyle w:val="Heading2"/>
        <w:spacing w:after="140" w:before="260"/>
      </w:pPr>
      <w:r>
        <w:rPr>
          <w:rFonts w:ascii="Poppins" w:cs="Poppins" w:eastAsia="Poppins" w:hAnsi="Poppins"/>
          <w:b/>
          <w:bCs/>
          <w:color w:val="FF8017"/>
          <w:sz w:val="24"/>
          <w:szCs w:val="24"/>
        </w:rPr>
        <w:t xml:space="preserve">Mensajes clave</w:t>
      </w:r>
    </w:p>
    <w:p>
      <w:pPr>
        <w:pStyle w:val="ListParagraph"/>
        <w:numPr>
          <w:ilvl w:val="0"/>
          <w:numId w:val="2"/>
        </w:numPr>
        <w:spacing w:after="110" w:line="288" w:lineRule="auto"/>
      </w:pPr>
      <w:r>
        <w:rPr>
          <w:rFonts w:ascii="Poppins" w:cs="Poppins" w:eastAsia="Poppins" w:hAnsi="Poppins"/>
          <w:i/>
          <w:iCs/>
          <w:color w:val="3F3F46"/>
          <w:sz w:val="22"/>
          <w:szCs w:val="22"/>
        </w:rPr>
        <w:t xml:space="preserve">“No te estoy pidiendo que dejes de usar lo que ya tenés. Te pregunto: ¿tu sistema actual arma una tasación con comparables y PDF en minutos, o la seguís armando en Canva aparte?”</w:t>
      </w:r>
    </w:p>
    <w:p>
      <w:pPr>
        <w:pStyle w:val="ListParagraph"/>
        <w:numPr>
          <w:ilvl w:val="0"/>
          <w:numId w:val="2"/>
        </w:numPr>
        <w:spacing w:after="110" w:line="288" w:lineRule="auto"/>
      </w:pPr>
      <w:r>
        <w:rPr>
          <w:rFonts w:ascii="Poppins" w:cs="Poppins" w:eastAsia="Poppins" w:hAnsi="Poppins"/>
          <w:i/>
          <w:iCs/>
          <w:color w:val="3F3F46"/>
          <w:sz w:val="22"/>
          <w:szCs w:val="22"/>
        </w:rPr>
        <w:t xml:space="preserve">“¿Tu CRM te dice qué campaña de Instagram generó una venta real, o solo cuántos clics tuvo?”</w:t>
      </w:r>
    </w:p>
    <w:p>
      <w:pPr>
        <w:pStyle w:val="ListParagraph"/>
        <w:numPr>
          <w:ilvl w:val="0"/>
          <w:numId w:val="2"/>
        </w:numPr>
        <w:spacing w:after="110" w:line="288" w:lineRule="auto"/>
      </w:pPr>
      <w:r>
        <w:rPr>
          <w:rFonts w:ascii="Poppins" w:cs="Poppins" w:eastAsia="Poppins" w:hAnsi="Poppins"/>
          <w:i/>
          <w:iCs/>
          <w:color w:val="3F3F46"/>
          <w:sz w:val="22"/>
          <w:szCs w:val="22"/>
        </w:rPr>
        <w:t xml:space="preserve">“Empezá gratis y corré los dos sistemas en paralelo un tiempo. Si no suma, no perdiste nada.”</w:t>
      </w:r>
    </w:p>
    <w:p>
      <w:pPr>
        <w:pStyle w:val="ListParagraph"/>
        <w:numPr>
          <w:ilvl w:val="0"/>
          <w:numId w:val="2"/>
        </w:numPr>
        <w:spacing w:after="110" w:line="288" w:lineRule="auto"/>
      </w:pPr>
      <w:r>
        <w:rPr>
          <w:rFonts w:ascii="Poppins" w:cs="Poppins" w:eastAsia="Poppins" w:hAnsi="Poppins"/>
          <w:i/>
          <w:iCs/>
          <w:color w:val="3F3F46"/>
          <w:sz w:val="22"/>
          <w:szCs w:val="22"/>
        </w:rPr>
        <w:t xml:space="preserve">Ser honesto de entrada: “Hoy no sincronizamos automáticamente con Tokko Broker — sí con KiteProp. Si tu operación depende 100% de Tokko para portales, hay que planificar bien la transición.”</w:t>
      </w:r>
    </w:p>
    <w:p>
      <w:pPr>
        <w:pStyle w:val="Heading2"/>
        <w:spacing w:after="140" w:before="260"/>
      </w:pPr>
      <w:r>
        <w:rPr>
          <w:rFonts w:ascii="Poppins" w:cs="Poppins" w:eastAsia="Poppins" w:hAnsi="Poppins"/>
          <w:b/>
          <w:bCs/>
          <w:color w:val="FF8017"/>
          <w:sz w:val="24"/>
          <w:szCs w:val="24"/>
        </w:rPr>
        <w:t xml:space="preserve">Objeciones y respuestas</w:t>
      </w:r>
    </w:p>
    <w:tbl>
      <w:tblPr>
        <w:tblW w:type="dxa" w:w="9026"/>
        <w:tblBorders>
          <w:top w:val="single" w:color="D4D4D8" w:sz="4"/>
          <w:left w:val="single" w:color="D4D4D8" w:sz="4"/>
          <w:bottom w:val="single" w:color="D4D4D8" w:sz="4"/>
          <w:right w:val="single" w:color="D4D4D8" w:sz="4"/>
          <w:insideH w:val="single" w:color="D4D4D8" w:sz="4"/>
          <w:insideV w:val="single" w:color="D4D4D8" w:sz="4"/>
        </w:tblBorders>
      </w:tblPr>
      <w:tblGrid>
        <w:gridCol w:w="2979"/>
        <w:gridCol w:w="6047"/>
      </w:tblGrid>
      <w:tr>
        <w:trPr>
          <w:cantSplit/>
          <w:tblHeader/>
        </w:trPr>
        <w:tc>
          <w:tcPr>
            <w:tcW w:type="dxa" w:w="2979"/>
            <w:shd w:fill="FDE6F0" w:color="auto" w:val="clear"/>
            <w:tcMar>
              <w:top w:type="dxa" w:w="110"/>
              <w:left w:type="dxa" w:w="130"/>
              <w:bottom w:type="dxa" w:w="110"/>
              <w:right w:type="dxa" w:w="130"/>
            </w:tcMar>
            <w:vAlign w:val="center"/>
          </w:tcPr>
          <w:p>
            <w:r>
              <w:rPr>
                <w:rFonts w:ascii="Poppins" w:cs="Poppins" w:eastAsia="Poppins" w:hAnsi="Poppins"/>
                <w:b/>
                <w:bCs/>
                <w:color w:val="C2005F"/>
                <w:sz w:val="21"/>
                <w:szCs w:val="21"/>
              </w:rPr>
              <w:t xml:space="preserve">Objeción</w:t>
            </w:r>
          </w:p>
        </w:tc>
        <w:tc>
          <w:tcPr>
            <w:tcW w:type="dxa" w:w="6047"/>
            <w:shd w:fill="FDE6F0" w:color="auto" w:val="clear"/>
            <w:tcMar>
              <w:top w:type="dxa" w:w="110"/>
              <w:left w:type="dxa" w:w="130"/>
              <w:bottom w:type="dxa" w:w="110"/>
              <w:right w:type="dxa" w:w="130"/>
            </w:tcMar>
            <w:vAlign w:val="center"/>
          </w:tcPr>
          <w:p>
            <w:r>
              <w:rPr>
                <w:rFonts w:ascii="Poppins" w:cs="Poppins" w:eastAsia="Poppins" w:hAnsi="Poppins"/>
                <w:b/>
                <w:bCs/>
                <w:color w:val="C2005F"/>
                <w:sz w:val="21"/>
                <w:szCs w:val="21"/>
              </w:rPr>
              <w:t xml:space="preserve">Respuesta</w:t>
            </w:r>
          </w:p>
        </w:tc>
      </w:tr>
      <w:tr>
        <w:trPr>
          <w:cantSplit/>
        </w:trPr>
        <w:tc>
          <w:tcPr>
            <w:tcW w:type="dxa" w:w="2979"/>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“Cambiar de sistema es un dolor de cabeza (migración de datos, capacitar al equipo)”</w:t>
            </w:r>
          </w:p>
        </w:tc>
        <w:tc>
          <w:tcPr>
            <w:tcW w:type="dxa" w:w="6047"/>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No hace falta migrar de una vez. Empezar gratis, correr en paralelo, medir en 30 días si suma. Bajo riesgo, no un “salto al vacío”.</w:t>
            </w:r>
          </w:p>
        </w:tc>
      </w:tr>
      <w:tr>
        <w:trPr>
          <w:cantSplit/>
        </w:trPr>
        <w:tc>
          <w:tcPr>
            <w:tcW w:type="dxa" w:w="2979"/>
            <w:shd w:fill="FAFAFA" w:color="auto" w:val="clear"/>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“Ya pago un CRM, ¿para qué voy a pagar otro?”</w:t>
            </w:r>
          </w:p>
        </w:tc>
        <w:tc>
          <w:tcPr>
            <w:tcW w:type="dxa" w:w="6047"/>
            <w:shd w:fill="FAFAFA" w:color="auto" w:val="clear"/>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El plan gratuito de VendéPro no reemplaza lo que ya pagás — lo complementa donde tu sistema actual no llega (tasaciones, IA, atribución). Probarlo no cuesta nada.</w:t>
            </w:r>
          </w:p>
        </w:tc>
      </w:tr>
      <w:tr>
        <w:trPr>
          <w:cantSplit/>
        </w:trPr>
        <w:tc>
          <w:tcPr>
            <w:tcW w:type="dxa" w:w="2979"/>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“¿Se integra con lo que ya tengo?”</w:t>
            </w:r>
          </w:p>
        </w:tc>
        <w:tc>
          <w:tcPr>
            <w:tcW w:type="dxa" w:w="6047"/>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Ser honesto: hoy la integración automática es con KiteProp, no con Tokko Broker directamente. No prometer sincronización que no existe.</w:t>
            </w:r>
          </w:p>
        </w:tc>
      </w:tr>
      <w:tr>
        <w:trPr>
          <w:cantSplit/>
        </w:trPr>
        <w:tc>
          <w:tcPr>
            <w:tcW w:type="dxa" w:w="2979"/>
            <w:shd w:fill="FAFAFA" w:color="auto" w:val="clear"/>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“¿Por qué cambiaría si Tokko ya tiene su propia red entre inmobiliarias?”</w:t>
            </w:r>
          </w:p>
        </w:tc>
        <w:tc>
          <w:tcPr>
            <w:tcW w:type="dxa" w:w="6047"/>
            <w:shd w:fill="FAFAFA" w:color="auto" w:val="clear"/>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No pelear ahí — es cierto que Tokko tiene Red Tokko funcionando. El terreno donde VendéPro compite hoy es tasaciones + IA + atribución, no la red.</w:t>
            </w:r>
          </w:p>
        </w:tc>
      </w:tr>
      <w:tr>
        <w:trPr>
          <w:cantSplit/>
        </w:trPr>
        <w:tc>
          <w:tcPr>
            <w:tcW w:type="dxa" w:w="2979"/>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“¿Cuánto cuesta el plan pago?”</w:t>
            </w:r>
          </w:p>
        </w:tc>
        <w:tc>
          <w:tcPr>
            <w:tcW w:type="dxa" w:w="6047"/>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Hoy no hay tabla de precios pública ni cobro implementado. Ofrecer el plan gratuito, tomar nota del interés y escalarlo — no inventar un número.</w:t>
            </w:r>
          </w:p>
        </w:tc>
      </w:tr>
    </w:tbl>
    <w:p>
      <w:pPr>
        <w:pStyle w:val="Heading1"/>
        <w:spacing w:after="220" w:before="420"/>
      </w:pPr>
      <w:r>
        <w:rPr>
          <w:rFonts w:ascii="Poppins" w:cs="Poppins" w:eastAsia="Poppins" w:hAnsi="Poppins"/>
          <w:b/>
          <w:bCs/>
          <w:color w:val="FF007C"/>
          <w:sz w:val="30"/>
          <w:szCs w:val="30"/>
        </w:rPr>
        <w:t xml:space="preserve">5. Matriz comparativa (uso interno / apoyo visual, no citar cifras de competidores como verificadas)</w:t>
      </w:r>
    </w:p>
    <w:tbl>
      <w:tblPr>
        <w:tblW w:type="dxa" w:w="9026"/>
        <w:tblBorders>
          <w:top w:val="single" w:color="D4D4D8" w:sz="4"/>
          <w:left w:val="single" w:color="D4D4D8" w:sz="4"/>
          <w:bottom w:val="single" w:color="D4D4D8" w:sz="4"/>
          <w:right w:val="single" w:color="D4D4D8" w:sz="4"/>
          <w:insideH w:val="single" w:color="D4D4D8" w:sz="4"/>
          <w:insideV w:val="single" w:color="D4D4D8" w:sz="4"/>
        </w:tblBorders>
      </w:tblPr>
      <w:tblGrid>
        <w:gridCol w:w="2347"/>
        <w:gridCol w:w="3340"/>
        <w:gridCol w:w="3339"/>
      </w:tblGrid>
      <w:tr>
        <w:trPr>
          <w:cantSplit/>
          <w:tblHeader/>
        </w:trPr>
        <w:tc>
          <w:tcPr>
            <w:tcW w:type="dxa" w:w="2347"/>
            <w:shd w:fill="FDE6F0" w:color="auto" w:val="clear"/>
            <w:tcMar>
              <w:top w:type="dxa" w:w="110"/>
              <w:left w:type="dxa" w:w="130"/>
              <w:bottom w:type="dxa" w:w="110"/>
              <w:right w:type="dxa" w:w="130"/>
            </w:tcMar>
            <w:vAlign w:val="center"/>
          </w:tcPr>
          <w:p>
            <w:r>
              <w:rPr>
                <w:rFonts w:ascii="Poppins" w:cs="Poppins" w:eastAsia="Poppins" w:hAnsi="Poppins"/>
                <w:b/>
                <w:bCs/>
                <w:color w:val="C2005F"/>
                <w:sz w:val="21"/>
                <w:szCs w:val="21"/>
              </w:rPr>
              <w:t xml:space="preserve">Criterio</w:t>
            </w:r>
          </w:p>
        </w:tc>
        <w:tc>
          <w:tcPr>
            <w:tcW w:type="dxa" w:w="3340"/>
            <w:shd w:fill="FDE6F0" w:color="auto" w:val="clear"/>
            <w:tcMar>
              <w:top w:type="dxa" w:w="110"/>
              <w:left w:type="dxa" w:w="130"/>
              <w:bottom w:type="dxa" w:w="110"/>
              <w:right w:type="dxa" w:w="130"/>
            </w:tcMar>
            <w:vAlign w:val="center"/>
          </w:tcPr>
          <w:p>
            <w:r>
              <w:rPr>
                <w:rFonts w:ascii="Poppins" w:cs="Poppins" w:eastAsia="Poppins" w:hAnsi="Poppins"/>
                <w:b/>
                <w:bCs/>
                <w:color w:val="C2005F"/>
                <w:sz w:val="21"/>
                <w:szCs w:val="21"/>
              </w:rPr>
              <w:t xml:space="preserve">VendéPro (hoy, en producción)</w:t>
            </w:r>
          </w:p>
        </w:tc>
        <w:tc>
          <w:tcPr>
            <w:tcW w:type="dxa" w:w="3339"/>
            <w:shd w:fill="FDE6F0" w:color="auto" w:val="clear"/>
            <w:tcMar>
              <w:top w:type="dxa" w:w="110"/>
              <w:left w:type="dxa" w:w="130"/>
              <w:bottom w:type="dxa" w:w="110"/>
              <w:right w:type="dxa" w:w="130"/>
            </w:tcMar>
            <w:vAlign w:val="center"/>
          </w:tcPr>
          <w:p>
            <w:r>
              <w:rPr>
                <w:rFonts w:ascii="Poppins" w:cs="Poppins" w:eastAsia="Poppins" w:hAnsi="Poppins"/>
                <w:b/>
                <w:bCs/>
                <w:color w:val="C2005F"/>
                <w:sz w:val="21"/>
                <w:szCs w:val="21"/>
              </w:rPr>
              <w:t xml:space="preserve">CRM tradicional genérico (según fuentes públicas)</w:t>
            </w:r>
          </w:p>
        </w:tc>
      </w:tr>
      <w:tr>
        <w:trPr>
          <w:cantSplit/>
        </w:trPr>
        <w:tc>
          <w:tcPr>
            <w:tcW w:type="dxa" w:w="2347"/>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Pipeline de leads con alertas de SLA</w:t>
            </w:r>
          </w:p>
        </w:tc>
        <w:tc>
          <w:tcPr>
            <w:tcW w:type="dxa" w:w="3340"/>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Sí — alerta a las 24hs sin contactar</w:t>
            </w:r>
          </w:p>
        </w:tc>
        <w:tc>
          <w:tcPr>
            <w:tcW w:type="dxa" w:w="3339"/>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Variable según sistema</w:t>
            </w:r>
          </w:p>
        </w:tc>
      </w:tr>
      <w:tr>
        <w:trPr>
          <w:cantSplit/>
        </w:trPr>
        <w:tc>
          <w:tcPr>
            <w:tcW w:type="dxa" w:w="2347"/>
            <w:shd w:fill="FAFAFA" w:color="auto" w:val="clear"/>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Tasaciones con comparables, FODA y PDF automático</w:t>
            </w:r>
          </w:p>
        </w:tc>
        <w:tc>
          <w:tcPr>
            <w:tcW w:type="dxa" w:w="3340"/>
            <w:shd w:fill="FAFAFA" w:color="auto" w:val="clear"/>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Sí</w:t>
            </w:r>
          </w:p>
        </w:tc>
        <w:tc>
          <w:tcPr>
            <w:tcW w:type="dxa" w:w="3339"/>
            <w:shd w:fill="FAFAFA" w:color="auto" w:val="clear"/>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Poco común / manual en la mayoría</w:t>
            </w:r>
          </w:p>
        </w:tc>
      </w:tr>
      <w:tr>
        <w:trPr>
          <w:cantSplit/>
        </w:trPr>
        <w:tc>
          <w:tcPr>
            <w:tcW w:type="dxa" w:w="2347"/>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Extracción de datos por IA (WhatsApp, foto, screenshot)</w:t>
            </w:r>
          </w:p>
        </w:tc>
        <w:tc>
          <w:tcPr>
            <w:tcW w:type="dxa" w:w="3340"/>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Sí, en producción</w:t>
            </w:r>
          </w:p>
        </w:tc>
        <w:tc>
          <w:tcPr>
            <w:tcW w:type="dxa" w:w="3339"/>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No reportado en las fuentes consultadas</w:t>
            </w:r>
          </w:p>
        </w:tc>
      </w:tr>
      <w:tr>
        <w:trPr>
          <w:cantSplit/>
        </w:trPr>
        <w:tc>
          <w:tcPr>
            <w:tcW w:type="dxa" w:w="2347"/>
            <w:shd w:fill="FAFAFA" w:color="auto" w:val="clear"/>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Atribución de campañas server-side (Meta CAPI + GA4) hasta la venta</w:t>
            </w:r>
          </w:p>
        </w:tc>
        <w:tc>
          <w:tcPr>
            <w:tcW w:type="dxa" w:w="3340"/>
            <w:shd w:fill="FAFAFA" w:color="auto" w:val="clear"/>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Sí (con deuda técnica conocida, ver sección 7)</w:t>
            </w:r>
          </w:p>
        </w:tc>
        <w:tc>
          <w:tcPr>
            <w:tcW w:type="dxa" w:w="3339"/>
            <w:shd w:fill="FAFAFA" w:color="auto" w:val="clear"/>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No es el foco de estos sistemas</w:t>
            </w:r>
          </w:p>
        </w:tc>
      </w:tr>
      <w:tr>
        <w:trPr>
          <w:cantSplit/>
        </w:trPr>
        <w:tc>
          <w:tcPr>
            <w:tcW w:type="dxa" w:w="2347"/>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Publicación multi-portal</w:t>
            </w:r>
          </w:p>
        </w:tc>
        <w:tc>
          <w:tcPr>
            <w:tcW w:type="dxa" w:w="3340"/>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Backend listo, sin UI pública todavía</w:t>
            </w:r>
          </w:p>
        </w:tc>
        <w:tc>
          <w:tcPr>
            <w:tcW w:type="dxa" w:w="3339"/>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Sí, es un fuerte de varios competidores</w:t>
            </w:r>
          </w:p>
        </w:tc>
      </w:tr>
      <w:tr>
        <w:trPr>
          <w:cantSplit/>
        </w:trPr>
        <w:tc>
          <w:tcPr>
            <w:tcW w:type="dxa" w:w="2347"/>
            <w:shd w:fill="FAFAFA" w:color="auto" w:val="clear"/>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Red colaborativa entre inmobiliarias</w:t>
            </w:r>
          </w:p>
        </w:tc>
        <w:tc>
          <w:tcPr>
            <w:tcW w:type="dxa" w:w="3340"/>
            <w:shd w:fill="FAFAFA" w:color="auto" w:val="clear"/>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No existe todavía (solo diseño en base de datos)</w:t>
            </w:r>
          </w:p>
        </w:tc>
        <w:tc>
          <w:tcPr>
            <w:tcW w:type="dxa" w:w="3339"/>
            <w:shd w:fill="FAFAFA" w:color="auto" w:val="clear"/>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Tokko Broker ya la tiene funcionando</w:t>
            </w:r>
          </w:p>
        </w:tc>
      </w:tr>
      <w:tr>
        <w:trPr>
          <w:cantSplit/>
        </w:trPr>
        <w:tc>
          <w:tcPr>
            <w:tcW w:type="dxa" w:w="2347"/>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Costo de entrada</w:t>
            </w:r>
          </w:p>
        </w:tc>
        <w:tc>
          <w:tcPr>
            <w:tcW w:type="dxa" w:w="3340"/>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Gratis, sin tarjeta, sin límite de tiempo</w:t>
            </w:r>
          </w:p>
        </w:tc>
        <w:tc>
          <w:tcPr>
            <w:tcW w:type="dxa" w:w="3339"/>
            <w:tcMar>
              <w:top w:type="dxa" w:w="110"/>
              <w:left w:type="dxa" w:w="130"/>
              <w:bottom w:type="dxa" w:w="110"/>
              <w:right w:type="dxa" w:w="130"/>
            </w:tcMar>
            <w:vAlign w:val="center"/>
          </w:tcPr>
          <w:p>
            <w:pPr>
              <w:spacing w:line="276" w:lineRule="auto"/>
            </w:pPr>
            <w:r>
              <w:rPr>
                <w:rFonts w:ascii="Poppins" w:cs="Poppins" w:eastAsia="Poppins" w:hAnsi="Poppins"/>
                <w:color w:val="27272A"/>
                <w:sz w:val="21"/>
                <w:szCs w:val="21"/>
              </w:rPr>
              <w:t xml:space="preserve">Desde USD 10 a 300+/mes según sistema</w:t>
            </w:r>
          </w:p>
        </w:tc>
      </w:tr>
    </w:tbl>
    <w:p>
      <w:pPr>
        <w:pStyle w:val="Heading1"/>
        <w:spacing w:after="220" w:before="420"/>
      </w:pPr>
      <w:r>
        <w:rPr>
          <w:rFonts w:ascii="Poppins" w:cs="Poppins" w:eastAsia="Poppins" w:hAnsi="Poppins"/>
          <w:b/>
          <w:bCs/>
          <w:color w:val="FF007C"/>
          <w:sz w:val="30"/>
          <w:szCs w:val="30"/>
        </w:rPr>
        <w:t xml:space="preserve">6. Oferta comercial actual</w:t>
      </w:r>
    </w:p>
    <w:p>
      <w:pPr>
        <w:pStyle w:val="ListParagraph"/>
        <w:numPr>
          <w:ilvl w:val="0"/>
          <w:numId w:val="2"/>
        </w:numPr>
        <w:spacing w:after="100" w:line="288" w:lineRule="auto"/>
      </w:pPr>
      <w:r>
        <w:rPr>
          <w:rFonts w:ascii="Poppins" w:cs="Poppins" w:eastAsia="Poppins" w:hAnsi="Poppins"/>
          <w:b/>
          <w:bCs/>
          <w:color w:val="27272A"/>
          <w:sz w:val="22"/>
          <w:szCs w:val="22"/>
        </w:rPr>
        <w:t xml:space="preserve">Plan gratuito</w:t>
      </w:r>
      <w:r>
        <w:rPr>
          <w:rFonts w:ascii="Poppins" w:cs="Poppins" w:eastAsia="Poppins" w:hAnsi="Poppins"/>
          <w:color w:val="27272A"/>
          <w:sz w:val="22"/>
          <w:szCs w:val="22"/>
        </w:rPr>
        <w:t xml:space="preserve">: sin tarjeta de crédito, sin límite de tiempo, con límites de uso (cantidad de agentes, tasaciones, reportes y consultas de IA por período). Es la puerta de entrada para ambos segmentos.</w:t>
      </w:r>
    </w:p>
    <w:p>
      <w:pPr>
        <w:pStyle w:val="ListParagraph"/>
        <w:numPr>
          <w:ilvl w:val="0"/>
          <w:numId w:val="2"/>
        </w:numPr>
        <w:spacing w:after="100" w:line="288" w:lineRule="auto"/>
      </w:pPr>
      <w:r>
        <w:rPr>
          <w:rFonts w:ascii="Poppins" w:cs="Poppins" w:eastAsia="Poppins" w:hAnsi="Poppins"/>
          <w:b/>
          <w:bCs/>
          <w:color w:val="27272A"/>
          <w:sz w:val="22"/>
          <w:szCs w:val="22"/>
        </w:rPr>
        <w:t xml:space="preserve">Planes pagos</w:t>
      </w:r>
      <w:r>
        <w:rPr>
          <w:rFonts w:ascii="Poppins" w:cs="Poppins" w:eastAsia="Poppins" w:hAnsi="Poppins"/>
          <w:color w:val="27272A"/>
          <w:sz w:val="22"/>
          <w:szCs w:val="22"/>
        </w:rPr>
        <w:t xml:space="preserve">: existen en los Términos y Condiciones (facturación mensual en USD vía Mercado Pago) pero </w:t>
      </w:r>
      <w:r>
        <w:rPr>
          <w:rFonts w:ascii="Poppins" w:cs="Poppins" w:eastAsia="Poppins" w:hAnsi="Poppins"/>
          <w:b/>
          <w:bCs/>
          <w:color w:val="27272A"/>
          <w:sz w:val="22"/>
          <w:szCs w:val="22"/>
        </w:rPr>
        <w:t xml:space="preserve">el cobro real todavía no está implementado en el sistema</w:t>
      </w:r>
      <w:r>
        <w:rPr>
          <w:rFonts w:ascii="Poppins" w:cs="Poppins" w:eastAsia="Poppins" w:hAnsi="Poppins"/>
          <w:color w:val="27272A"/>
          <w:sz w:val="22"/>
          <w:szCs w:val="22"/>
        </w:rPr>
        <w:t xml:space="preserve"> y no hay tiers ni precios públicos definidos. Si un prospecto pregunta precio del plan pago: tomar el interés, no cerrar un número en la conversación — esto se define recién con la demanda real (ver sección 7, principio del propio roadmap: “no se construye ni se define nada que no tenga un cliente pidiéndolo”).</w:t>
      </w:r>
    </w:p>
    <w:p>
      <w:pPr>
        <w:pStyle w:val="Heading1"/>
        <w:spacing w:after="220" w:before="420"/>
      </w:pPr>
      <w:r>
        <w:rPr>
          <w:rFonts w:ascii="Poppins" w:cs="Poppins" w:eastAsia="Poppins" w:hAnsi="Poppins"/>
          <w:b/>
          <w:bCs/>
          <w:color w:val="FF007C"/>
          <w:sz w:val="30"/>
          <w:szCs w:val="30"/>
        </w:rPr>
        <w:t xml:space="preserve">7. Qué está listo hoy, qué es visión, y cómo contar cada una</w:t>
      </w:r>
    </w:p>
    <w:p>
      <w:pPr>
        <w:pBdr>
          <w:left w:val="single" w:color="16A34A" w:sz="18" w:space="8"/>
        </w:pBdr>
        <w:shd w:fill="E9F7EE" w:color="auto" w:val="clear"/>
        <w:spacing w:after="60" w:before="120" w:line="288" w:lineRule="auto"/>
        <w:ind w:left="200"/>
        <w:jc w:val="both"/>
      </w:pPr>
      <w:r>
        <w:rPr>
          <w:rFonts w:ascii="Poppins" w:cs="Poppins" w:eastAsia="Poppins" w:hAnsi="Poppins"/>
          <w:b/>
          <w:bCs/>
          <w:color w:val="27272A"/>
          <w:sz w:val="22"/>
          <w:szCs w:val="22"/>
        </w:rPr>
        <w:t xml:space="preserve">🟢 Producción — prometé sin reservas:</w:t>
      </w:r>
    </w:p>
    <w:p>
      <w:pPr>
        <w:pBdr>
          <w:left w:val="single" w:color="16A34A" w:sz="18" w:space="8"/>
        </w:pBdr>
        <w:shd w:fill="E9F7EE" w:color="auto" w:val="clear"/>
        <w:spacing w:after="160" w:before="0" w:line="288" w:lineRule="auto"/>
        <w:ind w:left="200"/>
        <w:jc w:val="both"/>
      </w:pPr>
      <w:r>
        <w:rPr>
          <w:rFonts w:ascii="Poppins" w:cs="Poppins" w:eastAsia="Poppins" w:hAnsi="Poppins"/>
          <w:color w:val="27272A"/>
          <w:sz w:val="22"/>
          <w:szCs w:val="22"/>
        </w:rPr>
        <w:t xml:space="preserve">CRM completo (leads, contactos, calendario, actividades, tags, objetivos, fichas de visita), tasaciones + PDF + landing pública, reportes de propiedad con IA, integración KiteProp, integración Google Calendar, automatizaciones de email de bienvenida y seguimiento, dashboard de campañas de Meta con costo por lead.</w:t>
      </w:r>
    </w:p>
    <w:p>
      <w:pPr>
        <w:pBdr>
          <w:left w:val="single" w:color="D97706" w:sz="18" w:space="8"/>
        </w:pBdr>
        <w:shd w:fill="FFF7DA" w:color="auto" w:val="clear"/>
        <w:spacing w:after="60" w:before="120" w:line="288" w:lineRule="auto"/>
        <w:ind w:left="200"/>
        <w:jc w:val="both"/>
      </w:pPr>
      <w:r>
        <w:rPr>
          <w:rFonts w:ascii="Poppins" w:cs="Poppins" w:eastAsia="Poppins" w:hAnsi="Poppins"/>
          <w:b/>
          <w:bCs/>
          <w:color w:val="27272A"/>
          <w:sz w:val="22"/>
          <w:szCs w:val="22"/>
        </w:rPr>
        <w:t xml:space="preserve">🟡 Funciona con matices — anunciá con honestidad el límite conocido, no digas “perfecto”:</w:t>
      </w:r>
    </w:p>
    <w:p>
      <w:pPr>
        <w:pBdr>
          <w:left w:val="single" w:color="D97706" w:sz="18" w:space="8"/>
        </w:pBdr>
        <w:shd w:fill="FFF7DA" w:color="auto" w:val="clear"/>
        <w:spacing w:after="160" w:before="0" w:line="288" w:lineRule="auto"/>
        <w:ind w:left="200"/>
        <w:jc w:val="both"/>
      </w:pPr>
      <w:r>
        <w:rPr>
          <w:rFonts w:ascii="Poppins" w:cs="Poppins" w:eastAsia="Poppins" w:hAnsi="Poppins"/>
          <w:color w:val="27272A"/>
          <w:sz w:val="22"/>
          <w:szCs w:val="22"/>
        </w:rPr>
        <w:t xml:space="preserve">Atribución Meta CAPI/GA4 (funciona pero con datos de campaña todavía incompletos), integración con Google Calendar es de una sola vía.</w:t>
      </w:r>
    </w:p>
    <w:p>
      <w:pPr>
        <w:pBdr>
          <w:left w:val="single" w:color="FF007C" w:sz="18" w:space="8"/>
        </w:pBdr>
        <w:shd w:fill="FDE9F3" w:color="auto" w:val="clear"/>
        <w:spacing w:after="60" w:before="120" w:line="288" w:lineRule="auto"/>
        <w:ind w:left="200"/>
        <w:jc w:val="both"/>
      </w:pPr>
      <w:r>
        <w:rPr>
          <w:rFonts w:ascii="Poppins" w:cs="Poppins" w:eastAsia="Poppins" w:hAnsi="Poppins"/>
          <w:b/>
          <w:bCs/>
          <w:color w:val="27272A"/>
          <w:sz w:val="22"/>
          <w:szCs w:val="22"/>
        </w:rPr>
        <w:t xml:space="preserve">🔮 Visión de producto</w:t>
      </w:r>
      <w:r>
        <w:rPr>
          <w:rFonts w:ascii="Poppins" w:cs="Poppins" w:eastAsia="Poppins" w:hAnsi="Poppins"/>
          <w:color w:val="27272A"/>
          <w:sz w:val="22"/>
          <w:szCs w:val="22"/>
        </w:rPr>
        <w:t xml:space="preserve"> — vendela activamente, pero siempre como lo que se viene, nunca como disponible hoy. Usá cada mención para preguntar y medir interés real:</w:t>
      </w:r>
    </w:p>
    <w:p>
      <w:pPr>
        <w:pBdr>
          <w:left w:val="single" w:color="FF007C" w:sz="18" w:space="8"/>
        </w:pBdr>
        <w:shd w:fill="FDE9F3" w:color="auto" w:val="clear"/>
        <w:spacing w:after="60" w:before="0" w:line="288" w:lineRule="auto"/>
        <w:ind w:left="200"/>
        <w:jc w:val="both"/>
      </w:pPr>
      <w:r>
        <w:rPr>
          <w:rFonts w:ascii="Poppins" w:cs="Poppins" w:eastAsia="Poppins" w:hAnsi="Poppins"/>
          <w:b/>
          <w:bCs/>
          <w:color w:val="27272A"/>
          <w:sz w:val="22"/>
          <w:szCs w:val="22"/>
        </w:rPr>
        <w:t xml:space="preserve">Red de cierres compartidos entre inmobiliarias</w:t>
      </w:r>
      <w:r>
        <w:rPr>
          <w:rFonts w:ascii="Poppins" w:cs="Poppins" w:eastAsia="Poppins" w:hAnsi="Poppins"/>
          <w:color w:val="27272A"/>
          <w:sz w:val="22"/>
          <w:szCs w:val="22"/>
        </w:rPr>
        <w:t xml:space="preserve"> — el gancho más fuerte, ver sección 4. Preguntar: ¿aportarías tus cierres? ¿eso te haría decidirte?</w:t>
      </w:r>
    </w:p>
    <w:p>
      <w:pPr>
        <w:pBdr>
          <w:left w:val="single" w:color="FF007C" w:sz="18" w:space="8"/>
        </w:pBdr>
        <w:shd w:fill="FDE9F3" w:color="auto" w:val="clear"/>
        <w:spacing w:after="60" w:before="0" w:line="288" w:lineRule="auto"/>
        <w:ind w:left="200"/>
        <w:jc w:val="both"/>
      </w:pPr>
      <w:r>
        <w:rPr>
          <w:rFonts w:ascii="Poppins" w:cs="Poppins" w:eastAsia="Poppins" w:hAnsi="Poppins"/>
          <w:b/>
          <w:bCs/>
          <w:color w:val="27272A"/>
          <w:sz w:val="22"/>
          <w:szCs w:val="22"/>
        </w:rPr>
        <w:t xml:space="preserve">Agente de IA conversacional por WhatsApp</w:t>
      </w:r>
      <w:r>
        <w:rPr>
          <w:rFonts w:ascii="Poppins" w:cs="Poppins" w:eastAsia="Poppins" w:hAnsi="Poppins"/>
          <w:color w:val="27272A"/>
          <w:sz w:val="22"/>
          <w:szCs w:val="22"/>
        </w:rPr>
        <w:t xml:space="preserve"> (responde consultas 24hs, agenda visitas, escala a un humano con resumen). Preguntar: ¿cuántos mensajes repetidos por semana te ahorraría? ¿lo pagarías?</w:t>
      </w:r>
    </w:p>
    <w:p>
      <w:pPr>
        <w:pBdr>
          <w:left w:val="single" w:color="FF007C" w:sz="18" w:space="8"/>
        </w:pBdr>
        <w:shd w:fill="FDE9F3" w:color="auto" w:val="clear"/>
        <w:spacing w:after="60" w:before="0" w:line="288" w:lineRule="auto"/>
        <w:ind w:left="200"/>
        <w:jc w:val="both"/>
      </w:pPr>
      <w:r>
        <w:rPr>
          <w:rFonts w:ascii="Poppins" w:cs="Poppins" w:eastAsia="Poppins" w:hAnsi="Poppins"/>
          <w:b/>
          <w:bCs/>
          <w:color w:val="27272A"/>
          <w:sz w:val="22"/>
          <w:szCs w:val="22"/>
        </w:rPr>
        <w:t xml:space="preserve">Reportes mensuales automáticos enviados por mail al propietario.</w:t>
      </w:r>
      <w:r>
        <w:rPr>
          <w:rFonts w:ascii="Poppins" w:cs="Poppins" w:eastAsia="Poppins" w:hAnsi="Poppins"/>
          <w:color w:val="27272A"/>
          <w:sz w:val="22"/>
          <w:szCs w:val="22"/>
        </w:rPr>
        <w:t xml:space="preserve"> Preguntar: ¿hoy le mandás algo así a tus propietarios? ¿te serviría que salga solo?</w:t>
      </w:r>
    </w:p>
    <w:p>
      <w:pPr>
        <w:pBdr>
          <w:left w:val="single" w:color="FF007C" w:sz="18" w:space="8"/>
        </w:pBdr>
        <w:shd w:fill="FDE9F3" w:color="auto" w:val="clear"/>
        <w:spacing w:after="60" w:before="0" w:line="288" w:lineRule="auto"/>
        <w:ind w:left="200"/>
        <w:jc w:val="both"/>
      </w:pPr>
      <w:r>
        <w:rPr>
          <w:rFonts w:ascii="Poppins" w:cs="Poppins" w:eastAsia="Poppins" w:hAnsi="Poppins"/>
          <w:b/>
          <w:bCs/>
          <w:color w:val="27272A"/>
          <w:sz w:val="22"/>
          <w:szCs w:val="22"/>
        </w:rPr>
        <w:t xml:space="preserve">Integración directa con Tokko Broker</w:t>
      </w:r>
      <w:r>
        <w:rPr>
          <w:rFonts w:ascii="Poppins" w:cs="Poppins" w:eastAsia="Poppins" w:hAnsi="Poppins"/>
          <w:color w:val="27272A"/>
          <w:sz w:val="22"/>
          <w:szCs w:val="22"/>
        </w:rPr>
        <w:t xml:space="preserve"> (hoy solo hay con KiteProp). Preguntar (a prospectos de Segmento 2): ¿qué tan crítico es para vos que sincronice automático con tu sistema actual?</w:t>
      </w:r>
    </w:p>
    <w:p>
      <w:pPr>
        <w:pBdr>
          <w:left w:val="single" w:color="FF007C" w:sz="18" w:space="8"/>
        </w:pBdr>
        <w:shd w:fill="FDE9F3" w:color="auto" w:val="clear"/>
        <w:spacing w:after="160" w:before="0" w:line="288" w:lineRule="auto"/>
        <w:ind w:left="200"/>
        <w:jc w:val="both"/>
      </w:pPr>
      <w:r>
        <w:rPr>
          <w:rFonts w:ascii="Poppins" w:cs="Poppins" w:eastAsia="Poppins" w:hAnsi="Poppins"/>
          <w:color w:val="27272A"/>
          <w:sz w:val="22"/>
          <w:szCs w:val="22"/>
        </w:rPr>
        <w:t xml:space="preserve">Conversiones custom hacia Google Ads, marketplace de servicios (fotógrafo, drone, home staging), academia integrada — mencionar solo si el prospecto pregunta específicamente por algo de esa línea, no forzarlas en el pitch.</w:t>
      </w:r>
    </w:p>
    <w:p>
      <w:pPr>
        <w:pBdr>
          <w:left w:val="single" w:color="E11D48" w:sz="18" w:space="8"/>
        </w:pBdr>
        <w:shd w:fill="FDE8EE" w:color="auto" w:val="clear"/>
        <w:spacing w:after="60" w:before="120" w:line="288" w:lineRule="auto"/>
        <w:ind w:left="200"/>
        <w:jc w:val="both"/>
      </w:pPr>
      <w:r>
        <w:rPr>
          <w:rFonts w:ascii="Poppins" w:cs="Poppins" w:eastAsia="Poppins" w:hAnsi="Poppins"/>
          <w:b/>
          <w:bCs/>
          <w:color w:val="27272A"/>
          <w:sz w:val="22"/>
          <w:szCs w:val="22"/>
        </w:rPr>
        <w:t xml:space="preserve">⚙️ Brechas operativas</w:t>
      </w:r>
      <w:r>
        <w:rPr>
          <w:rFonts w:ascii="Poppins" w:cs="Poppins" w:eastAsia="Poppins" w:hAnsi="Poppins"/>
          <w:color w:val="27272A"/>
          <w:sz w:val="22"/>
          <w:szCs w:val="22"/>
        </w:rPr>
        <w:t xml:space="preserve"> — no son material de venta, son honestidad si preguntan directamente (no ofrecerlas como gancho):</w:t>
      </w:r>
    </w:p>
    <w:p>
      <w:pPr>
        <w:pBdr>
          <w:left w:val="single" w:color="E11D48" w:sz="18" w:space="8"/>
        </w:pBdr>
        <w:shd w:fill="FDE8EE" w:color="auto" w:val="clear"/>
        <w:spacing w:after="60" w:before="0" w:line="288" w:lineRule="auto"/>
        <w:ind w:left="200"/>
        <w:jc w:val="both"/>
      </w:pPr>
      <w:r>
        <w:rPr>
          <w:rFonts w:ascii="Poppins" w:cs="Poppins" w:eastAsia="Poppins" w:hAnsi="Poppins"/>
          <w:b/>
          <w:bCs/>
          <w:color w:val="27272A"/>
          <w:sz w:val="22"/>
          <w:szCs w:val="22"/>
        </w:rPr>
        <w:t xml:space="preserve">Cobro de planes pagos</w:t>
      </w:r>
      <w:r>
        <w:rPr>
          <w:rFonts w:ascii="Poppins" w:cs="Poppins" w:eastAsia="Poppins" w:hAnsi="Poppins"/>
          <w:color w:val="27272A"/>
          <w:sz w:val="22"/>
          <w:szCs w:val="22"/>
        </w:rPr>
        <w:t xml:space="preserve">: no hay pasarela activa todavía. Si preguntan precio del plan pago, no inventar un número — tomar el interés y avisar que se define pronto.</w:t>
      </w:r>
    </w:p>
    <w:p>
      <w:pPr>
        <w:pBdr>
          <w:left w:val="single" w:color="E11D48" w:sz="18" w:space="8"/>
        </w:pBdr>
        <w:shd w:fill="FDE8EE" w:color="auto" w:val="clear"/>
        <w:spacing w:after="160" w:before="0" w:line="288" w:lineRule="auto"/>
        <w:ind w:left="200"/>
        <w:jc w:val="both"/>
      </w:pPr>
      <w:r>
        <w:rPr>
          <w:rFonts w:ascii="Poppins" w:cs="Poppins" w:eastAsia="Poppins" w:hAnsi="Poppins"/>
          <w:b/>
          <w:bCs/>
          <w:color w:val="27272A"/>
          <w:sz w:val="22"/>
          <w:szCs w:val="22"/>
        </w:rPr>
        <w:t xml:space="preserve">Seguimiento automático de leads inactivos</w:t>
      </w:r>
      <w:r>
        <w:rPr>
          <w:rFonts w:ascii="Poppins" w:cs="Poppins" w:eastAsia="Poppins" w:hAnsi="Poppins"/>
          <w:color w:val="27272A"/>
          <w:sz w:val="22"/>
          <w:szCs w:val="22"/>
        </w:rPr>
        <w:t xml:space="preserve">: la regla existe en el código pero el disparador todavía no corre — no decir “el sistema te avisa solo” hasta que esté resuelto; si preguntan, decir que está en ajuste.</w:t>
      </w:r>
    </w:p>
    <w:p>
      <w:pPr>
        <w:pStyle w:val="Heading1"/>
        <w:spacing w:after="220" w:before="420"/>
      </w:pPr>
      <w:r>
        <w:rPr>
          <w:rFonts w:ascii="Poppins" w:cs="Poppins" w:eastAsia="Poppins" w:hAnsi="Poppins"/>
          <w:b/>
          <w:bCs/>
          <w:color w:val="FF007C"/>
          <w:sz w:val="30"/>
          <w:szCs w:val="30"/>
        </w:rPr>
        <w:t xml:space="preserve">8. Próximos pasos sugeridos</w:t>
      </w:r>
    </w:p>
    <w:p>
      <w:pPr>
        <w:pStyle w:val="ListParagraph"/>
        <w:numPr>
          <w:ilvl w:val="0"/>
          <w:numId w:val="4"/>
        </w:numPr>
        <w:spacing w:after="140" w:line="288" w:lineRule="auto"/>
      </w:pPr>
      <w:r>
        <w:rPr>
          <w:rFonts w:ascii="Poppins" w:cs="Poppins" w:eastAsia="Poppins" w:hAnsi="Poppins"/>
          <w:color w:val="27272A"/>
          <w:sz w:val="22"/>
          <w:szCs w:val="22"/>
        </w:rPr>
        <w:t xml:space="preserve">Elegir 3-5 prospectos de cada segmento para las primeras conversaciones piloto y usar el guión correspondiente — incluyendo activamente el bloque “Vendiendo la visión” de cada uno, no solo el pitch de lo que ya existe.</w:t>
      </w:r>
    </w:p>
    <w:p>
      <w:pPr>
        <w:pStyle w:val="ListParagraph"/>
        <w:numPr>
          <w:ilvl w:val="0"/>
          <w:numId w:val="4"/>
        </w:numPr>
        <w:spacing w:after="140" w:line="288" w:lineRule="auto"/>
      </w:pPr>
      <w:r>
        <w:rPr>
          <w:rFonts w:ascii="Poppins" w:cs="Poppins" w:eastAsia="Poppins" w:hAnsi="Poppins"/>
          <w:color w:val="27272A"/>
          <w:sz w:val="22"/>
          <w:szCs w:val="22"/>
        </w:rPr>
        <w:t xml:space="preserve">Registrar en cada conversación qué feature de visión generó más interés real (aunque sea una nota simple: fecha, prospecto, feature, ¿la pagaría?, ¿la usaría seguido?) — esto alimenta directamente el roadmap real (regla ya definida: se construye lo que un cliente pide). No hace falta una herramienta nueva, alcanza con centralizarlo donde ya se anotan los clientes.</w:t>
      </w:r>
    </w:p>
    <w:p>
      <w:pPr>
        <w:pStyle w:val="ListParagraph"/>
        <w:numPr>
          <w:ilvl w:val="0"/>
          <w:numId w:val="4"/>
        </w:numPr>
        <w:spacing w:after="140" w:line="288" w:lineRule="auto"/>
      </w:pPr>
      <w:r>
        <w:rPr>
          <w:rFonts w:ascii="Poppins" w:cs="Poppins" w:eastAsia="Poppins" w:hAnsi="Poppins"/>
          <w:color w:val="27272A"/>
          <w:sz w:val="22"/>
          <w:szCs w:val="22"/>
        </w:rPr>
        <w:t xml:space="preserve">Priorizar qué construir después según qué feature de visión apareció con más interés genuino en esas conversaciones — probablemente la red de cierres compartidos, por ser el gancho más repetido.</w:t>
      </w:r>
    </w:p>
    <w:p>
      <w:pPr>
        <w:pStyle w:val="ListParagraph"/>
        <w:numPr>
          <w:ilvl w:val="0"/>
          <w:numId w:val="4"/>
        </w:numPr>
        <w:spacing w:after="140" w:line="288" w:lineRule="auto"/>
      </w:pPr>
      <w:r>
        <w:rPr>
          <w:rFonts w:ascii="Poppins" w:cs="Poppins" w:eastAsia="Poppins" w:hAnsi="Poppins"/>
          <w:color w:val="27272A"/>
          <w:sz w:val="22"/>
          <w:szCs w:val="22"/>
        </w:rPr>
        <w:t xml:space="preserve">Definir una tabla de precios real antes de que el primer prospecto de Segmento 2 pregunte en serio cuánto cuesta el plan pago — hoy es el punto más débil de la oferta comercial.</w:t>
      </w:r>
    </w:p>
    <w:p>
      <w:pPr>
        <w:pStyle w:val="ListParagraph"/>
        <w:numPr>
          <w:ilvl w:val="0"/>
          <w:numId w:val="4"/>
        </w:numPr>
        <w:spacing w:after="140" w:line="288" w:lineRule="auto"/>
      </w:pPr>
      <w:r>
        <w:rPr>
          <w:rFonts w:ascii="Poppins" w:cs="Poppins" w:eastAsia="Poppins" w:hAnsi="Poppins"/>
          <w:color w:val="27272A"/>
          <w:sz w:val="22"/>
          <w:szCs w:val="22"/>
        </w:rPr>
        <w:t xml:space="preserve">Considerar validar (con una prueba real, no solo lectura de blogs) las funciones de Tokko Broker antes de usar la comparación en una reunión de venta importante.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Poppins" w:cs="Poppins" w:eastAsia="Poppins" w:hAnsi="Poppins"/>
        <w:color w:val="FF007C"/>
      </w:rPr>
    </w:lvl>
  </w:abstractNum>
  <w:abstractNum w:abstractNumId="3" w15:restartNumberingAfterBreak="0">
    <w:multiLevelType w:val="hybridMultilevel"/>
    <w:lvl w:ilvl="0" w15:tentative="1">
      <w:start w:val="1"/>
      <w:numFmt w:val="decimal"/>
      <w:lvlText w:val="%1."/>
      <w:lvlJc w:val="left"/>
      <w:pPr>
        <w:ind w:left="460" w:hanging="260"/>
      </w:pPr>
      <w:rPr>
        <w:rFonts w:ascii="Poppins" w:cs="Poppins" w:eastAsia="Poppins" w:hAnsi="Poppins"/>
        <w:b/>
        <w:bCs/>
        <w:color w:val="FF007C"/>
      </w:rPr>
    </w:lvl>
  </w:abstractNum>
  <w:abstractNum w:abstractNumId="4" w15:restartNumberingAfterBreak="0">
    <w:multiLevelType w:val="hybridMultilevel"/>
    <w:lvl w:ilvl="0" w15:tentative="1">
      <w:start w:val="1"/>
      <w:numFmt w:val="decimal"/>
      <w:lvlText w:val="%1."/>
      <w:lvlJc w:val="left"/>
      <w:pPr>
        <w:ind w:left="460" w:hanging="260"/>
      </w:pPr>
      <w:rPr>
        <w:rFonts w:ascii="Poppins" w:cs="Poppins" w:eastAsia="Poppins" w:hAnsi="Poppins"/>
        <w:b/>
        <w:bCs/>
        <w:color w:val="FF007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7272A"/>
        <w:sz w:val="22"/>
        <w:szCs w:val="22"/>
      </w:rPr>
    </w:rPrDefault>
    <w:pPrDefault>
      <w:pPr>
        <w:spacing w:line="300" w:lineRule="auto"/>
      </w:pPr>
    </w:pPrDefault>
  </w:docDefaults>
  <w:style w:type="paragraph" w:styleId="Title">
    <w:name w:val="Title"/>
    <w:basedOn w:val="Normal"/>
    <w:next w:val="Normal"/>
    <w:qFormat/>
    <w:pPr>
      <w:spacing w:after="120"/>
    </w:pPr>
    <w:rPr>
      <w:rFonts w:ascii="Poppins" w:cs="Poppins" w:eastAsia="Poppins" w:hAnsi="Poppins"/>
      <w:b/>
      <w:bCs/>
      <w:color w:val="FF007C"/>
      <w:sz w:val="56"/>
      <w:szCs w:val="56"/>
    </w:rPr>
  </w:style>
  <w:style w:type="paragraph" w:styleId="Heading1">
    <w:name w:val="Heading 1"/>
    <w:basedOn w:val="Normal"/>
    <w:next w:val="Normal"/>
    <w:qFormat/>
    <w:pPr>
      <w:spacing w:after="220" w:before="420"/>
      <w:outlineLvl w:val="0"/>
    </w:pPr>
    <w:rPr>
      <w:rFonts w:ascii="Poppins" w:cs="Poppins" w:eastAsia="Poppins" w:hAnsi="Poppins"/>
      <w:b/>
      <w:bCs/>
      <w:color w:val="FF007C"/>
      <w:sz w:val="30"/>
      <w:szCs w:val="30"/>
    </w:rPr>
  </w:style>
  <w:style w:type="paragraph" w:styleId="Heading2">
    <w:name w:val="Heading 2"/>
    <w:basedOn w:val="Normal"/>
    <w:next w:val="Normal"/>
    <w:qFormat/>
    <w:pPr>
      <w:spacing w:after="140" w:before="260"/>
      <w:outlineLvl w:val="1"/>
    </w:pPr>
    <w:rPr>
      <w:rFonts w:ascii="Poppins" w:cs="Poppins" w:eastAsia="Poppins" w:hAnsi="Poppins"/>
      <w:b/>
      <w:bCs/>
      <w:color w:val="FF8017"/>
      <w:sz w:val="24"/>
      <w:szCs w:val="24"/>
    </w:rPr>
  </w:style>
  <w:style w:type="paragraph" w:styleId="Heading3">
    <w:name w:val="Heading 3"/>
    <w:basedOn w:val="Normal"/>
    <w:next w:val="Normal"/>
    <w:qFormat/>
    <w:pPr>
      <w:spacing w:after="100" w:before="200"/>
      <w:outlineLvl w:val="2"/>
    </w:pPr>
    <w:rPr>
      <w:rFonts w:ascii="Poppins" w:cs="Poppins" w:eastAsia="Poppins" w:hAnsi="Poppins"/>
      <w:b/>
      <w:bCs/>
      <w:color w:val="3F3F4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 comercial y storytelling — VendéPro</dc:title>
  <dc:creator>VendéPro</dc:creator>
  <cp:lastModifiedBy>Un-named</cp:lastModifiedBy>
  <cp:revision>1</cp:revision>
  <dcterms:created xsi:type="dcterms:W3CDTF">2026-09-01T15:09:26.598Z</dcterms:created>
  <dcterms:modified xsi:type="dcterms:W3CDTF">2026-09-01T15:09:26.599Z</dcterms:modified>
</cp:coreProperties>
</file>

<file path=docProps/custom.xml><?xml version="1.0" encoding="utf-8"?>
<Properties xmlns="http://schemas.openxmlformats.org/officeDocument/2006/custom-properties" xmlns:vt="http://schemas.openxmlformats.org/officeDocument/2006/docPropsVTypes"/>
</file>