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FF007C"/>
          <w:sz w:val="34"/>
          <w:szCs w:val="34"/>
        </w:rPr>
        <w:t xml:space="preserve">Guión de venta — Segmento 2</w:t>
      </w:r>
    </w:p>
    <w:p>
      <w:pPr>
        <w:spacing w:after="140"/>
      </w:pPr>
      <w:r>
        <w:rPr>
          <w:rFonts w:ascii="Poppins" w:cs="Poppins" w:eastAsia="Poppins" w:hAnsi="Poppins"/>
          <w:b/>
          <w:bCs/>
          <w:color w:val="FF8017"/>
          <w:sz w:val="24"/>
          <w:szCs w:val="24"/>
        </w:rPr>
        <w:t xml:space="preserve">Inmobiliarias que ya usan otro CRM (Tokko Broker u otro)</w:t>
      </w:r>
    </w:p>
    <w:p>
      <w:pPr>
        <w:pBdr>
          <w:bottom w:val="single" w:color="FF007C" w:sz="6" w:space="10"/>
        </w:pBdr>
        <w:spacing w:after="160"/>
      </w:pPr>
      <w:r>
        <w:rPr>
          <w:sz w:val="2"/>
          <w:szCs w:val="2"/>
        </w:rPr>
        <w:t xml:space="preserve"> </w:t>
      </w:r>
    </w:p>
    <w:p>
      <w:pPr>
        <w:spacing w:after="260" w:line="264"/>
      </w:pPr>
      <w:r>
        <w:rPr>
          <w:rFonts w:ascii="Poppins" w:cs="Poppins" w:eastAsia="Poppins" w:hAnsi="Poppins"/>
          <w:b w:val="false"/>
          <w:bCs w:val="false"/>
          <w:i/>
          <w:iCs/>
          <w:color w:val="63636B"/>
          <w:sz w:val="20"/>
          <w:szCs w:val="20"/>
        </w:rPr>
        <w:t xml:space="preserve">Uso: llamada o reunión con inmobiliaria que ya paga un sistema. Objetivo: no atacar el sistema actual, sino encontrar el hueco que no cubre.</w:t>
      </w:r>
    </w:p>
    <w:p>
      <w:pPr>
        <w:pStyle w:val="Heading1"/>
        <w:spacing w:after="200" w:before="0"/>
      </w:pPr>
      <w:r>
        <w:rPr>
          <w:rFonts w:ascii="Poppins" w:cs="Poppins" w:eastAsia="Poppins" w:hAnsi="Poppins"/>
          <w:b/>
          <w:bCs/>
          <w:color w:val="FF007C"/>
          <w:sz w:val="30"/>
          <w:szCs w:val="30"/>
        </w:rPr>
        <w:t xml:space="preserve">1. Apertura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007C" w:sz="6"/>
              <w:left w:val="single" w:color="FF007C" w:sz="30"/>
              <w:bottom w:val="single" w:color="FF007C" w:sz="6"/>
              <w:right w:val="single" w:color="FF007C" w:sz="6"/>
            </w:tcBorders>
            <w:shd w:fill="FEF1F8" w:val="clear"/>
            <w:tcMar>
              <w:top w:type="dxa" w:w="160"/>
              <w:left w:type="dxa" w:w="220"/>
              <w:bottom w:type="dxa" w:w="160"/>
              <w:right w:type="dxa" w:w="220"/>
            </w:tcMar>
          </w:tcPr>
          <w:p>
            <w:pPr>
              <w:spacing w:after="0" w:line="276"/>
            </w:pPr>
            <w:r>
              <w:rPr>
                <w:rFonts w:ascii="Poppins" w:cs="Poppins" w:eastAsia="Poppins" w:hAnsi="Poppins"/>
                <w:b w:val="false"/>
                <w:bCs w:val="false"/>
                <w:i/>
                <w:iCs/>
                <w:color w:val="27272A"/>
                <w:sz w:val="21"/>
                <w:szCs w:val="21"/>
              </w:rPr>
              <w:t xml:space="preserve">Hola [nombre], soy [tu nombre] de VendéPro. Sé que ya usás [Tokko Broker / su sistema actual] — no te llamo para que lo dejes, sino para mostrarte algo que probablemente hoy no tenés: cómo armar una tasación profesional en minutos con comparables reales, y cómo saber qué campaña de marketing realmente te generó una venta. ¿Te interesa ver 10 minutos cómo funciona?</w:t>
            </w:r>
          </w:p>
        </w:tc>
      </w:tr>
    </w:tbl>
    <w:p>
      <w:pPr>
        <w:spacing w:after="220"/>
      </w:pPr>
    </w:p>
    <w:p>
      <w:pPr>
        <w:pStyle w:val="Heading1"/>
        <w:spacing w:after="200" w:before="440"/>
      </w:pPr>
      <w:r>
        <w:rPr>
          <w:rFonts w:ascii="Poppins" w:cs="Poppins" w:eastAsia="Poppins" w:hAnsi="Poppins"/>
          <w:b/>
          <w:bCs/>
          <w:color w:val="FF007C"/>
          <w:sz w:val="30"/>
          <w:szCs w:val="30"/>
        </w:rPr>
        <w:t xml:space="preserve">2. Preguntas de descubrimiento (clave: no asumir nada del sistema actual, preguntar)</w:t>
      </w:r>
    </w:p>
    <w:p>
      <w:pPr>
        <w:pStyle w:val="ListParagraph"/>
        <w:numPr>
          <w:ilvl w:val="0"/>
          <w:numId w:val="1"/>
        </w:numPr>
        <w:spacing w:after="90" w:line="276"/>
      </w:pPr>
      <w:r>
        <w:rPr>
          <w:rFonts w:ascii="Poppins" w:cs="Poppins" w:eastAsia="Poppins" w:hAnsi="Poppins"/>
          <w:b w:val="false"/>
          <w:bCs w:val="false"/>
          <w:i/>
          <w:iCs/>
          <w:color w:val="27272A"/>
          <w:sz w:val="21"/>
          <w:szCs w:val="21"/>
        </w:rPr>
        <w:t xml:space="preserve">¿Tu sistema actual arma la tasación con comparables de la zona y te genera el PDF, o la seguís armando aparte en Canva o PowerPoint?</w:t>
      </w:r>
    </w:p>
    <w:p>
      <w:pPr>
        <w:pStyle w:val="ListParagraph"/>
        <w:numPr>
          <w:ilvl w:val="0"/>
          <w:numId w:val="1"/>
        </w:numPr>
        <w:spacing w:after="90" w:line="276"/>
      </w:pPr>
      <w:r>
        <w:rPr>
          <w:rFonts w:ascii="Poppins" w:cs="Poppins" w:eastAsia="Poppins" w:hAnsi="Poppins"/>
          <w:b w:val="false"/>
          <w:bCs w:val="false"/>
          <w:i/>
          <w:iCs/>
          <w:color w:val="27272A"/>
          <w:sz w:val="21"/>
          <w:szCs w:val="21"/>
        </w:rPr>
        <w:t xml:space="preserve">Cuando invertís en una campaña de Instagram o Facebook, ¿podés ver qué porcentaje de esos leads terminó realmente en una venta, o solo ves clics y mensajes?</w:t>
      </w:r>
    </w:p>
    <w:p>
      <w:pPr>
        <w:pStyle w:val="ListParagraph"/>
        <w:numPr>
          <w:ilvl w:val="0"/>
          <w:numId w:val="1"/>
        </w:numPr>
        <w:spacing w:after="90" w:line="276"/>
      </w:pPr>
      <w:r>
        <w:rPr>
          <w:rFonts w:ascii="Poppins" w:cs="Poppins" w:eastAsia="Poppins" w:hAnsi="Poppins"/>
          <w:b w:val="false"/>
          <w:bCs w:val="false"/>
          <w:i/>
          <w:iCs/>
          <w:color w:val="27272A"/>
          <w:sz w:val="21"/>
          <w:szCs w:val="21"/>
        </w:rPr>
        <w:t xml:space="preserve">¿Tu equipo carga los datos de un lead a mano cuando llega por WhatsApp, o hay algo que lo haga automático?</w:t>
      </w:r>
    </w:p>
    <w:p>
      <w:pPr>
        <w:pStyle w:val="ListParagraph"/>
        <w:numPr>
          <w:ilvl w:val="0"/>
          <w:numId w:val="1"/>
        </w:numPr>
        <w:spacing w:after="220" w:line="276"/>
      </w:pPr>
      <w:r>
        <w:rPr>
          <w:rFonts w:ascii="Poppins" w:cs="Poppins" w:eastAsia="Poppins" w:hAnsi="Poppins"/>
          <w:b w:val="false"/>
          <w:bCs w:val="false"/>
          <w:i/>
          <w:iCs/>
          <w:color w:val="27272A"/>
          <w:sz w:val="21"/>
          <w:szCs w:val="21"/>
        </w:rPr>
        <w:t xml:space="preserve">¿Qué es lo que más te frustra hoy de tu sistema actual? (esta pregunta es oro — dejala hablar, ahí está el gancho real)</w:t>
      </w:r>
    </w:p>
    <w:p>
      <w:pPr>
        <w:pStyle w:val="Heading1"/>
        <w:spacing w:after="200" w:before="440"/>
      </w:pPr>
      <w:r>
        <w:rPr>
          <w:rFonts w:ascii="Poppins" w:cs="Poppins" w:eastAsia="Poppins" w:hAnsi="Poppins"/>
          <w:b/>
          <w:bCs/>
          <w:color w:val="FF007C"/>
          <w:sz w:val="30"/>
          <w:szCs w:val="30"/>
        </w:rPr>
        <w:t xml:space="preserve">3. Pitch (sin atacar al competidor — construir sobre lo que falta)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007C" w:sz="6"/>
              <w:left w:val="single" w:color="FF007C" w:sz="30"/>
              <w:bottom w:val="single" w:color="FF007C" w:sz="6"/>
              <w:right w:val="single" w:color="FF007C" w:sz="6"/>
            </w:tcBorders>
            <w:shd w:fill="FEF1F8" w:val="clear"/>
            <w:tcMar>
              <w:top w:type="dxa" w:w="160"/>
              <w:left w:type="dxa" w:w="220"/>
              <w:bottom w:type="dxa" w:w="160"/>
              <w:right w:type="dxa" w:w="220"/>
            </w:tcMar>
          </w:tcPr>
          <w:p>
            <w:pPr>
              <w:spacing w:after="100" w:line="276"/>
            </w:pPr>
            <w:r>
              <w:rPr>
                <w:rFonts w:ascii="Poppins" w:cs="Poppins" w:eastAsia="Poppins" w:hAnsi="Poppins"/>
                <w:b w:val="false"/>
                <w:bCs w:val="false"/>
                <w:i/>
                <w:iCs/>
                <w:color w:val="27272A"/>
                <w:sz w:val="21"/>
                <w:szCs w:val="21"/>
              </w:rPr>
              <w:t xml:space="preserve">No te estoy pidiendo que abandones lo que ya tenés armado — sería un montón de trabajo tirado. Te propongo algo más simple: probá VendéPro gratis, en paralelo, específicamente para lo que me contaste que hoy te falta.</w:t>
            </w:r>
          </w:p>
          <w:p>
            <w:pPr>
              <w:spacing w:after="100" w:line="276"/>
            </w:pPr>
            <w:r>
              <w:rPr>
                <w:rFonts w:ascii="Poppins" w:cs="Poppins" w:eastAsia="Poppins" w:hAnsi="Poppins"/>
                <w:b w:val="false"/>
                <w:bCs w:val="false"/>
                <w:i/>
                <w:iCs/>
                <w:color w:val="27272A"/>
                <w:sz w:val="21"/>
                <w:szCs w:val="21"/>
              </w:rPr>
              <w:t xml:space="preserve">Para las tasaciones: armás el documento con comparables, análisis FODA y PDF automático en minutos, no en una tarde aparte.</w:t>
            </w:r>
          </w:p>
          <w:p>
            <w:pPr>
              <w:spacing w:after="100" w:line="276"/>
            </w:pPr>
            <w:r>
              <w:rPr>
                <w:rFonts w:ascii="Poppins" w:cs="Poppins" w:eastAsia="Poppins" w:hAnsi="Poppins"/>
                <w:b w:val="false"/>
                <w:bCs w:val="false"/>
                <w:i/>
                <w:iCs/>
                <w:color w:val="27272A"/>
                <w:sz w:val="21"/>
                <w:szCs w:val="21"/>
              </w:rPr>
              <w:t xml:space="preserve">Para el marketing: el sistema manda la información de conversión directo al servidor de Meta y Google, así que podés ver qué campaña llegó realmente hasta una reserva o una venta — no solo hasta el clic.</w:t>
            </w:r>
          </w:p>
          <w:p>
            <w:pPr>
              <w:spacing w:after="0" w:line="276"/>
            </w:pPr>
            <w:r>
              <w:rPr>
                <w:rFonts w:ascii="Poppins" w:cs="Poppins" w:eastAsia="Poppins" w:hAnsi="Poppins"/>
                <w:b w:val="false"/>
                <w:bCs w:val="false"/>
                <w:i/>
                <w:iCs/>
                <w:color w:val="27272A"/>
                <w:sz w:val="21"/>
                <w:szCs w:val="21"/>
              </w:rPr>
              <w:t xml:space="preserve">Y hay inteligencia artificial metida en el uso diario: si te llega un lead por WhatsApp con los datos de la propiedad que busca, el sistema puede extraer esa información sola, sin que la cargues a mano.</w:t>
            </w:r>
          </w:p>
        </w:tc>
      </w:tr>
    </w:tbl>
    <w:p>
      <w:pPr>
        <w:spacing w:after="220"/>
      </w:pPr>
    </w:p>
    <w:p>
      <w:pPr>
        <w:pStyle w:val="Heading1"/>
        <w:spacing w:after="200" w:before="440"/>
      </w:pPr>
      <w:r>
        <w:rPr>
          <w:rFonts w:ascii="Poppins" w:cs="Poppins" w:eastAsia="Poppins" w:hAnsi="Poppins"/>
          <w:b/>
          <w:bCs/>
          <w:color w:val="FF007C"/>
          <w:sz w:val="30"/>
          <w:szCs w:val="30"/>
        </w:rPr>
        <w:t xml:space="preserve">3.5 Vendiendo la visión: la red de cierres reales (el gancho más fuerte)</w:t>
      </w:r>
    </w:p>
    <w:p>
      <w:pPr>
        <w:spacing w:after="160" w:before="0" w:line="288"/>
      </w:pPr>
      <w:r>
        <w:rPr>
          <w:rFonts w:ascii="Poppins" w:cs="Poppins" w:eastAsia="Poppins" w:hAnsi="Poppins"/>
          <w:b w:val="false"/>
          <w:bCs w:val="false"/>
          <w:i w:val="false"/>
          <w:iCs w:val="false"/>
          <w:color w:val="27272A"/>
          <w:sz w:val="21"/>
          <w:szCs w:val="21"/>
        </w:rPr>
        <w:t xml:space="preserve">No esperes a que pregunte — traelo vos activamente, después del pitch: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007C" w:sz="6"/>
              <w:left w:val="single" w:color="FF007C" w:sz="30"/>
              <w:bottom w:val="single" w:color="FF007C" w:sz="6"/>
              <w:right w:val="single" w:color="FF007C" w:sz="6"/>
            </w:tcBorders>
            <w:shd w:fill="FEF1F8" w:val="clear"/>
            <w:tcMar>
              <w:top w:type="dxa" w:w="160"/>
              <w:left w:type="dxa" w:w="220"/>
              <w:bottom w:type="dxa" w:w="160"/>
              <w:right w:type="dxa" w:w="220"/>
            </w:tcMar>
          </w:tcPr>
          <w:p>
            <w:pPr>
              <w:spacing w:after="0" w:line="276"/>
            </w:pPr>
            <w:r>
              <w:rPr>
                <w:rFonts w:ascii="Poppins" w:cs="Poppins" w:eastAsia="Poppins" w:hAnsi="Poppins"/>
                <w:b w:val="false"/>
                <w:bCs w:val="false"/>
                <w:i/>
                <w:iCs/>
                <w:color w:val="27272A"/>
                <w:sz w:val="21"/>
                <w:szCs w:val="21"/>
              </w:rPr>
              <w:t xml:space="preserve">Te cuento hacia dónde vamos, porque me interesa tu opinión honesta: estamos armando una red entre inmobiliarias que comparten sus cierres reales — de forma anónima, sin fotos — para que al tasar tengas los precios de venta reales de la zona, no solo lo que está publicado. Hoy todavía la estamos construyendo. ¿Te sumarías aportando tus cierres? ¿cuántos cierres por mes aportaría tu operación? ¿eso te haría decidirte a probar VendéPro?</w:t>
            </w:r>
          </w:p>
        </w:tc>
      </w:tr>
    </w:tbl>
    <w:p>
      <w:pPr>
        <w:spacing w:after="180"/>
      </w:pPr>
    </w:p>
    <w:p>
      <w:pPr>
        <w:spacing w:after="160" w:before="0" w:line="288"/>
      </w:pPr>
      <w:r>
        <w:rPr>
          <w:rFonts w:ascii="Poppins" w:cs="Poppins" w:eastAsia="Poppins" w:hAnsi="Poppins"/>
          <w:b w:val="false"/>
          <w:bCs w:val="false"/>
          <w:i w:val="false"/>
          <w:iCs w:val="false"/>
          <w:color w:val="27272A"/>
          <w:sz w:val="21"/>
          <w:szCs w:val="21"/>
        </w:rPr>
        <w:t xml:space="preserve">Esta es, según la propia visión de producto de VendéPro, la pieza de mayor impacto competitivo — y la pregunta más importante de toda la conversación: la respuesta te dice si esta inmobiliaria es candidata a sumarse ahora como early adopter, o si hoy no es prioridad para ella. Cualquiera de las dos respuestas es información valiosa — anotala.</w:t>
      </w:r>
    </w:p>
    <w:p>
      <w:pPr>
        <w:spacing w:after="160" w:before="0" w:line="288"/>
      </w:pPr>
      <w:r>
        <w:rPr>
          <w:rFonts w:ascii="Poppins" w:cs="Poppins" w:eastAsia="Poppins" w:hAnsi="Poppins"/>
          <w:b w:val="false"/>
          <w:bCs w:val="false"/>
          <w:i w:val="false"/>
          <w:iCs w:val="false"/>
          <w:color w:val="27272A"/>
          <w:sz w:val="21"/>
          <w:szCs w:val="21"/>
        </w:rPr>
        <w:t xml:space="preserve">También podés mencionar brevemente el asistente de WhatsApp con IA (responde consultas 24hs, agenda visitas, escala a un humano) como otro punto de visión, y preguntar si le serviría.</w:t>
      </w:r>
    </w:p>
    <w:p>
      <w:pPr>
        <w:spacing w:after="220" w:before="0" w:line="288"/>
      </w:pPr>
      <w:r>
        <w:rPr>
          <w:rFonts w:ascii="Poppins" w:cs="Poppins" w:eastAsia="Poppins" w:hAnsi="Poppins"/>
          <w:b/>
          <w:bCs/>
          <w:i w:val="false"/>
          <w:iCs w:val="false"/>
          <w:color w:val="27272A"/>
          <w:sz w:val="21"/>
          <w:szCs w:val="21"/>
        </w:rPr>
        <w:t xml:space="preserve">Importante</w:t>
      </w:r>
      <w:r>
        <w:rPr>
          <w:rFonts w:ascii="Poppins" w:cs="Poppins" w:eastAsia="Poppins" w:hAnsi="Poppins"/>
          <w:b w:val="false"/>
          <w:bCs w:val="false"/>
          <w:i w:val="false"/>
          <w:iCs w:val="false"/>
          <w:color w:val="27272A"/>
          <w:sz w:val="21"/>
          <w:szCs w:val="21"/>
        </w:rPr>
        <w:t xml:space="preserve">: contá siempre esto como "estamos construyendo", nunca como "ya tenemos" — la venta de la visión funciona si es honesta sobre que está en construcción, no si genera una expectativa de algo que hoy no se puede usar.</w:t>
      </w:r>
    </w:p>
    <w:p>
      <w:pPr>
        <w:pStyle w:val="Heading1"/>
        <w:spacing w:after="200" w:before="440"/>
      </w:pPr>
      <w:r>
        <w:rPr>
          <w:rFonts w:ascii="Poppins" w:cs="Poppins" w:eastAsia="Poppins" w:hAnsi="Poppins"/>
          <w:b/>
          <w:bCs/>
          <w:color w:val="FF007C"/>
          <w:sz w:val="30"/>
          <w:szCs w:val="30"/>
        </w:rPr>
        <w:t xml:space="preserve">4. Manejo de objeciones</w:t>
      </w:r>
    </w:p>
    <w:tbl>
      <w:tblPr>
        <w:tblW w:type="dxa" w:w="9026"/>
        <w:tblBorders>
          <w:top w:val="single" w:color="E4D6DE" w:sz="2"/>
          <w:left w:val="single" w:color="E4D6DE" w:sz="2"/>
          <w:bottom w:val="single" w:color="E4D6DE" w:sz="2"/>
          <w:right w:val="single" w:color="E4D6DE" w:sz="2"/>
          <w:insideH w:val="single" w:color="E4D6DE" w:sz="2"/>
          <w:insideV w:val="single" w:color="E4D6DE" w:sz="2"/>
        </w:tblBorders>
      </w:tblPr>
      <w:tblGrid>
        <w:gridCol w:w="2600"/>
        <w:gridCol w:w="6426"/>
      </w:tblGrid>
      <w:tr>
        <w:trPr>
          <w:tblHeader/>
        </w:trPr>
        <w:tc>
          <w:tcPr>
            <w:tcW w:type="dxa" w:w="2600"/>
            <w:shd w:fill="FBD6E9" w:val="clear"/>
            <w:tcMar>
              <w:top w:type="dxa" w:w="90"/>
              <w:left w:type="dxa" w:w="130"/>
              <w:bottom w:type="dxa" w:w="90"/>
              <w:right w:type="dxa" w:w="130"/>
            </w:tcMar>
            <w:vAlign w:val="center"/>
          </w:tcPr>
          <w:p>
            <w:pPr>
              <w:spacing w:after="0" w:line="240"/>
            </w:pPr>
            <w:r>
              <w:rPr>
                <w:rFonts w:ascii="Poppins" w:cs="Poppins" w:eastAsia="Poppins" w:hAnsi="Poppins"/>
                <w:b/>
                <w:bCs/>
                <w:color w:val="27272A"/>
                <w:sz w:val="19"/>
                <w:szCs w:val="19"/>
              </w:rPr>
              <w:t xml:space="preserve">Objeción</w:t>
            </w:r>
          </w:p>
        </w:tc>
        <w:tc>
          <w:tcPr>
            <w:tcW w:type="dxa" w:w="6426"/>
            <w:shd w:fill="FBD6E9" w:val="clear"/>
            <w:tcMar>
              <w:top w:type="dxa" w:w="90"/>
              <w:left w:type="dxa" w:w="130"/>
              <w:bottom w:type="dxa" w:w="90"/>
              <w:right w:type="dxa" w:w="130"/>
            </w:tcMar>
            <w:vAlign w:val="center"/>
          </w:tcPr>
          <w:p>
            <w:pPr>
              <w:spacing w:after="0" w:line="240"/>
            </w:pPr>
            <w:r>
              <w:rPr>
                <w:rFonts w:ascii="Poppins" w:cs="Poppins" w:eastAsia="Poppins" w:hAnsi="Poppins"/>
                <w:b/>
                <w:bCs/>
                <w:color w:val="27272A"/>
                <w:sz w:val="19"/>
                <w:szCs w:val="19"/>
              </w:rPr>
              <w:t xml:space="preserve">Respuesta sugerida</w:t>
            </w:r>
          </w:p>
        </w:tc>
      </w:tr>
      <w:tr>
        <w:trPr>
          <w:cantSplit/>
        </w:trPr>
        <w:tc>
          <w:tcPr>
            <w:tcW w:type="dxa" w:w="2600"/>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"Cambiar de sistema es un dolor de cabeza"</w:t>
            </w:r>
          </w:p>
        </w:tc>
        <w:tc>
          <w:tcPr>
            <w:tcW w:type="dxa" w:w="6426"/>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"No te estoy pidiendo que cambies — te propongo correr los dos en paralelo un tiempo, sin costo, y ver si suma antes de tomar cualquier decisión de fondo."</w:t>
            </w:r>
          </w:p>
        </w:tc>
      </w:tr>
      <w:tr>
        <w:trPr>
          <w:cantSplit/>
        </w:trPr>
        <w:tc>
          <w:tcPr>
            <w:tcW w:type="dxa" w:w="2600"/>
            <w:shd w:fill="F8F5F6"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"Ya pago un CRM, no voy a pagar dos"</w:t>
            </w:r>
          </w:p>
        </w:tc>
        <w:tc>
          <w:tcPr>
            <w:tcW w:type="dxa" w:w="6426"/>
            <w:shd w:fill="F8F5F6"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"El plan gratuito de VendéPro no te cuesta nada mientras lo probás. Si en el día a día ves que reemplaza algo de lo que pagás, ahí se conversa. Si solo lo usás para tasaciones o para medir campañas, también sirve así."</w:t>
            </w:r>
          </w:p>
        </w:tc>
      </w:tr>
      <w:tr>
        <w:trPr>
          <w:cantSplit/>
        </w:trPr>
        <w:tc>
          <w:tcPr>
            <w:tcW w:type="dxa" w:w="2600"/>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"¿Se integra con [Tokko Broker / mi sistema actual]?"</w:t>
            </w:r>
          </w:p>
        </w:tc>
        <w:tc>
          <w:tcPr>
            <w:tcW w:type="dxa" w:w="6426"/>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Ser honesto: "Hoy no tenemos integración automática con Tokko Broker — sí con KiteProp. Si tu operación depende 100% de la sincronización con tu sistema actual, hay que planificar bien cómo conviven los dos, y te lo digo de entrada para que no haya sorpresas."</w:t>
            </w:r>
          </w:p>
        </w:tc>
      </w:tr>
      <w:tr>
        <w:trPr>
          <w:cantSplit/>
        </w:trPr>
        <w:tc>
          <w:tcPr>
            <w:tcW w:type="dxa" w:w="2600"/>
            <w:shd w:fill="F8F5F6"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"[Su sistema] ya tiene una red entre inmobiliarias, ¿ustedes qué tienen?"</w:t>
            </w:r>
          </w:p>
        </w:tc>
        <w:tc>
          <w:tcPr>
            <w:tcW w:type="dxa" w:w="6426"/>
            <w:shd w:fill="F8F5F6"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No es un punto para competir de igual a igual todavía, pero tampoco para esquivar: "Es cierto, y hoy esa red la tienen ellos funcionando. Lo que nosotros estamos construyendo es distinto: no publicaciones activas, sino cierres reales confirmados entre inmobiliarias, para tasar con lo que efectivamente se vendió. Todavía no está lista — ¿te interesaría ser de las primeras en sumarte cuando esté?"</w:t>
            </w:r>
          </w:p>
        </w:tc>
      </w:tr>
      <w:tr>
        <w:trPr>
          <w:cantSplit/>
        </w:trPr>
        <w:tc>
          <w:tcPr>
            <w:tcW w:type="dxa" w:w="2600"/>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"¿Cuánto sale el plan pago?"</w:t>
            </w:r>
          </w:p>
        </w:tc>
        <w:tc>
          <w:tcPr>
            <w:tcW w:type="dxa" w:w="6426"/>
            <w:shd w:fill="FFFFFF" w:val="clear"/>
            <w:tcMar>
              <w:top w:type="dxa" w:w="90"/>
              <w:left w:type="dxa" w:w="130"/>
              <w:bottom w:type="dxa" w:w="90"/>
              <w:right w:type="dxa" w:w="130"/>
            </w:tcMar>
            <w:vAlign w:val="center"/>
          </w:tcPr>
          <w:p>
            <w:pPr>
              <w:spacing w:after="40" w:line="250"/>
            </w:pPr>
            <w:r>
              <w:rPr>
                <w:rFonts w:ascii="Poppins" w:cs="Poppins" w:eastAsia="Poppins" w:hAnsi="Poppins"/>
                <w:b w:val="false"/>
                <w:bCs w:val="false"/>
                <w:i w:val="false"/>
                <w:iCs w:val="false"/>
                <w:color w:val="27272A"/>
                <w:sz w:val="19"/>
                <w:szCs w:val="19"/>
              </w:rPr>
              <w:t xml:space="preserve">"Todavía no tenemos una tabla de precios pública — arrancamos con el plan gratuito para que lo pruebes vos mismo, y cuando definamos planes pagos te aviso antes que a nadie. No te voy a tirar un número que después cambie."</w:t>
            </w:r>
          </w:p>
        </w:tc>
      </w:tr>
    </w:tbl>
    <w:p>
      <w:pPr>
        <w:spacing w:after="220"/>
      </w:pPr>
    </w:p>
    <w:p>
      <w:pPr>
        <w:pStyle w:val="Heading1"/>
        <w:spacing w:after="200" w:before="440"/>
      </w:pPr>
      <w:r>
        <w:rPr>
          <w:rFonts w:ascii="Poppins" w:cs="Poppins" w:eastAsia="Poppins" w:hAnsi="Poppins"/>
          <w:b/>
          <w:bCs/>
          <w:color w:val="FF007C"/>
          <w:sz w:val="30"/>
          <w:szCs w:val="30"/>
        </w:rPr>
        <w:t xml:space="preserve">4.5 Si pregunta "¿qué más tienen pensado además de esto?"</w:t>
      </w:r>
    </w:p>
    <w:p>
      <w:pPr>
        <w:spacing w:after="160" w:before="0" w:line="288"/>
      </w:pPr>
      <w:r>
        <w:rPr>
          <w:rFonts w:ascii="Poppins" w:cs="Poppins" w:eastAsia="Poppins" w:hAnsi="Poppins"/>
          <w:b w:val="false"/>
          <w:bCs w:val="false"/>
          <w:i w:val="false"/>
          <w:iCs w:val="false"/>
          <w:color w:val="27272A"/>
          <w:sz w:val="21"/>
          <w:szCs w:val="21"/>
        </w:rPr>
        <w:t xml:space="preserve">Contale que VendéPro se construye por módulos, en el orden que va marcando la demanda real de los clientes: primero el de marketing (atribución + red de cierres), después ejecución (landings automáticas por propiedad/agente, IA conversacional), y más a largo plazo un ecosistema (marketplace de proveedores, academia). El catálogo completo con el estado real de cada pieza está en la sección 8 de la Estrategia Comercial — en la llamada alcanza con la idea general y con anotar qué le interesó puntualmente (por ejemplo, si a este prospecto le importa más la integración con Tokko que la red de cierres, esa es la señal a registrar).</w:t>
      </w:r>
    </w:p>
    <w:p>
      <w:pPr>
        <w:pStyle w:val="Heading1"/>
        <w:spacing w:after="200" w:before="440"/>
      </w:pPr>
      <w:r>
        <w:rPr>
          <w:rFonts w:ascii="Poppins" w:cs="Poppins" w:eastAsia="Poppins" w:hAnsi="Poppins"/>
          <w:b/>
          <w:bCs/>
          <w:color w:val="FF007C"/>
          <w:sz w:val="30"/>
          <w:szCs w:val="30"/>
        </w:rPr>
        <w:t xml:space="preserve">5. Cierre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F007C" w:sz="6"/>
              <w:left w:val="single" w:color="FF007C" w:sz="30"/>
              <w:bottom w:val="single" w:color="FF007C" w:sz="6"/>
              <w:right w:val="single" w:color="FF007C" w:sz="6"/>
            </w:tcBorders>
            <w:shd w:fill="FEF1F8" w:val="clear"/>
            <w:tcMar>
              <w:top w:type="dxa" w:w="160"/>
              <w:left w:type="dxa" w:w="220"/>
              <w:bottom w:type="dxa" w:w="160"/>
              <w:right w:type="dxa" w:w="220"/>
            </w:tcMar>
          </w:tcPr>
          <w:p>
            <w:pPr>
              <w:spacing w:after="0" w:line="276"/>
            </w:pPr>
            <w:r>
              <w:rPr>
                <w:rFonts w:ascii="Poppins" w:cs="Poppins" w:eastAsia="Poppins" w:hAnsi="Poppins"/>
                <w:b w:val="false"/>
                <w:bCs w:val="false"/>
                <w:i/>
                <w:iCs/>
                <w:color w:val="27272A"/>
                <w:sz w:val="21"/>
                <w:szCs w:val="21"/>
              </w:rPr>
              <w:t xml:space="preserve">Te propongo arrancar gratis con el módulo de tasaciones (o el de marketing, según lo que más le haya interesado) en paralelo a lo que ya usás, sin tocar nada de tu sistema actual. En dos o tres semanas volvemos a hablar y me contás si sumó. ¿Vamos?</w:t>
            </w:r>
          </w:p>
        </w:tc>
      </w:tr>
    </w:tbl>
    <w:p>
      <w:pPr>
        <w:spacing w:after="220"/>
      </w:pPr>
    </w:p>
    <w:p>
      <w:pPr>
        <w:pStyle w:val="Heading1"/>
        <w:spacing w:after="200" w:before="440"/>
      </w:pPr>
      <w:r>
        <w:rPr>
          <w:rFonts w:ascii="Poppins" w:cs="Poppins" w:eastAsia="Poppins" w:hAnsi="Poppins"/>
          <w:b/>
          <w:bCs/>
          <w:color w:val="FF007C"/>
          <w:sz w:val="30"/>
          <w:szCs w:val="30"/>
        </w:rPr>
        <w:t xml:space="preserve">Reglas de la casa para esta conversación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4281C" w:sz="6"/>
              <w:left w:val="single" w:color="C4281C" w:sz="30"/>
              <w:bottom w:val="single" w:color="C4281C" w:sz="6"/>
              <w:right w:val="single" w:color="C4281C" w:sz="6"/>
            </w:tcBorders>
            <w:shd w:fill="FCEAE8" w:val="clear"/>
            <w:tcMar>
              <w:top w:type="dxa" w:w="160"/>
              <w:left w:type="dxa" w:w="220"/>
              <w:bottom w:type="dxa" w:w="160"/>
              <w:right w:type="dxa" w:w="220"/>
            </w:tcMar>
          </w:tcPr>
          <w:p>
            <w:pPr>
              <w:pStyle w:val="ListParagraph"/>
              <w:numPr>
                <w:ilvl w:val="0"/>
                <w:numId w:val="1"/>
              </w:numPr>
              <w:spacing w:after="100" w:line="276"/>
            </w:pPr>
            <w:r>
              <w:rPr>
                <w:rFonts w:ascii="Poppins" w:cs="Poppins" w:eastAsia="Poppins" w:hAnsi="Poppins"/>
                <w:b w:val="false"/>
                <w:bCs w:val="false"/>
                <w:i w:val="false"/>
                <w:iCs w:val="false"/>
                <w:color w:val="27272A"/>
                <w:sz w:val="21"/>
                <w:szCs w:val="21"/>
              </w:rPr>
              <w:t xml:space="preserve">Nunca afirmar como hecho una debilidad específica de Tokko Broker u otro competidor sin haberla confirmado con el propio prospecto — usar preguntas, no afirmaciones ("¿tu sistema hace X?" en vez de "tu sistema no hace X").</w:t>
            </w:r>
          </w:p>
          <w:p>
            <w:pPr>
              <w:pStyle w:val="ListParagraph"/>
              <w:numPr>
                <w:ilvl w:val="0"/>
                <w:numId w:val="1"/>
              </w:numPr>
              <w:spacing w:after="100" w:line="276"/>
            </w:pPr>
            <w:r>
              <w:rPr>
                <w:rFonts w:ascii="Poppins" w:cs="Poppins" w:eastAsia="Poppins" w:hAnsi="Poppins"/>
                <w:b w:val="false"/>
                <w:bCs w:val="false"/>
                <w:i w:val="false"/>
                <w:iCs w:val="false"/>
                <w:color w:val="27272A"/>
                <w:sz w:val="21"/>
                <w:szCs w:val="21"/>
              </w:rPr>
              <w:t xml:space="preserve">No prometer integración directa con Tokko Broker — no existe hoy.</w:t>
            </w:r>
          </w:p>
          <w:p>
            <w:pPr>
              <w:pStyle w:val="ListParagraph"/>
              <w:numPr>
                <w:ilvl w:val="0"/>
                <w:numId w:val="1"/>
              </w:numPr>
              <w:spacing w:after="100" w:line="276"/>
            </w:pPr>
            <w:r>
              <w:rPr>
                <w:rFonts w:ascii="Poppins" w:cs="Poppins" w:eastAsia="Poppins" w:hAnsi="Poppins"/>
                <w:b w:val="false"/>
                <w:bCs w:val="false"/>
                <w:i w:val="false"/>
                <w:iCs w:val="false"/>
                <w:color w:val="27272A"/>
                <w:sz w:val="21"/>
                <w:szCs w:val="21"/>
              </w:rPr>
              <w:t xml:space="preserve">La red de cierres compartidos es el gancho más fuerte de esta conversación — traela activamente (sección 3.5), pero siempre contada como "estamos construyendo", nunca como si ya se pudiera usar. Anotá la respuesta del prospecto, es la señal más valiosa de la llamada.</w:t>
            </w:r>
          </w:p>
          <w:p>
            <w:pPr>
              <w:pStyle w:val="ListParagraph"/>
              <w:numPr>
                <w:ilvl w:val="0"/>
                <w:numId w:val="1"/>
              </w:numPr>
              <w:spacing w:after="0" w:line="276"/>
            </w:pPr>
            <w:r>
              <w:rPr>
                <w:rFonts w:ascii="Poppins" w:cs="Poppins" w:eastAsia="Poppins" w:hAnsi="Poppins"/>
                <w:b w:val="false"/>
                <w:bCs w:val="false"/>
                <w:i w:val="false"/>
                <w:iCs w:val="false"/>
                <w:color w:val="27272A"/>
                <w:sz w:val="21"/>
                <w:szCs w:val="21"/>
              </w:rPr>
              <w:t xml:space="preserve">No cerrar un precio de plan pago en la conversación — no está definido.</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D6DE" w:sz="4" w:space="6"/>
      </w:pBdr>
      <w:spacing w:before="60"/>
      <w:jc w:val="center"/>
    </w:pPr>
    <w:r>
      <w:rPr>
        <w:rFonts w:ascii="Poppins" w:cs="Poppins" w:eastAsia="Poppins" w:hAnsi="Poppins"/>
        <w:color w:val="63636B"/>
        <w:sz w:val="16"/>
        <w:szCs w:val="16"/>
      </w:rPr>
      <w:t xml:space="preserve">VendéPro — </w:t>
    </w:r>
    <w:r>
      <w:rPr>
        <w:rFonts w:ascii="Poppins" w:cs="Poppins" w:eastAsia="Poppins" w:hAnsi="Poppins"/>
        <w:color w:val="63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72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Poppins" w:cs="Poppins" w:eastAsia="Poppins" w:hAnsi="Poppins"/>
      <w:b/>
      <w:bCs/>
      <w:color w:val="FF007C"/>
      <w:sz w:val="27"/>
      <w:szCs w:val="27"/>
    </w:rPr>
  </w:style>
  <w:style w:type="paragraph" w:styleId="Heading2">
    <w:name w:val="Heading 2"/>
    <w:basedOn w:val="Normal"/>
    <w:next w:val="Normal"/>
    <w:qFormat/>
    <w:pPr>
      <w:spacing w:after="140" w:before="280"/>
    </w:pPr>
    <w:rPr>
      <w:rFonts w:ascii="Poppins" w:cs="Poppins" w:eastAsia="Poppins" w:hAnsi="Poppins"/>
      <w:b/>
      <w:bCs/>
      <w:color w:val="FF801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Guión de venta — Segmento 2 — VendéPro</dc:title>
  <dc:creator>VendéPro</dc:creator>
  <dc:description>Guión de referencia rápida para llamadas — Inmobiliarias con otro CRM</dc:description>
  <cp:lastModifiedBy>Un-named</cp:lastModifiedBy>
  <cp:revision>1</cp:revision>
  <dcterms:created xsi:type="dcterms:W3CDTF">2026-09-01T17:06:23.525Z</dcterms:created>
  <dcterms:modified xsi:type="dcterms:W3CDTF">2026-09-01T17:06:23.525Z</dcterms:modified>
</cp:coreProperties>
</file>

<file path=docProps/custom.xml><?xml version="1.0" encoding="utf-8"?>
<Properties xmlns="http://schemas.openxmlformats.org/officeDocument/2006/custom-properties" xmlns:vt="http://schemas.openxmlformats.org/officeDocument/2006/docPropsVTypes"/>
</file>