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smallCaps w:val="0"/>
          <w:strike w:val="0"/>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smallCaps w:val="0"/>
          <w:strike w:val="0"/>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smallCaps w:val="0"/>
          <w:strike w:val="0"/>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 (</w:t>
            </w:r>
            <w:r w:rsidDel="00000000" w:rsidR="00000000" w:rsidRPr="00000000">
              <w:rPr>
                <w:rFonts w:ascii="Calibri" w:cs="Calibri" w:eastAsia="Calibri" w:hAnsi="Calibri"/>
                <w:b w:val="1"/>
                <w:bCs w:val="1"/>
                <w:color w:val="ffffff"/>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C5">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color w:val="ff0000"/>
              </w:rPr>
            </w:pPr>
            <w:r w:rsidDel="00000000" w:rsidR="00000000" w:rsidRPr="00000000">
              <w:rPr>
                <w:rFonts w:ascii="Calibri" w:cs="Calibri" w:eastAsia="Calibri" w:hAnsi="Calibri"/>
                <w:color w:val="ff0000"/>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rFonts w:ascii="Calibri" w:cs="Calibri" w:eastAsia="Calibri" w:hAnsi="Calibri"/>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ff0000"/>
              </w:rPr>
            </w:pPr>
            <w:r w:rsidDel="00000000" w:rsidR="00000000" w:rsidRPr="00000000">
              <w:rPr>
                <w:rFonts w:ascii="Calibri" w:cs="Calibri" w:eastAsia="Calibri" w:hAnsi="Calibri"/>
                <w:color w:val="ff0000"/>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ff0000"/>
              </w:rPr>
            </w:pPr>
            <w:r w:rsidDel="00000000" w:rsidR="00000000" w:rsidRPr="00000000">
              <w:rPr>
                <w:rFonts w:ascii="Calibri" w:cs="Calibri" w:eastAsia="Calibri" w:hAnsi="Calibri"/>
                <w:color w:val="ff0000"/>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ff0000"/>
              </w:rPr>
            </w:pPr>
            <w:r w:rsidDel="00000000" w:rsidR="00000000" w:rsidRPr="00000000">
              <w:rPr>
                <w:rFonts w:ascii="Calibri" w:cs="Calibri" w:eastAsia="Calibri" w:hAnsi="Calibri"/>
                <w:color w:val="ff0000"/>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ff0000"/>
              </w:rPr>
            </w:pPr>
            <w:r w:rsidDel="00000000" w:rsidR="00000000" w:rsidRPr="00000000">
              <w:rPr>
                <w:rFonts w:ascii="Calibri" w:cs="Calibri" w:eastAsia="Calibri" w:hAnsi="Calibri"/>
                <w:color w:val="ff0000"/>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ff0000"/>
              </w:rPr>
            </w:pPr>
            <w:r w:rsidDel="00000000" w:rsidR="00000000" w:rsidRPr="00000000">
              <w:rPr>
                <w:rFonts w:ascii="Calibri" w:cs="Calibri" w:eastAsia="Calibri" w:hAnsi="Calibri"/>
                <w:color w:val="ff0000"/>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ff0000"/>
              </w:rPr>
            </w:pPr>
            <w:r w:rsidDel="00000000" w:rsidR="00000000" w:rsidRPr="00000000">
              <w:rPr>
                <w:rFonts w:ascii="Calibri" w:cs="Calibri" w:eastAsia="Calibri" w:hAnsi="Calibri"/>
                <w:color w:val="ff0000"/>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ff0000"/>
              </w:rPr>
            </w:pPr>
            <w:r w:rsidDel="00000000" w:rsidR="00000000" w:rsidRPr="00000000">
              <w:rPr>
                <w:rFonts w:ascii="Calibri" w:cs="Calibri" w:eastAsia="Calibri" w:hAnsi="Calibri"/>
                <w:color w:val="ff0000"/>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ff0000"/>
              </w:rPr>
            </w:pPr>
            <w:r w:rsidDel="00000000" w:rsidR="00000000" w:rsidRPr="00000000">
              <w:rPr>
                <w:rFonts w:ascii="Calibri" w:cs="Calibri" w:eastAsia="Calibri" w:hAnsi="Calibri"/>
                <w:color w:val="ff0000"/>
                <w:rtl w:val="0"/>
              </w:rPr>
              <w:t xml:space="preserve">El texto cumple con las reglas ortografía y de redacción en todos sus apartados.</w:t>
              <w:br w:type="textWrapping"/>
              <w:t xml:space="preserve">Y</w:t>
              <w:br w:type="textWrapping"/>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ff0000"/>
              </w:rPr>
            </w:pPr>
            <w:r w:rsidDel="00000000" w:rsidR="00000000" w:rsidRPr="00000000">
              <w:rPr>
                <w:rFonts w:ascii="Calibri" w:cs="Calibri" w:eastAsia="Calibri" w:hAnsi="Calibri"/>
                <w:color w:val="ff0000"/>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ff0000"/>
              </w:rPr>
            </w:pPr>
            <w:r w:rsidDel="00000000" w:rsidR="00000000" w:rsidRPr="00000000">
              <w:rPr>
                <w:rFonts w:ascii="Calibri" w:cs="Calibri" w:eastAsia="Calibri" w:hAnsi="Calibri"/>
                <w:color w:val="ff0000"/>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ff0000"/>
              </w:rPr>
            </w:pPr>
            <w:r w:rsidDel="00000000" w:rsidR="00000000" w:rsidRPr="00000000">
              <w:rPr>
                <w:rFonts w:ascii="Calibri" w:cs="Calibri" w:eastAsia="Calibri" w:hAnsi="Calibri"/>
                <w:color w:val="ff0000"/>
                <w:rtl w:val="0"/>
              </w:rPr>
              <w:t xml:space="preserve">Redacta los textos en inglés siguiendo una secuencia lógica en la que todas las oraciones se conectan de manera fluida y comprensible,  utilizando en forma correcta las estructuras gramaticales y el vocabulario pertinentes al tema.</w:t>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1D">
      <w:pPr>
        <w:spacing w:line="36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Resumen de argumentos de evaluación:</w:t>
      </w:r>
      <w:r w:rsidDel="00000000" w:rsidR="00000000" w:rsidRPr="00000000">
        <w:rPr>
          <w:rFonts w:ascii="Calibri" w:cs="Calibri" w:eastAsia="Calibri" w:hAnsi="Calibri"/>
          <w:sz w:val="22"/>
          <w:szCs w:val="22"/>
          <w:rtl w:val="0"/>
        </w:rPr>
        <w:t xml:space="preserve"> El Proyecto APT "Smart RDP" digitaliza los procesos de bodega de Viña Santa Rita, resolviendo el desfase entre la gestión manual de entradas/salidas y el reporte a SAP. Se relaciona con las ocho competencias del perfil de egreso, especialmente la transformación de datos y desarrollo de soluciones digitales o software, y con mi interés profesional en ciencia de datos. Es factible por lo identificado en el análisis PESTEL/PORTER y  la dedicación real del equipo bajo metodología XP con iteraciones semanales, considerando como facilitador el contacto directo con la empresa.</w:t>
      </w: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Orsev/SbCUSsbFQvquGxxiVY+w==">CgMxLjA4AHIhMUxPQjR5ZUU2YkM3ZEUtcTVGeUdHaDBFMmFqX3lERFFQ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