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rFonts w:ascii="Calibri" w:cs="Calibri" w:eastAsia="Calibri" w:hAnsi="Calibri"/>
          <w:b w:val="1"/>
          <w:bCs w:val="1"/>
          <w:color w:val="000000"/>
          <w:sz w:val="22"/>
          <w:szCs w:val="22"/>
        </w:rPr>
      </w:pPr>
      <w:bookmarkStart w:colFirst="0" w:colLast="0" w:name="_l5fws8u5m86" w:id="0"/>
      <w:bookmarkEnd w:id="0"/>
      <w:r w:rsidDel="00000000" w:rsidR="00000000" w:rsidRPr="00000000">
        <w:rPr>
          <w:rFonts w:ascii="Calibri" w:cs="Calibri" w:eastAsia="Calibri" w:hAnsi="Calibri"/>
          <w:b w:val="1"/>
          <w:bCs w:val="1"/>
          <w:color w:val="000000"/>
          <w:sz w:val="22"/>
          <w:szCs w:val="22"/>
          <w:rtl w:val="0"/>
        </w:rPr>
        <w:t xml:space="preserve">Minuta de Reunión: Presentación de Avance y Validación Técnica (Iteración 1)</w:t>
      </w:r>
    </w:p>
    <w:p w:rsidR="00000000" w:rsidDel="00000000" w:rsidP="00000000" w:rsidRDefault="00000000" w:rsidRPr="00000000" w14:paraId="00000002">
      <w:pPr>
        <w:numPr>
          <w:ilvl w:val="0"/>
          <w:numId w:val="4"/>
        </w:numPr>
        <w:spacing w:after="0" w:afterAutospacing="0" w:lineRule="auto"/>
        <w:ind w:left="720" w:hanging="360"/>
        <w:rPr/>
      </w:pPr>
      <w:r w:rsidDel="00000000" w:rsidR="00000000" w:rsidRPr="00000000">
        <w:rPr>
          <w:rFonts w:ascii="Calibri" w:cs="Calibri" w:eastAsia="Calibri" w:hAnsi="Calibri"/>
          <w:b w:val="1"/>
          <w:bCs w:val="1"/>
          <w:rtl w:val="0"/>
        </w:rPr>
        <w:t xml:space="preserve">Proyecto:</w:t>
      </w:r>
      <w:r w:rsidDel="00000000" w:rsidR="00000000" w:rsidRPr="00000000">
        <w:rPr>
          <w:rFonts w:ascii="Calibri" w:cs="Calibri" w:eastAsia="Calibri" w:hAnsi="Calibri"/>
          <w:rtl w:val="0"/>
        </w:rPr>
        <w:t xml:space="preserve"> Smart RDP.</w:t>
      </w:r>
    </w:p>
    <w:p w:rsidR="00000000" w:rsidDel="00000000" w:rsidP="00000000" w:rsidRDefault="00000000" w:rsidRPr="00000000" w14:paraId="00000003">
      <w:pPr>
        <w:numPr>
          <w:ilvl w:val="0"/>
          <w:numId w:val="4"/>
        </w:numPr>
        <w:spacing w:after="0" w:afterAutospacing="0" w:lineRule="auto"/>
        <w:ind w:left="720" w:hanging="360"/>
        <w:rPr/>
      </w:pPr>
      <w:r w:rsidDel="00000000" w:rsidR="00000000" w:rsidRPr="00000000">
        <w:rPr>
          <w:rFonts w:ascii="Calibri" w:cs="Calibri" w:eastAsia="Calibri" w:hAnsi="Calibri"/>
          <w:b w:val="1"/>
          <w:bCs w:val="1"/>
          <w:rtl w:val="0"/>
        </w:rPr>
        <w:t xml:space="preserve">Fecha y hora:</w:t>
      </w:r>
      <w:r w:rsidDel="00000000" w:rsidR="00000000" w:rsidRPr="00000000">
        <w:rPr>
          <w:rFonts w:ascii="Calibri" w:cs="Calibri" w:eastAsia="Calibri" w:hAnsi="Calibri"/>
          <w:rtl w:val="0"/>
        </w:rPr>
        <w:t xml:space="preserve"> 2 de octubre de 2026, 19:30 hrs.</w:t>
      </w:r>
    </w:p>
    <w:p w:rsidR="00000000" w:rsidDel="00000000" w:rsidP="00000000" w:rsidRDefault="00000000" w:rsidRPr="00000000" w14:paraId="00000004">
      <w:pPr>
        <w:numPr>
          <w:ilvl w:val="0"/>
          <w:numId w:val="4"/>
        </w:numPr>
        <w:spacing w:after="0" w:afterAutospacing="0" w:lineRule="auto"/>
        <w:ind w:left="720" w:hanging="360"/>
        <w:rPr/>
      </w:pPr>
      <w:r w:rsidDel="00000000" w:rsidR="00000000" w:rsidRPr="00000000">
        <w:rPr>
          <w:rFonts w:ascii="Calibri" w:cs="Calibri" w:eastAsia="Calibri" w:hAnsi="Calibri"/>
          <w:b w:val="1"/>
          <w:bCs w:val="1"/>
          <w:rtl w:val="0"/>
        </w:rPr>
        <w:t xml:space="preserve">Duración:</w:t>
      </w:r>
      <w:r w:rsidDel="00000000" w:rsidR="00000000" w:rsidRPr="00000000">
        <w:rPr>
          <w:rFonts w:ascii="Calibri" w:cs="Calibri" w:eastAsia="Calibri" w:hAnsi="Calibri"/>
          <w:rtl w:val="0"/>
        </w:rPr>
        <w:t xml:space="preserve"> 28 minutos y 21 segundos.</w:t>
      </w:r>
    </w:p>
    <w:p w:rsidR="00000000" w:rsidDel="00000000" w:rsidP="00000000" w:rsidRDefault="00000000" w:rsidRPr="00000000" w14:paraId="00000005">
      <w:pPr>
        <w:numPr>
          <w:ilvl w:val="0"/>
          <w:numId w:val="4"/>
        </w:numPr>
        <w:spacing w:after="240" w:lineRule="auto"/>
        <w:ind w:left="720" w:hanging="360"/>
        <w:rPr/>
      </w:pPr>
      <w:r w:rsidDel="00000000" w:rsidR="00000000" w:rsidRPr="00000000">
        <w:rPr>
          <w:rFonts w:ascii="Calibri" w:cs="Calibri" w:eastAsia="Calibri" w:hAnsi="Calibri"/>
          <w:b w:val="1"/>
          <w:bCs w:val="1"/>
          <w:rtl w:val="0"/>
        </w:rPr>
        <w:t xml:space="preserve">Asistentes:</w:t>
      </w:r>
      <w:r w:rsidDel="00000000" w:rsidR="00000000" w:rsidRPr="00000000">
        <w:rPr>
          <w:rFonts w:ascii="Calibri" w:cs="Calibri" w:eastAsia="Calibri" w:hAnsi="Calibri"/>
          <w:rtl w:val="0"/>
        </w:rPr>
        <w:t xml:space="preserve"> Carolina Pandorfa (Coach / GRC), Ezequiel Suárez (Programador), Lucas Villanueva (Programador / Tracker), Jorge Guerrero Vega (Cliente).</w:t>
      </w:r>
    </w:p>
    <w:p w:rsidR="00000000" w:rsidDel="00000000" w:rsidP="00000000" w:rsidRDefault="00000000" w:rsidRPr="00000000" w14:paraId="00000006">
      <w:pPr>
        <w:pStyle w:val="Heading4"/>
        <w:keepNext w:val="0"/>
        <w:keepLines w:val="0"/>
        <w:spacing w:after="40" w:before="0" w:lineRule="auto"/>
        <w:rPr>
          <w:rFonts w:ascii="Calibri" w:cs="Calibri" w:eastAsia="Calibri" w:hAnsi="Calibri"/>
          <w:b w:val="1"/>
          <w:bCs w:val="1"/>
          <w:color w:val="000000"/>
          <w:sz w:val="22"/>
          <w:szCs w:val="22"/>
        </w:rPr>
      </w:pPr>
      <w:bookmarkStart w:colFirst="0" w:colLast="0" w:name="_ahd4vpyfyqx2" w:id="1"/>
      <w:bookmarkEnd w:id="1"/>
      <w:r w:rsidDel="00000000" w:rsidR="00000000" w:rsidRPr="00000000">
        <w:rPr>
          <w:rFonts w:ascii="Calibri" w:cs="Calibri" w:eastAsia="Calibri" w:hAnsi="Calibri"/>
          <w:b w:val="1"/>
          <w:bCs w:val="1"/>
          <w:color w:val="000000"/>
          <w:sz w:val="22"/>
          <w:szCs w:val="22"/>
          <w:rtl w:val="0"/>
        </w:rPr>
        <w:t xml:space="preserve">1. Objetivo de la Reunión</w:t>
      </w:r>
    </w:p>
    <w:p w:rsidR="00000000" w:rsidDel="00000000" w:rsidP="00000000" w:rsidRDefault="00000000" w:rsidRPr="00000000" w14:paraId="00000007">
      <w:pPr>
        <w:spacing w:after="240" w:lineRule="auto"/>
        <w:rPr>
          <w:rFonts w:ascii="Calibri" w:cs="Calibri" w:eastAsia="Calibri" w:hAnsi="Calibri"/>
        </w:rPr>
      </w:pPr>
      <w:r w:rsidDel="00000000" w:rsidR="00000000" w:rsidRPr="00000000">
        <w:rPr>
          <w:rFonts w:ascii="Calibri" w:cs="Calibri" w:eastAsia="Calibri" w:hAnsi="Calibri"/>
          <w:rtl w:val="0"/>
        </w:rPr>
        <w:t xml:space="preserve">Presentar a Jorge el primer avance funcional del sistema unificado, validar el flujo de las historias de usuario desarrolladas (Gestión de Bodega, Solicitudes y Alertas) y levantar retroalimentación para las siguientes iteraciones.</w:t>
      </w:r>
    </w:p>
    <w:p w:rsidR="00000000" w:rsidDel="00000000" w:rsidP="00000000" w:rsidRDefault="00000000" w:rsidRPr="00000000" w14:paraId="00000008">
      <w:pPr>
        <w:pStyle w:val="Heading4"/>
        <w:keepNext w:val="0"/>
        <w:keepLines w:val="0"/>
        <w:spacing w:after="40" w:before="0" w:lineRule="auto"/>
        <w:rPr>
          <w:rFonts w:ascii="Calibri" w:cs="Calibri" w:eastAsia="Calibri" w:hAnsi="Calibri"/>
          <w:b w:val="1"/>
          <w:bCs w:val="1"/>
          <w:color w:val="000000"/>
          <w:sz w:val="22"/>
          <w:szCs w:val="22"/>
        </w:rPr>
      </w:pPr>
      <w:bookmarkStart w:colFirst="0" w:colLast="0" w:name="_ovq0b8h2u94v" w:id="2"/>
      <w:bookmarkEnd w:id="2"/>
      <w:r w:rsidDel="00000000" w:rsidR="00000000" w:rsidRPr="00000000">
        <w:rPr>
          <w:rFonts w:ascii="Calibri" w:cs="Calibri" w:eastAsia="Calibri" w:hAnsi="Calibri"/>
          <w:b w:val="1"/>
          <w:bCs w:val="1"/>
          <w:color w:val="000000"/>
          <w:sz w:val="22"/>
          <w:szCs w:val="22"/>
          <w:rtl w:val="0"/>
        </w:rPr>
        <w:t xml:space="preserve">2. Definición de Roles y Seguridad (GRC)</w:t>
      </w:r>
    </w:p>
    <w:p w:rsidR="00000000" w:rsidDel="00000000" w:rsidP="00000000" w:rsidRDefault="00000000" w:rsidRPr="00000000" w14:paraId="00000009">
      <w:pPr>
        <w:numPr>
          <w:ilvl w:val="0"/>
          <w:numId w:val="3"/>
        </w:numPr>
        <w:spacing w:after="0" w:afterAutospacing="0" w:lineRule="auto"/>
        <w:ind w:left="720" w:hanging="360"/>
        <w:rPr/>
      </w:pPr>
      <w:r w:rsidDel="00000000" w:rsidR="00000000" w:rsidRPr="00000000">
        <w:rPr>
          <w:rFonts w:ascii="Calibri" w:cs="Calibri" w:eastAsia="Calibri" w:hAnsi="Calibri"/>
          <w:b w:val="1"/>
          <w:bCs w:val="1"/>
          <w:rtl w:val="0"/>
        </w:rPr>
        <w:t xml:space="preserve">Control de Accesos (RBAC):</w:t>
      </w:r>
      <w:r w:rsidDel="00000000" w:rsidR="00000000" w:rsidRPr="00000000">
        <w:rPr>
          <w:rFonts w:ascii="Calibri" w:cs="Calibri" w:eastAsia="Calibri" w:hAnsi="Calibri"/>
          <w:rtl w:val="0"/>
        </w:rPr>
        <w:t xml:space="preserve"> Se confirmó que el sistema requerirá inicio de sesión para identificar a cada usuario. Jorge definió cuatro perfiles principales: Bar, Cocina, Bodega (Jorge) y Administración (Paulina).</w:t>
      </w:r>
    </w:p>
    <w:p w:rsidR="00000000" w:rsidDel="00000000" w:rsidP="00000000" w:rsidRDefault="00000000" w:rsidRPr="00000000" w14:paraId="0000000A">
      <w:pPr>
        <w:numPr>
          <w:ilvl w:val="0"/>
          <w:numId w:val="3"/>
        </w:numPr>
        <w:spacing w:after="0" w:afterAutospacing="0" w:lineRule="auto"/>
        <w:ind w:left="720" w:hanging="360"/>
        <w:rPr/>
      </w:pPr>
      <w:r w:rsidDel="00000000" w:rsidR="00000000" w:rsidRPr="00000000">
        <w:rPr>
          <w:rFonts w:ascii="Calibri" w:cs="Calibri" w:eastAsia="Calibri" w:hAnsi="Calibri"/>
          <w:b w:val="1"/>
          <w:bCs w:val="1"/>
          <w:rtl w:val="0"/>
        </w:rPr>
        <w:t xml:space="preserve">Permisos Restrictivos:</w:t>
      </w:r>
      <w:r w:rsidDel="00000000" w:rsidR="00000000" w:rsidRPr="00000000">
        <w:rPr>
          <w:rFonts w:ascii="Calibri" w:cs="Calibri" w:eastAsia="Calibri" w:hAnsi="Calibri"/>
          <w:rtl w:val="0"/>
        </w:rPr>
        <w:t xml:space="preserve"> Los perfiles operativos (Bar y Cocina) solo tendrán acceso a la vista de "Solicitudes" para pedir insumos. Jorge y Paulina tendrán acceso global.</w:t>
      </w:r>
    </w:p>
    <w:p w:rsidR="00000000" w:rsidDel="00000000" w:rsidP="00000000" w:rsidRDefault="00000000" w:rsidRPr="00000000" w14:paraId="0000000B">
      <w:pPr>
        <w:numPr>
          <w:ilvl w:val="0"/>
          <w:numId w:val="3"/>
        </w:numPr>
        <w:spacing w:after="0" w:afterAutospacing="0" w:lineRule="auto"/>
        <w:ind w:left="720" w:hanging="360"/>
        <w:rPr/>
      </w:pPr>
      <w:r w:rsidDel="00000000" w:rsidR="00000000" w:rsidRPr="00000000">
        <w:rPr>
          <w:rFonts w:ascii="Calibri" w:cs="Calibri" w:eastAsia="Calibri" w:hAnsi="Calibri"/>
          <w:b w:val="1"/>
          <w:bCs w:val="1"/>
          <w:rtl w:val="0"/>
        </w:rPr>
        <w:t xml:space="preserve">Trazabilidad Operativa:</w:t>
      </w:r>
      <w:r w:rsidDel="00000000" w:rsidR="00000000" w:rsidRPr="00000000">
        <w:rPr>
          <w:rFonts w:ascii="Calibri" w:cs="Calibri" w:eastAsia="Calibri" w:hAnsi="Calibri"/>
          <w:rtl w:val="0"/>
        </w:rPr>
        <w:t xml:space="preserve"> Dado que el personal de Bar y Cocina es rotativo, se acordó que al generar una solicitud en la plataforma, el trabajador deberá ingresar su nombre para saber exactamente quién realizó el pedido y auditar entregas futuras.</w:t>
      </w:r>
    </w:p>
    <w:p w:rsidR="00000000" w:rsidDel="00000000" w:rsidP="00000000" w:rsidRDefault="00000000" w:rsidRPr="00000000" w14:paraId="0000000C">
      <w:pPr>
        <w:numPr>
          <w:ilvl w:val="0"/>
          <w:numId w:val="3"/>
        </w:numPr>
        <w:spacing w:after="240" w:lineRule="auto"/>
        <w:ind w:left="720" w:hanging="360"/>
        <w:rPr/>
      </w:pPr>
      <w:r w:rsidDel="00000000" w:rsidR="00000000" w:rsidRPr="00000000">
        <w:rPr>
          <w:rFonts w:ascii="Calibri" w:cs="Calibri" w:eastAsia="Calibri" w:hAnsi="Calibri"/>
          <w:b w:val="1"/>
          <w:bCs w:val="1"/>
          <w:rtl w:val="0"/>
        </w:rPr>
        <w:t xml:space="preserve">Auditoría y Borrado Lógico:</w:t>
      </w:r>
      <w:r w:rsidDel="00000000" w:rsidR="00000000" w:rsidRPr="00000000">
        <w:rPr>
          <w:rFonts w:ascii="Calibri" w:cs="Calibri" w:eastAsia="Calibri" w:hAnsi="Calibri"/>
          <w:rtl w:val="0"/>
        </w:rPr>
        <w:t xml:space="preserve"> Se demostró que los productos no se eliminan de la base de datos, sino que se desactivan (soft-delete), pasando a una lista de deshabilitados para no corromper el historial. Asimismo, el sistema cuenta con un módulo de auditoría que registra todo el historial de solicitudes (aprobadas, rechazadas y pendientes).</w:t>
      </w:r>
    </w:p>
    <w:p w:rsidR="00000000" w:rsidDel="00000000" w:rsidP="00000000" w:rsidRDefault="00000000" w:rsidRPr="00000000" w14:paraId="0000000D">
      <w:pPr>
        <w:pStyle w:val="Heading4"/>
        <w:keepNext w:val="0"/>
        <w:keepLines w:val="0"/>
        <w:spacing w:after="40" w:before="0" w:lineRule="auto"/>
        <w:rPr>
          <w:rFonts w:ascii="Calibri" w:cs="Calibri" w:eastAsia="Calibri" w:hAnsi="Calibri"/>
          <w:b w:val="1"/>
          <w:bCs w:val="1"/>
          <w:color w:val="000000"/>
          <w:sz w:val="22"/>
          <w:szCs w:val="22"/>
        </w:rPr>
      </w:pPr>
      <w:bookmarkStart w:colFirst="0" w:colLast="0" w:name="_mk6m4siac3ef" w:id="3"/>
      <w:bookmarkEnd w:id="3"/>
      <w:r w:rsidDel="00000000" w:rsidR="00000000" w:rsidRPr="00000000">
        <w:rPr>
          <w:rFonts w:ascii="Calibri" w:cs="Calibri" w:eastAsia="Calibri" w:hAnsi="Calibri"/>
          <w:b w:val="1"/>
          <w:bCs w:val="1"/>
          <w:color w:val="000000"/>
          <w:sz w:val="22"/>
          <w:szCs w:val="22"/>
          <w:rtl w:val="0"/>
        </w:rPr>
        <w:t xml:space="preserve">3. Validación del Módulo de Inventario</w:t>
      </w:r>
    </w:p>
    <w:p w:rsidR="00000000" w:rsidDel="00000000" w:rsidP="00000000" w:rsidRDefault="00000000" w:rsidRPr="00000000" w14:paraId="0000000E">
      <w:pPr>
        <w:numPr>
          <w:ilvl w:val="0"/>
          <w:numId w:val="2"/>
        </w:numPr>
        <w:spacing w:after="0" w:afterAutospacing="0" w:lineRule="auto"/>
        <w:ind w:left="720" w:hanging="360"/>
        <w:rPr/>
      </w:pPr>
      <w:r w:rsidDel="00000000" w:rsidR="00000000" w:rsidRPr="00000000">
        <w:rPr>
          <w:rFonts w:ascii="Calibri" w:cs="Calibri" w:eastAsia="Calibri" w:hAnsi="Calibri"/>
          <w:b w:val="1"/>
          <w:bCs w:val="1"/>
          <w:rtl w:val="0"/>
        </w:rPr>
        <w:t xml:space="preserve">Unificación de Planillas:</w:t>
      </w:r>
      <w:r w:rsidDel="00000000" w:rsidR="00000000" w:rsidRPr="00000000">
        <w:rPr>
          <w:rFonts w:ascii="Calibri" w:cs="Calibri" w:eastAsia="Calibri" w:hAnsi="Calibri"/>
          <w:rtl w:val="0"/>
        </w:rPr>
        <w:t xml:space="preserve"> El equipo logró consolidar los 6 libros de Excel que Jorge manejaba (inventario general, bar, frutas, aseo, etc.) en una sola plataforma centralizada.</w:t>
      </w:r>
    </w:p>
    <w:p w:rsidR="00000000" w:rsidDel="00000000" w:rsidP="00000000" w:rsidRDefault="00000000" w:rsidRPr="00000000" w14:paraId="0000000F">
      <w:pPr>
        <w:numPr>
          <w:ilvl w:val="0"/>
          <w:numId w:val="2"/>
        </w:numPr>
        <w:spacing w:after="0" w:afterAutospacing="0" w:lineRule="auto"/>
        <w:ind w:left="720" w:hanging="360"/>
        <w:rPr/>
      </w:pPr>
      <w:r w:rsidDel="00000000" w:rsidR="00000000" w:rsidRPr="00000000">
        <w:rPr>
          <w:rFonts w:ascii="Calibri" w:cs="Calibri" w:eastAsia="Calibri" w:hAnsi="Calibri"/>
          <w:b w:val="1"/>
          <w:bCs w:val="1"/>
          <w:rtl w:val="0"/>
        </w:rPr>
        <w:t xml:space="preserve">Gestión de Códigos (SAP/PTB):</w:t>
      </w:r>
      <w:r w:rsidDel="00000000" w:rsidR="00000000" w:rsidRPr="00000000">
        <w:rPr>
          <w:rFonts w:ascii="Calibri" w:cs="Calibri" w:eastAsia="Calibri" w:hAnsi="Calibri"/>
          <w:rtl w:val="0"/>
        </w:rPr>
        <w:t xml:space="preserve"> Jorge aclaró que el código "PTB" aplica únicamente para licores y vinos (vinculados a SAP). El resto de los insumos (abarrotes, comida) utiliza códigos numéricos simples. Ezequiel adaptó el campo para que acepte tanto formatos alfanuméricos como numéricos.</w:t>
      </w:r>
    </w:p>
    <w:p w:rsidR="00000000" w:rsidDel="00000000" w:rsidP="00000000" w:rsidRDefault="00000000" w:rsidRPr="00000000" w14:paraId="00000010">
      <w:pPr>
        <w:numPr>
          <w:ilvl w:val="0"/>
          <w:numId w:val="2"/>
        </w:numPr>
        <w:spacing w:after="0" w:afterAutospacing="0" w:lineRule="auto"/>
        <w:ind w:left="720" w:hanging="360"/>
        <w:rPr/>
      </w:pPr>
      <w:r w:rsidDel="00000000" w:rsidR="00000000" w:rsidRPr="00000000">
        <w:rPr>
          <w:rFonts w:ascii="Calibri" w:cs="Calibri" w:eastAsia="Calibri" w:hAnsi="Calibri"/>
          <w:b w:val="1"/>
          <w:bCs w:val="1"/>
          <w:rtl w:val="0"/>
        </w:rPr>
        <w:t xml:space="preserve">Mantenedores Autoadministrables:</w:t>
      </w:r>
      <w:r w:rsidDel="00000000" w:rsidR="00000000" w:rsidRPr="00000000">
        <w:rPr>
          <w:rFonts w:ascii="Calibri" w:cs="Calibri" w:eastAsia="Calibri" w:hAnsi="Calibri"/>
          <w:rtl w:val="0"/>
        </w:rPr>
        <w:t xml:space="preserve"> Se mostró a Jorge que él mismo puede crear y gestionar las "Categorías" y las "Unidades de Medida" (litros, botellas, cajas, bolsas), otorgándole total autonomía sin depender de los desarrolladores.</w:t>
      </w:r>
    </w:p>
    <w:p w:rsidR="00000000" w:rsidDel="00000000" w:rsidP="00000000" w:rsidRDefault="00000000" w:rsidRPr="00000000" w14:paraId="00000011">
      <w:pPr>
        <w:numPr>
          <w:ilvl w:val="0"/>
          <w:numId w:val="2"/>
        </w:numPr>
        <w:spacing w:after="240" w:lineRule="auto"/>
        <w:ind w:left="720" w:hanging="360"/>
        <w:rPr/>
      </w:pPr>
      <w:r w:rsidDel="00000000" w:rsidR="00000000" w:rsidRPr="00000000">
        <w:rPr>
          <w:rFonts w:ascii="Calibri" w:cs="Calibri" w:eastAsia="Calibri" w:hAnsi="Calibri"/>
          <w:b w:val="1"/>
          <w:bCs w:val="1"/>
          <w:rtl w:val="0"/>
        </w:rPr>
        <w:t xml:space="preserve">Alertas Automatizadas:</w:t>
      </w:r>
      <w:r w:rsidDel="00000000" w:rsidR="00000000" w:rsidRPr="00000000">
        <w:rPr>
          <w:rFonts w:ascii="Calibri" w:cs="Calibri" w:eastAsia="Calibri" w:hAnsi="Calibri"/>
          <w:rtl w:val="0"/>
        </w:rPr>
        <w:t xml:space="preserve"> Se validó el sistema de notificaciones que avisa visualmente cuando un producto entra en umbral "mínimo" o "crítico", además de alertar sobre fechas de vencimiento próximas (con 30, 15 o 7 días de anticipación).</w:t>
      </w:r>
    </w:p>
    <w:p w:rsidR="00000000" w:rsidDel="00000000" w:rsidP="00000000" w:rsidRDefault="00000000" w:rsidRPr="00000000" w14:paraId="00000012">
      <w:pPr>
        <w:pStyle w:val="Heading4"/>
        <w:keepNext w:val="0"/>
        <w:keepLines w:val="0"/>
        <w:spacing w:after="40" w:before="0" w:lineRule="auto"/>
        <w:rPr>
          <w:rFonts w:ascii="Calibri" w:cs="Calibri" w:eastAsia="Calibri" w:hAnsi="Calibri"/>
          <w:b w:val="1"/>
          <w:bCs w:val="1"/>
          <w:color w:val="000000"/>
          <w:sz w:val="22"/>
          <w:szCs w:val="22"/>
        </w:rPr>
      </w:pPr>
      <w:bookmarkStart w:colFirst="0" w:colLast="0" w:name="_x3qac7xk5xtd" w:id="4"/>
      <w:bookmarkEnd w:id="4"/>
      <w:r w:rsidDel="00000000" w:rsidR="00000000" w:rsidRPr="00000000">
        <w:rPr>
          <w:rFonts w:ascii="Calibri" w:cs="Calibri" w:eastAsia="Calibri" w:hAnsi="Calibri"/>
          <w:b w:val="1"/>
          <w:bCs w:val="1"/>
          <w:color w:val="000000"/>
          <w:sz w:val="22"/>
          <w:szCs w:val="22"/>
          <w:rtl w:val="0"/>
        </w:rPr>
        <w:t xml:space="preserve">4. Nuevos Requerimientos Levantados (Feedback del Cliente)</w:t>
      </w:r>
    </w:p>
    <w:p w:rsidR="00000000" w:rsidDel="00000000" w:rsidP="00000000" w:rsidRDefault="00000000" w:rsidRPr="00000000" w14:paraId="00000013">
      <w:pPr>
        <w:numPr>
          <w:ilvl w:val="0"/>
          <w:numId w:val="5"/>
        </w:numPr>
        <w:spacing w:after="0" w:afterAutospacing="0" w:lineRule="auto"/>
        <w:ind w:left="720" w:hanging="360"/>
        <w:rPr/>
      </w:pPr>
      <w:r w:rsidDel="00000000" w:rsidR="00000000" w:rsidRPr="00000000">
        <w:rPr>
          <w:rFonts w:ascii="Calibri" w:cs="Calibri" w:eastAsia="Calibri" w:hAnsi="Calibri"/>
          <w:b w:val="1"/>
          <w:bCs w:val="1"/>
          <w:rtl w:val="0"/>
        </w:rPr>
        <w:t xml:space="preserve">Carga Masiva de Productos:</w:t>
      </w:r>
      <w:r w:rsidDel="00000000" w:rsidR="00000000" w:rsidRPr="00000000">
        <w:rPr>
          <w:rFonts w:ascii="Calibri" w:cs="Calibri" w:eastAsia="Calibri" w:hAnsi="Calibri"/>
          <w:rtl w:val="0"/>
        </w:rPr>
        <w:t xml:space="preserve"> Jorge indicó que ingresar productos uno a uno es ineficiente debido al alto volumen de ítems. Solicitó una funcionalidad para subir el inventario inicial mediante la importación de un archivo Excel. </w:t>
      </w:r>
      <w:r w:rsidDel="00000000" w:rsidR="00000000" w:rsidRPr="00000000">
        <w:rPr>
          <w:rFonts w:ascii="Calibri" w:cs="Calibri" w:eastAsia="Calibri" w:hAnsi="Calibri"/>
          <w:i w:val="1"/>
          <w:iCs w:val="1"/>
          <w:rtl w:val="0"/>
        </w:rPr>
        <w:t xml:space="preserve">(Se registra como nueva Historia de Usuario)</w:t>
      </w:r>
      <w:r w:rsidDel="00000000" w:rsidR="00000000" w:rsidRPr="00000000">
        <w:rPr>
          <w:rFonts w:ascii="Calibri" w:cs="Calibri" w:eastAsia="Calibri" w:hAnsi="Calibri"/>
          <w:rtl w:val="0"/>
        </w:rPr>
        <w:t xml:space="preserve">.</w:t>
      </w:r>
    </w:p>
    <w:p w:rsidR="00000000" w:rsidDel="00000000" w:rsidP="00000000" w:rsidRDefault="00000000" w:rsidRPr="00000000" w14:paraId="00000014">
      <w:pPr>
        <w:numPr>
          <w:ilvl w:val="0"/>
          <w:numId w:val="5"/>
        </w:numPr>
        <w:spacing w:after="0" w:afterAutospacing="0" w:lineRule="auto"/>
        <w:ind w:left="720" w:hanging="360"/>
        <w:rPr/>
      </w:pPr>
      <w:r w:rsidDel="00000000" w:rsidR="00000000" w:rsidRPr="00000000">
        <w:rPr>
          <w:rFonts w:ascii="Calibri" w:cs="Calibri" w:eastAsia="Calibri" w:hAnsi="Calibri"/>
          <w:b w:val="1"/>
          <w:bCs w:val="1"/>
          <w:rtl w:val="0"/>
        </w:rPr>
        <w:t xml:space="preserve">Gestión de Devoluciones:</w:t>
      </w:r>
      <w:r w:rsidDel="00000000" w:rsidR="00000000" w:rsidRPr="00000000">
        <w:rPr>
          <w:rFonts w:ascii="Calibri" w:cs="Calibri" w:eastAsia="Calibri" w:hAnsi="Calibri"/>
          <w:rtl w:val="0"/>
        </w:rPr>
        <w:t xml:space="preserve"> Jorge planteó el escenario donde el Bar solicita 10 botellas, pero luego devuelve 8 al final del evento. El sistema actualmente no contempla este flujo inverso. Ezequiel tomó nota para integrar un módulo de "Devoluciones" vinculado a la solicitud original.</w:t>
      </w:r>
    </w:p>
    <w:p w:rsidR="00000000" w:rsidDel="00000000" w:rsidP="00000000" w:rsidRDefault="00000000" w:rsidRPr="00000000" w14:paraId="00000015">
      <w:pPr>
        <w:numPr>
          <w:ilvl w:val="0"/>
          <w:numId w:val="5"/>
        </w:numPr>
        <w:spacing w:after="0" w:afterAutospacing="0" w:lineRule="auto"/>
        <w:ind w:left="720" w:hanging="360"/>
        <w:rPr/>
      </w:pPr>
      <w:r w:rsidDel="00000000" w:rsidR="00000000" w:rsidRPr="00000000">
        <w:rPr>
          <w:rFonts w:ascii="Calibri" w:cs="Calibri" w:eastAsia="Calibri" w:hAnsi="Calibri"/>
          <w:b w:val="1"/>
          <w:bCs w:val="1"/>
          <w:rtl w:val="0"/>
        </w:rPr>
        <w:t xml:space="preserve">Registro de Proveedores:</w:t>
      </w:r>
      <w:r w:rsidDel="00000000" w:rsidR="00000000" w:rsidRPr="00000000">
        <w:rPr>
          <w:rFonts w:ascii="Calibri" w:cs="Calibri" w:eastAsia="Calibri" w:hAnsi="Calibri"/>
          <w:rtl w:val="0"/>
        </w:rPr>
        <w:t xml:space="preserve"> Para mantener la coherencia con SAP, Jorge solicitó que al ingresar un nuevo producto se pueda registrar el RUT del proveedor. Se acordó crear un mantenedor de Proveedores (similar al de Categorías).</w:t>
      </w:r>
    </w:p>
    <w:p w:rsidR="00000000" w:rsidDel="00000000" w:rsidP="00000000" w:rsidRDefault="00000000" w:rsidRPr="00000000" w14:paraId="00000016">
      <w:pPr>
        <w:numPr>
          <w:ilvl w:val="0"/>
          <w:numId w:val="5"/>
        </w:numPr>
        <w:spacing w:after="240" w:lineRule="auto"/>
        <w:ind w:left="720" w:hanging="360"/>
        <w:rPr/>
      </w:pPr>
      <w:r w:rsidDel="00000000" w:rsidR="00000000" w:rsidRPr="00000000">
        <w:rPr>
          <w:rFonts w:ascii="Calibri" w:cs="Calibri" w:eastAsia="Calibri" w:hAnsi="Calibri"/>
          <w:b w:val="1"/>
          <w:bCs w:val="1"/>
          <w:rtl w:val="0"/>
        </w:rPr>
        <w:t xml:space="preserve">Personalización de Interfaz:</w:t>
      </w:r>
      <w:r w:rsidDel="00000000" w:rsidR="00000000" w:rsidRPr="00000000">
        <w:rPr>
          <w:rFonts w:ascii="Calibri" w:cs="Calibri" w:eastAsia="Calibri" w:hAnsi="Calibri"/>
          <w:rtl w:val="0"/>
        </w:rPr>
        <w:t xml:space="preserve"> Jorge encontró el sistema muy fácil de usar y solicitó incorporar la identidad visual de la viña (colores institucionales y logo) para mayor familiaridad del equipo.</w:t>
      </w:r>
    </w:p>
    <w:p w:rsidR="00000000" w:rsidDel="00000000" w:rsidP="00000000" w:rsidRDefault="00000000" w:rsidRPr="00000000" w14:paraId="00000017">
      <w:pPr>
        <w:pStyle w:val="Heading4"/>
        <w:keepNext w:val="0"/>
        <w:keepLines w:val="0"/>
        <w:spacing w:after="40" w:before="0" w:lineRule="auto"/>
        <w:rPr>
          <w:rFonts w:ascii="Calibri" w:cs="Calibri" w:eastAsia="Calibri" w:hAnsi="Calibri"/>
          <w:b w:val="1"/>
          <w:bCs w:val="1"/>
          <w:color w:val="000000"/>
          <w:sz w:val="22"/>
          <w:szCs w:val="22"/>
        </w:rPr>
      </w:pPr>
      <w:bookmarkStart w:colFirst="0" w:colLast="0" w:name="_sxtctg3jefal" w:id="5"/>
      <w:bookmarkEnd w:id="5"/>
      <w:r w:rsidDel="00000000" w:rsidR="00000000" w:rsidRPr="00000000">
        <w:rPr>
          <w:rFonts w:ascii="Calibri" w:cs="Calibri" w:eastAsia="Calibri" w:hAnsi="Calibri"/>
          <w:b w:val="1"/>
          <w:bCs w:val="1"/>
          <w:color w:val="000000"/>
          <w:sz w:val="22"/>
          <w:szCs w:val="22"/>
          <w:rtl w:val="0"/>
        </w:rPr>
        <w:t xml:space="preserve">5. Acuerdos y Próximos Pasos</w:t>
      </w:r>
    </w:p>
    <w:p w:rsidR="00000000" w:rsidDel="00000000" w:rsidP="00000000" w:rsidRDefault="00000000" w:rsidRPr="00000000" w14:paraId="00000018">
      <w:pPr>
        <w:numPr>
          <w:ilvl w:val="0"/>
          <w:numId w:val="1"/>
        </w:numPr>
        <w:spacing w:after="0" w:afterAutospacing="0" w:lineRule="auto"/>
        <w:ind w:left="720" w:hanging="360"/>
        <w:rPr/>
      </w:pPr>
      <w:r w:rsidDel="00000000" w:rsidR="00000000" w:rsidRPr="00000000">
        <w:rPr>
          <w:rFonts w:ascii="Calibri" w:cs="Calibri" w:eastAsia="Calibri" w:hAnsi="Calibri"/>
          <w:b w:val="1"/>
          <w:bCs w:val="1"/>
          <w:rtl w:val="0"/>
        </w:rPr>
        <w:t xml:space="preserve">Corrección de Bugs:</w:t>
      </w:r>
      <w:r w:rsidDel="00000000" w:rsidR="00000000" w:rsidRPr="00000000">
        <w:rPr>
          <w:rFonts w:ascii="Calibri" w:cs="Calibri" w:eastAsia="Calibri" w:hAnsi="Calibri"/>
          <w:rtl w:val="0"/>
        </w:rPr>
        <w:t xml:space="preserve"> El equipo de desarrollo solucionará detalles visuales detectados en vivo (falta de alertas de confirmación al editar y problemas de actualización de estado en el historial).</w:t>
      </w:r>
    </w:p>
    <w:p w:rsidR="00000000" w:rsidDel="00000000" w:rsidP="00000000" w:rsidRDefault="00000000" w:rsidRPr="00000000" w14:paraId="00000019">
      <w:pPr>
        <w:numPr>
          <w:ilvl w:val="0"/>
          <w:numId w:val="1"/>
        </w:numPr>
        <w:spacing w:after="0" w:afterAutospacing="0" w:lineRule="auto"/>
        <w:ind w:left="720" w:hanging="360"/>
        <w:rPr/>
      </w:pPr>
      <w:r w:rsidDel="00000000" w:rsidR="00000000" w:rsidRPr="00000000">
        <w:rPr>
          <w:rFonts w:ascii="Calibri" w:cs="Calibri" w:eastAsia="Calibri" w:hAnsi="Calibri"/>
          <w:b w:val="1"/>
          <w:bCs w:val="1"/>
          <w:rtl w:val="0"/>
        </w:rPr>
        <w:t xml:space="preserve">Despliegue de Pruebas (Testing):</w:t>
      </w:r>
      <w:r w:rsidDel="00000000" w:rsidR="00000000" w:rsidRPr="00000000">
        <w:rPr>
          <w:rFonts w:ascii="Calibri" w:cs="Calibri" w:eastAsia="Calibri" w:hAnsi="Calibri"/>
          <w:rtl w:val="0"/>
        </w:rPr>
        <w:t xml:space="preserve"> El equipo entregará a Jorge y Paulina un enlace web con el sistema montado para que puedan interactuar con la plataforma real, cargar datos de prueba y emitir un feedback consolidado.</w:t>
      </w:r>
    </w:p>
    <w:p w:rsidR="00000000" w:rsidDel="00000000" w:rsidP="00000000" w:rsidRDefault="00000000" w:rsidRPr="00000000" w14:paraId="0000001A">
      <w:pPr>
        <w:numPr>
          <w:ilvl w:val="0"/>
          <w:numId w:val="1"/>
        </w:numPr>
        <w:spacing w:after="240" w:lineRule="auto"/>
        <w:ind w:left="720" w:hanging="360"/>
        <w:rPr/>
      </w:pPr>
      <w:r w:rsidDel="00000000" w:rsidR="00000000" w:rsidRPr="00000000">
        <w:rPr>
          <w:rFonts w:ascii="Calibri" w:cs="Calibri" w:eastAsia="Calibri" w:hAnsi="Calibri"/>
          <w:b w:val="1"/>
          <w:bCs w:val="1"/>
          <w:rtl w:val="0"/>
        </w:rPr>
        <w:t xml:space="preserve">Siguiente Iteración:</w:t>
      </w:r>
      <w:r w:rsidDel="00000000" w:rsidR="00000000" w:rsidRPr="00000000">
        <w:rPr>
          <w:rFonts w:ascii="Calibri" w:cs="Calibri" w:eastAsia="Calibri" w:hAnsi="Calibri"/>
          <w:rtl w:val="0"/>
        </w:rPr>
        <w:t xml:space="preserve"> Se avanzará con el desarrollo de la vista de Analítica (Dashboard) para Paulina y la vista de "Solicitudes" para el personal operativo.</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