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200" w:before="200" w:line="360" w:lineRule="auto"/>
        <w:ind w:right="-15"/>
        <w:jc w:val="both"/>
        <w:rPr>
          <w:sz w:val="24"/>
          <w:szCs w:val="24"/>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2">
            <w:pPr>
              <w:pStyle w:val="Title"/>
              <w:jc w:val="center"/>
              <w:rPr>
                <w:rFonts w:ascii="Calibri" w:cs="Calibri" w:eastAsia="Calibri" w:hAnsi="Calibri"/>
                <w:color w:val="000000"/>
                <w:vertAlign w:val="baseline"/>
              </w:rPr>
            </w:pPr>
            <w:bookmarkStart w:colFirst="0" w:colLast="0" w:name="_heading=h.v2osjmvf4ibg" w:id="0"/>
            <w:bookmarkEnd w:id="0"/>
            <w:r w:rsidDel="00000000" w:rsidR="00000000" w:rsidRPr="00000000">
              <w:rPr>
                <w:rFonts w:ascii="Calibri" w:cs="Calibri" w:eastAsia="Calibri" w:hAnsi="Calibri"/>
                <w:color w:val="000000"/>
                <w:rtl w:val="0"/>
              </w:rPr>
              <w:t xml:space="preserve">Definición de proyecto APT</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3">
            <w:pPr>
              <w:pStyle w:val="Subtitle"/>
              <w:jc w:val="center"/>
              <w:rPr>
                <w:rFonts w:ascii="Calibri" w:cs="Calibri" w:eastAsia="Calibri" w:hAnsi="Calibri"/>
                <w:color w:val="000000"/>
              </w:rPr>
            </w:pPr>
            <w:bookmarkStart w:colFirst="0" w:colLast="0" w:name="_heading=h.n9oiidtkcp5a" w:id="1"/>
            <w:bookmarkEnd w:id="1"/>
            <w:r w:rsidDel="00000000" w:rsidR="00000000" w:rsidRPr="00000000">
              <w:rPr>
                <w:rFonts w:ascii="Calibri" w:cs="Calibri" w:eastAsia="Calibri" w:hAnsi="Calibri"/>
                <w:color w:val="000000"/>
                <w:rtl w:val="0"/>
              </w:rPr>
              <w:t xml:space="preserve">Smart RDP</w:t>
            </w:r>
          </w:p>
        </w:tc>
      </w:tr>
      <w:tr>
        <w:trPr>
          <w:cantSplit w:val="0"/>
          <w:tblHeader w:val="0"/>
        </w:trPr>
        <w:tc>
          <w:tcPr>
            <w:vAlign w:val="center"/>
          </w:tcPr>
          <w:p w:rsidR="00000000" w:rsidDel="00000000" w:rsidP="00000000" w:rsidRDefault="00000000" w:rsidRPr="00000000" w14:paraId="00000004">
            <w:pPr>
              <w:keepNext w:val="1"/>
              <w:keepLines w:val="1"/>
              <w:widowControl w:val="1"/>
              <w:spacing w:after="200" w:before="200" w:line="360" w:lineRule="auto"/>
              <w:ind w:right="-15"/>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[26-08-2026]</w:t>
            </w:r>
          </w:p>
        </w:tc>
      </w:tr>
    </w:tbl>
    <w:p w:rsidR="00000000" w:rsidDel="00000000" w:rsidP="00000000" w:rsidRDefault="00000000" w:rsidRPr="00000000" w14:paraId="00000005">
      <w:pPr>
        <w:keepNext w:val="1"/>
        <w:keepLines w:val="1"/>
        <w:widowControl w:val="1"/>
        <w:spacing w:after="200" w:before="200" w:line="360" w:lineRule="auto"/>
        <w:ind w:right="-15"/>
        <w:jc w:val="both"/>
        <w:rPr>
          <w:b w:val="1"/>
          <w:bCs w:val="1"/>
          <w:sz w:val="24"/>
          <w:szCs w:val="24"/>
        </w:rPr>
        <w:sectPr>
          <w:headerReference r:id="rId9" w:type="default"/>
          <w:headerReference r:id="rId10" w:type="first"/>
          <w:footerReference r:id="rId11" w:type="default"/>
          <w:pgSz w:h="15840" w:w="12240" w:orient="portrait"/>
          <w:pgMar w:bottom="115" w:top="1417" w:left="1700.7874015748032" w:right="1701" w:header="708" w:footer="708"/>
          <w:pgNumType w:start="1"/>
          <w:titlePg w:val="1"/>
        </w:sectPr>
      </w:pPr>
      <w:r w:rsidDel="00000000" w:rsidR="00000000" w:rsidRPr="00000000">
        <w:rPr>
          <w:rtl w:val="0"/>
        </w:rPr>
      </w:r>
    </w:p>
    <w:p w:rsidR="00000000" w:rsidDel="00000000" w:rsidP="00000000" w:rsidRDefault="00000000" w:rsidRPr="00000000" w14:paraId="00000006">
      <w:pPr>
        <w:keepNext w:val="1"/>
        <w:keepLines w:val="1"/>
        <w:widowControl w:val="1"/>
        <w:spacing w:after="200" w:before="200" w:line="360" w:lineRule="auto"/>
        <w:ind w:right="-15"/>
        <w:jc w:val="both"/>
        <w:rPr/>
      </w:pPr>
      <w:bookmarkStart w:colFirst="0" w:colLast="0" w:name="_heading=h.6te1frgaodgx" w:id="2"/>
      <w:bookmarkEnd w:id="2"/>
      <w:r w:rsidDel="00000000" w:rsidR="00000000" w:rsidRPr="00000000">
        <w:rPr>
          <w:rtl w:val="0"/>
        </w:rPr>
      </w:r>
    </w:p>
    <w:sdt>
      <w:sdtPr>
        <w:id w:val="1843738667"/>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tc87d8y9lug">
            <w:r w:rsidDel="00000000" w:rsidR="00000000" w:rsidRPr="00000000">
              <w:rPr>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3qddtizhxfpm">
            <w:r w:rsidDel="00000000" w:rsidR="00000000" w:rsidRPr="00000000">
              <w:rPr>
                <w:b w:val="1"/>
                <w:bCs w:val="1"/>
                <w:i w:val="0"/>
                <w:iCs w:val="0"/>
                <w:smallCaps w:val="0"/>
                <w:strike w:val="0"/>
                <w:color w:val="000000"/>
                <w:sz w:val="22"/>
                <w:szCs w:val="22"/>
                <w:u w:val="none"/>
                <w:shd w:fill="auto" w:val="clear"/>
                <w:vertAlign w:val="baseline"/>
                <w:rtl w:val="0"/>
              </w:rPr>
              <w:t xml:space="preserve">2. Antecedentes Personales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bowzq23dsgof">
            <w:r w:rsidDel="00000000" w:rsidR="00000000" w:rsidRPr="00000000">
              <w:rPr>
                <w:b w:val="1"/>
                <w:bCs w:val="1"/>
                <w:i w:val="0"/>
                <w:iCs w:val="0"/>
                <w:smallCaps w:val="0"/>
                <w:strike w:val="0"/>
                <w:color w:val="000000"/>
                <w:sz w:val="22"/>
                <w:szCs w:val="22"/>
                <w:u w:val="none"/>
                <w:shd w:fill="auto" w:val="clear"/>
                <w:vertAlign w:val="baseline"/>
                <w:rtl w:val="0"/>
              </w:rPr>
              <w:t xml:space="preserve">3. Descripción Proyecto APT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xj1y9tffpjxb">
            <w:r w:rsidDel="00000000" w:rsidR="00000000" w:rsidRPr="00000000">
              <w:rPr>
                <w:b w:val="1"/>
                <w:bCs w:val="1"/>
                <w:i w:val="0"/>
                <w:iCs w:val="0"/>
                <w:smallCaps w:val="0"/>
                <w:strike w:val="0"/>
                <w:color w:val="000000"/>
                <w:sz w:val="22"/>
                <w:szCs w:val="22"/>
                <w:u w:val="none"/>
                <w:shd w:fill="auto" w:val="clear"/>
                <w:vertAlign w:val="baseline"/>
                <w:rtl w:val="0"/>
              </w:rPr>
              <w:t xml:space="preserve">4. Fundamentación Proyecto APT</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lz2067z0d0va">
            <w:r w:rsidDel="00000000" w:rsidR="00000000" w:rsidRPr="00000000">
              <w:rPr>
                <w:i w:val="0"/>
                <w:iCs w:val="0"/>
                <w:smallCaps w:val="0"/>
                <w:strike w:val="0"/>
                <w:color w:val="000000"/>
                <w:sz w:val="22"/>
                <w:szCs w:val="22"/>
                <w:u w:val="none"/>
                <w:shd w:fill="auto" w:val="clear"/>
                <w:vertAlign w:val="baseline"/>
                <w:rtl w:val="0"/>
              </w:rPr>
              <w:t xml:space="preserve">4.1. Relevancia del proyecto APT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6r6jff5xu8dg">
            <w:r w:rsidDel="00000000" w:rsidR="00000000" w:rsidRPr="00000000">
              <w:rPr>
                <w:i w:val="0"/>
                <w:iCs w:val="0"/>
                <w:smallCaps w:val="0"/>
                <w:strike w:val="0"/>
                <w:color w:val="000000"/>
                <w:sz w:val="22"/>
                <w:szCs w:val="22"/>
                <w:u w:val="none"/>
                <w:shd w:fill="auto" w:val="clear"/>
                <w:vertAlign w:val="baseline"/>
                <w:rtl w:val="0"/>
              </w:rPr>
              <w:t xml:space="preserve">4.2. Descripción del Proyecto APT</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678p91yyh5nf">
            <w:r w:rsidDel="00000000" w:rsidR="00000000" w:rsidRPr="00000000">
              <w:rPr>
                <w:i w:val="0"/>
                <w:iCs w:val="0"/>
                <w:smallCaps w:val="0"/>
                <w:strike w:val="0"/>
                <w:color w:val="000000"/>
                <w:sz w:val="22"/>
                <w:szCs w:val="22"/>
                <w:u w:val="none"/>
                <w:shd w:fill="auto" w:val="clear"/>
                <w:vertAlign w:val="baseline"/>
                <w:rtl w:val="0"/>
              </w:rPr>
              <w:t xml:space="preserve">4.3. Inclusiones y Exclusiones del Alcance (Tabla)</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heading=h.wv4anuh9tvia">
            <w:r w:rsidDel="00000000" w:rsidR="00000000" w:rsidRPr="00000000">
              <w:rPr>
                <w:i w:val="0"/>
                <w:iCs w:val="0"/>
                <w:smallCaps w:val="0"/>
                <w:strike w:val="0"/>
                <w:color w:val="000000"/>
                <w:sz w:val="22"/>
                <w:szCs w:val="22"/>
                <w:u w:val="none"/>
                <w:shd w:fill="auto" w:val="clear"/>
                <w:vertAlign w:val="baseline"/>
                <w:rtl w:val="0"/>
              </w:rPr>
              <w:t xml:space="preserve">4.3.1. Restricciones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heading=h.y1ba1zu3515o">
            <w:r w:rsidDel="00000000" w:rsidR="00000000" w:rsidRPr="00000000">
              <w:rPr>
                <w:i w:val="0"/>
                <w:iCs w:val="0"/>
                <w:smallCaps w:val="0"/>
                <w:strike w:val="0"/>
                <w:color w:val="000000"/>
                <w:sz w:val="22"/>
                <w:szCs w:val="22"/>
                <w:u w:val="none"/>
                <w:shd w:fill="auto" w:val="clear"/>
                <w:vertAlign w:val="baseline"/>
                <w:rtl w:val="0"/>
              </w:rPr>
              <w:t xml:space="preserve">4.3.2. Supuestos</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r9d3an9l4pfs">
            <w:r w:rsidDel="00000000" w:rsidR="00000000" w:rsidRPr="00000000">
              <w:rPr>
                <w:i w:val="0"/>
                <w:iCs w:val="0"/>
                <w:smallCaps w:val="0"/>
                <w:strike w:val="0"/>
                <w:color w:val="000000"/>
                <w:sz w:val="22"/>
                <w:szCs w:val="22"/>
                <w:u w:val="none"/>
                <w:shd w:fill="auto" w:val="clear"/>
                <w:vertAlign w:val="baseline"/>
                <w:rtl w:val="0"/>
              </w:rPr>
              <w:t xml:space="preserve">4.4. Pertinencia del proyecto con el perfil de egreso</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5svfx3imqosf">
            <w:r w:rsidDel="00000000" w:rsidR="00000000" w:rsidRPr="00000000">
              <w:rPr>
                <w:i w:val="0"/>
                <w:iCs w:val="0"/>
                <w:smallCaps w:val="0"/>
                <w:strike w:val="0"/>
                <w:color w:val="000000"/>
                <w:sz w:val="22"/>
                <w:szCs w:val="22"/>
                <w:u w:val="none"/>
                <w:shd w:fill="auto" w:val="clear"/>
                <w:vertAlign w:val="baseline"/>
                <w:rtl w:val="0"/>
              </w:rPr>
              <w:t xml:space="preserve">4.5. Factibilidad de desarrollo del Proyecto APT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heading=h.1a2jcymicg2t">
            <w:r w:rsidDel="00000000" w:rsidR="00000000" w:rsidRPr="00000000">
              <w:rPr>
                <w:i w:val="0"/>
                <w:iCs w:val="0"/>
                <w:smallCaps w:val="0"/>
                <w:strike w:val="0"/>
                <w:color w:val="000000"/>
                <w:sz w:val="22"/>
                <w:szCs w:val="22"/>
                <w:u w:val="none"/>
                <w:shd w:fill="auto" w:val="clear"/>
                <w:vertAlign w:val="baseline"/>
                <w:rtl w:val="0"/>
              </w:rPr>
              <w:t xml:space="preserve">4.5.1. Análisis de factibilidad del macroentorno (PESTEL).</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360" w:lineRule="auto"/>
            <w:ind w:left="720" w:firstLine="0"/>
            <w:rPr>
              <w:i w:val="0"/>
              <w:iCs w:val="0"/>
              <w:smallCaps w:val="0"/>
              <w:strike w:val="0"/>
              <w:color w:val="000000"/>
              <w:sz w:val="22"/>
              <w:szCs w:val="22"/>
              <w:u w:val="none"/>
              <w:shd w:fill="auto" w:val="clear"/>
              <w:vertAlign w:val="baseline"/>
            </w:rPr>
          </w:pPr>
          <w:hyperlink w:anchor="_heading=h.ph5ln0p7km5k">
            <w:r w:rsidDel="00000000" w:rsidR="00000000" w:rsidRPr="00000000">
              <w:rPr>
                <w:i w:val="0"/>
                <w:iCs w:val="0"/>
                <w:smallCaps w:val="0"/>
                <w:strike w:val="0"/>
                <w:color w:val="000000"/>
                <w:sz w:val="22"/>
                <w:szCs w:val="22"/>
                <w:u w:val="none"/>
                <w:shd w:fill="auto" w:val="clear"/>
                <w:vertAlign w:val="baseline"/>
                <w:rtl w:val="0"/>
              </w:rPr>
              <w:t xml:space="preserve">4.5.2. Análisis del microentorno porter.</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trqhzq5gk3a">
            <w:r w:rsidDel="00000000" w:rsidR="00000000" w:rsidRPr="00000000">
              <w:rPr>
                <w:i w:val="0"/>
                <w:iCs w:val="0"/>
                <w:smallCaps w:val="0"/>
                <w:strike w:val="0"/>
                <w:color w:val="000000"/>
                <w:sz w:val="22"/>
                <w:szCs w:val="22"/>
                <w:u w:val="none"/>
                <w:shd w:fill="auto" w:val="clear"/>
                <w:vertAlign w:val="baseline"/>
                <w:rtl w:val="0"/>
              </w:rPr>
              <w:t xml:space="preserve">4.6. Estudio técnico</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jra8rcgteju2">
            <w:r w:rsidDel="00000000" w:rsidR="00000000" w:rsidRPr="00000000">
              <w:rPr>
                <w:b w:val="1"/>
                <w:bCs w:val="1"/>
                <w:i w:val="0"/>
                <w:iCs w:val="0"/>
                <w:smallCaps w:val="0"/>
                <w:strike w:val="0"/>
                <w:color w:val="000000"/>
                <w:sz w:val="22"/>
                <w:szCs w:val="22"/>
                <w:u w:val="none"/>
                <w:shd w:fill="auto" w:val="clear"/>
                <w:vertAlign w:val="baseline"/>
                <w:rtl w:val="0"/>
              </w:rPr>
              <w:t xml:space="preserve">5. Objetivos</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rmv6r4dhb0j1">
            <w:r w:rsidDel="00000000" w:rsidR="00000000" w:rsidRPr="00000000">
              <w:rPr>
                <w:i w:val="0"/>
                <w:iCs w:val="0"/>
                <w:smallCaps w:val="0"/>
                <w:strike w:val="0"/>
                <w:color w:val="000000"/>
                <w:sz w:val="22"/>
                <w:szCs w:val="22"/>
                <w:u w:val="none"/>
                <w:shd w:fill="auto" w:val="clear"/>
                <w:vertAlign w:val="baseline"/>
                <w:rtl w:val="0"/>
              </w:rPr>
              <w:t xml:space="preserve">5.1. Objetivos específicos</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ka8qebs2ewrl">
            <w:r w:rsidDel="00000000" w:rsidR="00000000" w:rsidRPr="00000000">
              <w:rPr>
                <w:b w:val="1"/>
                <w:bCs w:val="1"/>
                <w:i w:val="0"/>
                <w:iCs w:val="0"/>
                <w:smallCaps w:val="0"/>
                <w:strike w:val="0"/>
                <w:color w:val="000000"/>
                <w:sz w:val="22"/>
                <w:szCs w:val="22"/>
                <w:u w:val="none"/>
                <w:shd w:fill="auto" w:val="clear"/>
                <w:vertAlign w:val="baseline"/>
                <w:rtl w:val="0"/>
              </w:rPr>
              <w:t xml:space="preserve">6. Metodología</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wiuzfs6m5jst">
            <w:r w:rsidDel="00000000" w:rsidR="00000000" w:rsidRPr="00000000">
              <w:rPr>
                <w:i w:val="0"/>
                <w:iCs w:val="0"/>
                <w:smallCaps w:val="0"/>
                <w:strike w:val="0"/>
                <w:color w:val="000000"/>
                <w:sz w:val="22"/>
                <w:szCs w:val="22"/>
                <w:u w:val="none"/>
                <w:shd w:fill="auto" w:val="clear"/>
                <w:vertAlign w:val="baseline"/>
                <w:rtl w:val="0"/>
              </w:rPr>
              <w:t xml:space="preserve">6.1. Elección de metodología</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360" w:lineRule="auto"/>
            <w:ind w:left="360" w:firstLine="0"/>
            <w:rPr>
              <w:i w:val="0"/>
              <w:iCs w:val="0"/>
              <w:smallCaps w:val="0"/>
              <w:strike w:val="0"/>
              <w:color w:val="000000"/>
              <w:sz w:val="22"/>
              <w:szCs w:val="22"/>
              <w:u w:val="none"/>
              <w:shd w:fill="auto" w:val="clear"/>
              <w:vertAlign w:val="baseline"/>
            </w:rPr>
          </w:pPr>
          <w:hyperlink w:anchor="_heading=h.dnytnzwumsxe">
            <w:r w:rsidDel="00000000" w:rsidR="00000000" w:rsidRPr="00000000">
              <w:rPr>
                <w:i w:val="0"/>
                <w:iCs w:val="0"/>
                <w:smallCaps w:val="0"/>
                <w:strike w:val="0"/>
                <w:color w:val="000000"/>
                <w:sz w:val="22"/>
                <w:szCs w:val="22"/>
                <w:u w:val="none"/>
                <w:shd w:fill="auto" w:val="clear"/>
                <w:vertAlign w:val="baseline"/>
                <w:rtl w:val="0"/>
              </w:rPr>
              <w:t xml:space="preserve">6.2. Funciones y responsabilidades del equipo</w:t>
              <w:tab/>
              <w:t xml:space="preserve">21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55wgu2518mg3">
            <w:r w:rsidDel="00000000" w:rsidR="00000000" w:rsidRPr="00000000">
              <w:rPr>
                <w:b w:val="1"/>
                <w:bCs w:val="1"/>
                <w:i w:val="0"/>
                <w:iCs w:val="0"/>
                <w:smallCaps w:val="0"/>
                <w:strike w:val="0"/>
                <w:color w:val="000000"/>
                <w:sz w:val="22"/>
                <w:szCs w:val="22"/>
                <w:u w:val="none"/>
                <w:shd w:fill="auto" w:val="clear"/>
                <w:vertAlign w:val="baseline"/>
                <w:rtl w:val="0"/>
              </w:rPr>
              <w:t xml:space="preserve">7. Evidencias</w:t>
              <w:tab/>
              <w:t xml:space="preserve">22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fcndawblmveu">
            <w:r w:rsidDel="00000000" w:rsidR="00000000" w:rsidRPr="00000000">
              <w:rPr>
                <w:b w:val="1"/>
                <w:bCs w:val="1"/>
                <w:i w:val="0"/>
                <w:iCs w:val="0"/>
                <w:smallCaps w:val="0"/>
                <w:strike w:val="0"/>
                <w:color w:val="000000"/>
                <w:sz w:val="22"/>
                <w:szCs w:val="22"/>
                <w:u w:val="none"/>
                <w:shd w:fill="auto" w:val="clear"/>
                <w:vertAlign w:val="baseline"/>
                <w:rtl w:val="0"/>
              </w:rPr>
              <w:t xml:space="preserve">8. EDT</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bhkk27fcenri">
            <w:r w:rsidDel="00000000" w:rsidR="00000000" w:rsidRPr="00000000">
              <w:rPr>
                <w:b w:val="1"/>
                <w:bCs w:val="1"/>
                <w:i w:val="0"/>
                <w:iCs w:val="0"/>
                <w:smallCaps w:val="0"/>
                <w:strike w:val="0"/>
                <w:color w:val="000000"/>
                <w:sz w:val="22"/>
                <w:szCs w:val="22"/>
                <w:u w:val="none"/>
                <w:shd w:fill="auto" w:val="clear"/>
                <w:vertAlign w:val="baseline"/>
                <w:rtl w:val="0"/>
              </w:rPr>
              <w:t xml:space="preserve">9. Historias de usuario</w:t>
              <w:tab/>
              <w:t xml:space="preserve">23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sek607olkzyw">
            <w:r w:rsidDel="00000000" w:rsidR="00000000" w:rsidRPr="00000000">
              <w:rPr>
                <w:b w:val="1"/>
                <w:bCs w:val="1"/>
                <w:i w:val="0"/>
                <w:iCs w:val="0"/>
                <w:smallCaps w:val="0"/>
                <w:strike w:val="0"/>
                <w:color w:val="000000"/>
                <w:sz w:val="22"/>
                <w:szCs w:val="22"/>
                <w:u w:val="none"/>
                <w:shd w:fill="auto" w:val="clear"/>
                <w:vertAlign w:val="baseline"/>
                <w:rtl w:val="0"/>
              </w:rPr>
              <w:t xml:space="preserve">10. Plan de Trabajo</w:t>
              <w:tab/>
              <w:t xml:space="preserve">23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rgo04bv72an3">
            <w:r w:rsidDel="00000000" w:rsidR="00000000" w:rsidRPr="00000000">
              <w:rPr>
                <w:b w:val="1"/>
                <w:bCs w:val="1"/>
                <w:i w:val="0"/>
                <w:iCs w:val="0"/>
                <w:smallCaps w:val="0"/>
                <w:strike w:val="0"/>
                <w:color w:val="000000"/>
                <w:sz w:val="22"/>
                <w:szCs w:val="22"/>
                <w:u w:val="none"/>
                <w:shd w:fill="auto" w:val="clear"/>
                <w:vertAlign w:val="baseline"/>
                <w:rtl w:val="0"/>
              </w:rPr>
              <w:t xml:space="preserve">11. Carta Gantt</w:t>
              <w:tab/>
              <w:t xml:space="preserve">23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gm2rzzl1yc2m">
            <w:r w:rsidDel="00000000" w:rsidR="00000000" w:rsidRPr="00000000">
              <w:rPr>
                <w:b w:val="1"/>
                <w:bCs w:val="1"/>
                <w:i w:val="0"/>
                <w:iCs w:val="0"/>
                <w:smallCaps w:val="0"/>
                <w:strike w:val="0"/>
                <w:color w:val="000000"/>
                <w:sz w:val="22"/>
                <w:szCs w:val="22"/>
                <w:u w:val="none"/>
                <w:shd w:fill="auto" w:val="clear"/>
                <w:vertAlign w:val="baseline"/>
                <w:rtl w:val="0"/>
              </w:rPr>
              <w:t xml:space="preserve">12. Anexos</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360" w:lineRule="auto"/>
            <w:rPr>
              <w:b w:val="1"/>
              <w:bCs w:val="1"/>
              <w:i w:val="0"/>
              <w:iCs w:val="0"/>
              <w:smallCaps w:val="0"/>
              <w:strike w:val="0"/>
              <w:color w:val="000000"/>
              <w:sz w:val="22"/>
              <w:szCs w:val="22"/>
              <w:u w:val="none"/>
              <w:shd w:fill="auto" w:val="clear"/>
              <w:vertAlign w:val="baseline"/>
            </w:rPr>
          </w:pPr>
          <w:hyperlink w:anchor="_heading=h.vudr12tzu826">
            <w:r w:rsidDel="00000000" w:rsidR="00000000" w:rsidRPr="00000000">
              <w:rPr>
                <w:b w:val="1"/>
                <w:bCs w:val="1"/>
                <w:i w:val="0"/>
                <w:iCs w:val="0"/>
                <w:smallCaps w:val="0"/>
                <w:strike w:val="0"/>
                <w:color w:val="000000"/>
                <w:sz w:val="22"/>
                <w:szCs w:val="22"/>
                <w:u w:val="none"/>
                <w:shd w:fill="auto" w:val="clear"/>
                <w:vertAlign w:val="baseline"/>
                <w:rtl w:val="0"/>
              </w:rPr>
              <w:t xml:space="preserve">13. 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keepNext w:val="1"/>
        <w:keepLines w:val="1"/>
        <w:widowControl w:val="1"/>
        <w:spacing w:after="200" w:line="360" w:lineRule="auto"/>
        <w:ind w:left="0" w:right="-15" w:firstLine="0"/>
        <w:jc w:val="both"/>
        <w:rPr>
          <w:rFonts w:ascii="Calibri" w:cs="Calibri" w:eastAsia="Calibri" w:hAnsi="Calibri"/>
          <w:color w:val="000000"/>
          <w:sz w:val="22"/>
          <w:szCs w:val="22"/>
        </w:rPr>
      </w:pPr>
      <w:bookmarkStart w:colFirst="0" w:colLast="0" w:name="_heading=h.xml3xldkj1n7" w:id="3"/>
      <w:bookmarkEnd w:id="3"/>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numPr>
          <w:ilvl w:val="0"/>
          <w:numId w:val="10"/>
        </w:numPr>
        <w:spacing w:after="200" w:before="0" w:line="360" w:lineRule="auto"/>
        <w:ind w:left="720" w:hanging="360"/>
        <w:jc w:val="both"/>
        <w:rPr>
          <w:rFonts w:ascii="Calibri" w:cs="Calibri" w:eastAsia="Calibri" w:hAnsi="Calibri"/>
        </w:rPr>
      </w:pPr>
      <w:bookmarkStart w:colFirst="0" w:colLast="0" w:name="_heading=h.7tc87d8y9lug" w:id="4"/>
      <w:bookmarkEnd w:id="4"/>
      <w:r w:rsidDel="00000000" w:rsidR="00000000" w:rsidRPr="00000000">
        <w:rPr>
          <w:rFonts w:ascii="Calibri" w:cs="Calibri" w:eastAsia="Calibri" w:hAnsi="Calibri"/>
          <w:rtl w:val="0"/>
        </w:rPr>
        <w:t xml:space="preserve">Abstract</w:t>
      </w:r>
    </w:p>
    <w:p w:rsidR="00000000" w:rsidDel="00000000" w:rsidP="00000000" w:rsidRDefault="00000000" w:rsidRPr="00000000" w14:paraId="00000023">
      <w:pPr>
        <w:spacing w:line="360" w:lineRule="auto"/>
        <w:ind w:left="720" w:firstLine="0"/>
        <w:rPr/>
      </w:pPr>
      <w:r w:rsidDel="00000000" w:rsidR="00000000" w:rsidRPr="00000000">
        <w:rPr>
          <w:rtl w:val="0"/>
        </w:rPr>
        <w:t xml:space="preserve">El restaurante Doña Paula, ubicado en Viña Santa Rita (Buin), gestiona actualmente su bodega de forma manual mediante notas en papel, lo que genera pérdida de trazabilidad de insumos, una merma financiera estimada entre 60.000 y 80.000 pesos mensuales, y una sobrecarga de 17 a 18 horas mensuales en conteos manuales que dificultan el reporte confiable al sistema SAP. El proyecto Smart RDP propone digitalizar y estructurar la gestión de bodega mediante un sistema web que entregue control, trazabilidad y visibilidad del inventario.</w:t>
      </w:r>
    </w:p>
    <w:p w:rsidR="00000000" w:rsidDel="00000000" w:rsidP="00000000" w:rsidRDefault="00000000" w:rsidRPr="00000000" w14:paraId="00000024">
      <w:pPr>
        <w:spacing w:line="360" w:lineRule="auto"/>
        <w:ind w:left="720" w:firstLine="0"/>
        <w:rPr/>
      </w:pPr>
      <w:r w:rsidDel="00000000" w:rsidR="00000000" w:rsidRPr="00000000">
        <w:rPr>
          <w:rtl w:val="0"/>
        </w:rPr>
        <w:t xml:space="preserve">La solución se desarrolla bajo la metodología ágil Extreme Programming, adaptada con prácticas de Gobernanza, Riesgo y Cumplimiento (GRC), el pair programming se sustituye por Test-Driven Development (TDD) y revisión de código cruzada, mientras el rol de Tracker asume el aseguramiento de calidad y la auditoría de cumplimiento normativo. El sistema se estructura en cuatro módulos Gestión de Bodega, Gestión de Inventario con lógica FEFO/FIFO, Flujo de Solicitudes de insumos y Analítica sobre una arquitectura Spring Boot (backend) y Angular (frontend), con PostgreSQL como persistencia y control de acceso basado en roles (RBAC) mediante Spring Security y JWT.</w:t>
      </w:r>
    </w:p>
    <w:p w:rsidR="00000000" w:rsidDel="00000000" w:rsidP="00000000" w:rsidRDefault="00000000" w:rsidRPr="00000000" w14:paraId="00000025">
      <w:pPr>
        <w:spacing w:line="360" w:lineRule="auto"/>
        <w:ind w:left="720" w:firstLine="0"/>
        <w:rPr>
          <w:rFonts w:ascii="Calibri" w:cs="Calibri" w:eastAsia="Calibri" w:hAnsi="Calibri"/>
        </w:rPr>
      </w:pPr>
      <w:r w:rsidDel="00000000" w:rsidR="00000000" w:rsidRPr="00000000">
        <w:rPr>
          <w:rtl w:val="0"/>
        </w:rPr>
        <w:t xml:space="preserve">El proyecto es desarrollado por un equipo de tres estudiantes de Ingeniería en Informática de Duoc UC, sede San Bernardo, y su validación final se realiza mediante demostraciones del Producto Mínimo Aceptable (MAP) directamente con la administradora y el encargado de bodega del restaurante.</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numPr>
          <w:ilvl w:val="0"/>
          <w:numId w:val="10"/>
        </w:numPr>
        <w:spacing w:after="200" w:before="0" w:line="360" w:lineRule="auto"/>
        <w:ind w:left="720" w:hanging="360"/>
        <w:jc w:val="both"/>
        <w:rPr>
          <w:rFonts w:ascii="Calibri" w:cs="Calibri" w:eastAsia="Calibri" w:hAnsi="Calibri"/>
        </w:rPr>
      </w:pPr>
      <w:bookmarkStart w:colFirst="0" w:colLast="0" w:name="_heading=h.3qddtizhxfpm" w:id="5"/>
      <w:bookmarkEnd w:id="5"/>
      <w:r w:rsidDel="00000000" w:rsidR="00000000" w:rsidRPr="00000000">
        <w:rPr>
          <w:rFonts w:ascii="Calibri" w:cs="Calibri" w:eastAsia="Calibri" w:hAnsi="Calibri"/>
          <w:rtl w:val="0"/>
        </w:rPr>
        <w:t xml:space="preserve">Antecedentes Personales</w:t>
      </w:r>
    </w:p>
    <w:sdt>
      <w:sdtPr>
        <w:lock w:val="contentLocked"/>
        <w:id w:val="2092554327"/>
        <w:tag w:val="goog_rdk_0"/>
      </w:sdtPr>
      <w:sdtContent>
        <w:tbl>
          <w:tblPr>
            <w:tblStyle w:val="Table2"/>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5880"/>
            <w:tblGridChange w:id="0">
              <w:tblGrid>
                <w:gridCol w:w="2310"/>
                <w:gridCol w:w="5880"/>
              </w:tblGrid>
            </w:tblGridChange>
          </w:tblGrid>
          <w:tr>
            <w:trPr>
              <w:cantSplit w:val="0"/>
              <w:tblHeader w:val="0"/>
            </w:trPr>
            <w:tc>
              <w:tcPr>
                <w:tcBorders>
                  <w:top w:color="c4c7c5" w:space="0" w:sz="8" w:val="single"/>
                  <w:left w:color="c4c7c5" w:space="0" w:sz="8" w:val="single"/>
                  <w:bottom w:color="c4c7c5" w:space="0" w:sz="8" w:val="single"/>
                  <w:right w:color="c4c7c5" w:space="0" w:sz="8" w:val="single"/>
                </w:tcBorders>
                <w:shd w:fill="1c4587" w:val="clear"/>
                <w:vAlign w:val="center"/>
              </w:tcPr>
              <w:p w:rsidR="00000000" w:rsidDel="00000000" w:rsidP="00000000" w:rsidRDefault="00000000" w:rsidRPr="00000000" w14:paraId="00000027">
                <w:pPr>
                  <w:spacing w:after="160" w:line="276" w:lineRule="auto"/>
                  <w:ind w:left="141.7322834645671" w:firstLine="0"/>
                  <w:jc w:val="both"/>
                  <w:rPr>
                    <w:color w:val="ffffff"/>
                    <w:sz w:val="24"/>
                    <w:szCs w:val="24"/>
                  </w:rPr>
                </w:pPr>
                <w:r w:rsidDel="00000000" w:rsidR="00000000" w:rsidRPr="00000000">
                  <w:rPr>
                    <w:color w:val="ffffff"/>
                    <w:sz w:val="24"/>
                    <w:szCs w:val="24"/>
                    <w:rtl w:val="0"/>
                  </w:rPr>
                  <w:t xml:space="preserve">Nombre estudiante</w:t>
                </w:r>
              </w:p>
            </w:tc>
            <w:tc>
              <w:tcPr>
                <w:tcBorders>
                  <w:top w:color="c4c7c5" w:space="0" w:sz="8" w:val="single"/>
                  <w:left w:color="c4c7c5" w:space="0" w:sz="8" w:val="single"/>
                  <w:bottom w:color="c4c7c5" w:space="0" w:sz="8" w:val="single"/>
                  <w:right w:color="c4c7c5" w:space="0" w:sz="8" w:val="single"/>
                </w:tcBorders>
                <w:vAlign w:val="center"/>
              </w:tcPr>
              <w:p w:rsidR="00000000" w:rsidDel="00000000" w:rsidP="00000000" w:rsidRDefault="00000000" w:rsidRPr="00000000" w14:paraId="00000028">
                <w:pPr>
                  <w:spacing w:after="160" w:line="276" w:lineRule="auto"/>
                  <w:ind w:left="141.7322834645671" w:firstLine="0"/>
                  <w:jc w:val="both"/>
                  <w:rPr>
                    <w:sz w:val="24"/>
                    <w:szCs w:val="24"/>
                  </w:rPr>
                </w:pPr>
                <w:r w:rsidDel="00000000" w:rsidR="00000000" w:rsidRPr="00000000">
                  <w:rPr>
                    <w:sz w:val="24"/>
                    <w:szCs w:val="24"/>
                    <w:rtl w:val="0"/>
                  </w:rPr>
                  <w:t xml:space="preserve">Ezequiel Suárez, Carolina Pandorfa, Lucas Villanueva.</w:t>
                </w:r>
              </w:p>
            </w:tc>
          </w:tr>
          <w:tr>
            <w:trPr>
              <w:cantSplit w:val="0"/>
              <w:tblHeader w:val="0"/>
            </w:trPr>
            <w:tc>
              <w:tcPr>
                <w:tcBorders>
                  <w:top w:color="c4c7c5" w:space="0" w:sz="8" w:val="single"/>
                  <w:left w:color="c4c7c5" w:space="0" w:sz="8" w:val="single"/>
                  <w:bottom w:color="c4c7c5" w:space="0" w:sz="8" w:val="single"/>
                  <w:right w:color="c4c7c5" w:space="0" w:sz="8" w:val="single"/>
                </w:tcBorders>
                <w:shd w:fill="1c4587" w:val="clear"/>
                <w:vAlign w:val="center"/>
              </w:tcPr>
              <w:p w:rsidR="00000000" w:rsidDel="00000000" w:rsidP="00000000" w:rsidRDefault="00000000" w:rsidRPr="00000000" w14:paraId="00000029">
                <w:pPr>
                  <w:spacing w:after="160" w:line="276" w:lineRule="auto"/>
                  <w:ind w:left="141.7322834645671" w:firstLine="0"/>
                  <w:jc w:val="both"/>
                  <w:rPr>
                    <w:color w:val="ffffff"/>
                    <w:sz w:val="24"/>
                    <w:szCs w:val="24"/>
                  </w:rPr>
                </w:pPr>
                <w:r w:rsidDel="00000000" w:rsidR="00000000" w:rsidRPr="00000000">
                  <w:rPr>
                    <w:color w:val="ffffff"/>
                    <w:sz w:val="24"/>
                    <w:szCs w:val="24"/>
                    <w:rtl w:val="0"/>
                  </w:rPr>
                  <w:t xml:space="preserve">Rut</w:t>
                </w:r>
              </w:p>
            </w:tc>
            <w:tc>
              <w:tcPr>
                <w:tcBorders>
                  <w:top w:color="c4c7c5" w:space="0" w:sz="8" w:val="single"/>
                  <w:left w:color="c4c7c5" w:space="0" w:sz="8" w:val="single"/>
                  <w:bottom w:color="c4c7c5" w:space="0" w:sz="8" w:val="single"/>
                  <w:right w:color="c4c7c5" w:space="0" w:sz="8" w:val="single"/>
                </w:tcBorders>
                <w:vAlign w:val="center"/>
              </w:tcPr>
              <w:p w:rsidR="00000000" w:rsidDel="00000000" w:rsidP="00000000" w:rsidRDefault="00000000" w:rsidRPr="00000000" w14:paraId="0000002A">
                <w:pPr>
                  <w:spacing w:after="160" w:line="276" w:lineRule="auto"/>
                  <w:ind w:left="141.7322834645671" w:firstLine="0"/>
                  <w:jc w:val="both"/>
                  <w:rPr>
                    <w:sz w:val="24"/>
                    <w:szCs w:val="24"/>
                  </w:rPr>
                </w:pPr>
                <w:r w:rsidDel="00000000" w:rsidR="00000000" w:rsidRPr="00000000">
                  <w:rPr>
                    <w:sz w:val="24"/>
                    <w:szCs w:val="24"/>
                    <w:rtl w:val="0"/>
                  </w:rPr>
                  <w:t xml:space="preserve">27.908.825-5, 21.272.189-1, 23.171.824-9.</w:t>
                </w:r>
              </w:p>
            </w:tc>
          </w:tr>
          <w:tr>
            <w:trPr>
              <w:cantSplit w:val="0"/>
              <w:tblHeader w:val="0"/>
            </w:trPr>
            <w:tc>
              <w:tcPr>
                <w:tcBorders>
                  <w:top w:color="c4c7c5" w:space="0" w:sz="8" w:val="single"/>
                  <w:left w:color="c4c7c5" w:space="0" w:sz="8" w:val="single"/>
                  <w:bottom w:color="c4c7c5" w:space="0" w:sz="8" w:val="single"/>
                  <w:right w:color="c4c7c5" w:space="0" w:sz="8" w:val="single"/>
                </w:tcBorders>
                <w:shd w:fill="1c4587" w:val="clear"/>
                <w:vAlign w:val="center"/>
              </w:tcPr>
              <w:p w:rsidR="00000000" w:rsidDel="00000000" w:rsidP="00000000" w:rsidRDefault="00000000" w:rsidRPr="00000000" w14:paraId="0000002B">
                <w:pPr>
                  <w:spacing w:after="160" w:line="276" w:lineRule="auto"/>
                  <w:ind w:left="141.7322834645671" w:firstLine="0"/>
                  <w:jc w:val="both"/>
                  <w:rPr>
                    <w:color w:val="ffffff"/>
                    <w:sz w:val="24"/>
                    <w:szCs w:val="24"/>
                  </w:rPr>
                </w:pPr>
                <w:r w:rsidDel="00000000" w:rsidR="00000000" w:rsidRPr="00000000">
                  <w:rPr>
                    <w:color w:val="ffffff"/>
                    <w:sz w:val="24"/>
                    <w:szCs w:val="24"/>
                    <w:rtl w:val="0"/>
                  </w:rPr>
                  <w:t xml:space="preserve">Carrera</w:t>
                </w:r>
              </w:p>
            </w:tc>
            <w:tc>
              <w:tcPr>
                <w:tcBorders>
                  <w:top w:color="c4c7c5" w:space="0" w:sz="8" w:val="single"/>
                  <w:left w:color="c4c7c5" w:space="0" w:sz="8" w:val="single"/>
                  <w:bottom w:color="c4c7c5" w:space="0" w:sz="8" w:val="single"/>
                  <w:right w:color="c4c7c5" w:space="0" w:sz="8" w:val="single"/>
                </w:tcBorders>
                <w:vAlign w:val="center"/>
              </w:tcPr>
              <w:p w:rsidR="00000000" w:rsidDel="00000000" w:rsidP="00000000" w:rsidRDefault="00000000" w:rsidRPr="00000000" w14:paraId="0000002C">
                <w:pPr>
                  <w:spacing w:after="160" w:line="276" w:lineRule="auto"/>
                  <w:ind w:left="141.7322834645671" w:firstLine="0"/>
                  <w:jc w:val="both"/>
                  <w:rPr>
                    <w:sz w:val="24"/>
                    <w:szCs w:val="24"/>
                  </w:rPr>
                </w:pPr>
                <w:r w:rsidDel="00000000" w:rsidR="00000000" w:rsidRPr="00000000">
                  <w:rPr>
                    <w:sz w:val="24"/>
                    <w:szCs w:val="24"/>
                    <w:rtl w:val="0"/>
                  </w:rPr>
                  <w:t xml:space="preserve">Ingeniería en Informática</w:t>
                </w:r>
              </w:p>
            </w:tc>
          </w:tr>
          <w:tr>
            <w:trPr>
              <w:cantSplit w:val="0"/>
              <w:tblHeader w:val="0"/>
            </w:trPr>
            <w:tc>
              <w:tcPr>
                <w:tcBorders>
                  <w:top w:color="c4c7c5" w:space="0" w:sz="8" w:val="single"/>
                  <w:left w:color="c4c7c5" w:space="0" w:sz="8" w:val="single"/>
                  <w:bottom w:color="c4c7c5" w:space="0" w:sz="8" w:val="single"/>
                  <w:right w:color="c4c7c5" w:space="0" w:sz="8" w:val="single"/>
                </w:tcBorders>
                <w:shd w:fill="1c4587" w:val="clear"/>
                <w:vAlign w:val="center"/>
              </w:tcPr>
              <w:p w:rsidR="00000000" w:rsidDel="00000000" w:rsidP="00000000" w:rsidRDefault="00000000" w:rsidRPr="00000000" w14:paraId="0000002D">
                <w:pPr>
                  <w:spacing w:after="160" w:line="276" w:lineRule="auto"/>
                  <w:ind w:left="141.7322834645671" w:firstLine="0"/>
                  <w:jc w:val="both"/>
                  <w:rPr>
                    <w:color w:val="ffffff"/>
                    <w:sz w:val="24"/>
                    <w:szCs w:val="24"/>
                  </w:rPr>
                </w:pPr>
                <w:r w:rsidDel="00000000" w:rsidR="00000000" w:rsidRPr="00000000">
                  <w:rPr>
                    <w:color w:val="ffffff"/>
                    <w:sz w:val="24"/>
                    <w:szCs w:val="24"/>
                    <w:rtl w:val="0"/>
                  </w:rPr>
                  <w:t xml:space="preserve">Sede</w:t>
                </w:r>
              </w:p>
            </w:tc>
            <w:tc>
              <w:tcPr>
                <w:tcBorders>
                  <w:top w:color="c4c7c5" w:space="0" w:sz="8" w:val="single"/>
                  <w:left w:color="c4c7c5" w:space="0" w:sz="8" w:val="single"/>
                  <w:bottom w:color="c4c7c5" w:space="0" w:sz="8" w:val="single"/>
                  <w:right w:color="c4c7c5" w:space="0" w:sz="8" w:val="single"/>
                </w:tcBorders>
                <w:vAlign w:val="center"/>
              </w:tcPr>
              <w:p w:rsidR="00000000" w:rsidDel="00000000" w:rsidP="00000000" w:rsidRDefault="00000000" w:rsidRPr="00000000" w14:paraId="0000002E">
                <w:pPr>
                  <w:spacing w:after="160" w:line="276" w:lineRule="auto"/>
                  <w:ind w:left="141.7322834645671" w:firstLine="0"/>
                  <w:jc w:val="both"/>
                  <w:rPr>
                    <w:sz w:val="24"/>
                    <w:szCs w:val="24"/>
                  </w:rPr>
                </w:pPr>
                <w:r w:rsidDel="00000000" w:rsidR="00000000" w:rsidRPr="00000000">
                  <w:rPr>
                    <w:sz w:val="24"/>
                    <w:szCs w:val="24"/>
                    <w:rtl w:val="0"/>
                  </w:rPr>
                  <w:t xml:space="preserve">San Bernardo</w:t>
                </w:r>
              </w:p>
            </w:tc>
          </w:tr>
        </w:tbl>
      </w:sdtContent>
    </w:sdt>
    <w:p w:rsidR="00000000" w:rsidDel="00000000" w:rsidP="00000000" w:rsidRDefault="00000000" w:rsidRPr="00000000" w14:paraId="0000002F">
      <w:pPr>
        <w:pStyle w:val="Heading1"/>
        <w:numPr>
          <w:ilvl w:val="0"/>
          <w:numId w:val="10"/>
        </w:numPr>
        <w:spacing w:line="360" w:lineRule="auto"/>
        <w:ind w:left="720" w:hanging="360"/>
        <w:jc w:val="both"/>
        <w:rPr>
          <w:rFonts w:ascii="Calibri" w:cs="Calibri" w:eastAsia="Calibri" w:hAnsi="Calibri"/>
        </w:rPr>
      </w:pPr>
      <w:bookmarkStart w:colFirst="0" w:colLast="0" w:name="_heading=h.bowzq23dsgof" w:id="6"/>
      <w:bookmarkEnd w:id="6"/>
      <w:r w:rsidDel="00000000" w:rsidR="00000000" w:rsidRPr="00000000">
        <w:rPr>
          <w:rFonts w:ascii="Calibri" w:cs="Calibri" w:eastAsia="Calibri" w:hAnsi="Calibri"/>
          <w:rtl w:val="0"/>
        </w:rPr>
        <w:t xml:space="preserve">Descripción Proyecto APT</w:t>
      </w:r>
    </w:p>
    <w:sdt>
      <w:sdtPr>
        <w:lock w:val="contentLocked"/>
        <w:id w:val="1431720990"/>
        <w:tag w:val="goog_rdk_2"/>
      </w:sdtPr>
      <w:sdtContent>
        <w:tbl>
          <w:tblPr>
            <w:tblStyle w:val="Table3"/>
            <w:tblW w:w="81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6525"/>
            <w:tblGridChange w:id="0">
              <w:tblGrid>
                <w:gridCol w:w="1665"/>
                <w:gridCol w:w="6525"/>
              </w:tblGrid>
            </w:tblGridChange>
          </w:tblGrid>
          <w:tr>
            <w:trPr>
              <w:cantSplit w:val="0"/>
              <w:tblHeader w:val="0"/>
            </w:trPr>
            <w:tc>
              <w:tcPr>
                <w:tcBorders>
                  <w:top w:color="c4c7c5" w:space="0" w:sz="8" w:val="single"/>
                  <w:left w:color="c4c7c5" w:space="0" w:sz="8" w:val="single"/>
                  <w:bottom w:color="c4c7c5" w:space="0" w:sz="8" w:val="single"/>
                  <w:right w:color="c4c7c5" w:space="0" w:sz="8" w:val="single"/>
                </w:tcBorders>
                <w:shd w:fill="1c4587" w:val="clear"/>
                <w:vAlign w:val="center"/>
              </w:tcPr>
              <w:p w:rsidR="00000000" w:rsidDel="00000000" w:rsidP="00000000" w:rsidRDefault="00000000" w:rsidRPr="00000000" w14:paraId="00000030">
                <w:pPr>
                  <w:spacing w:after="160" w:line="276" w:lineRule="auto"/>
                  <w:ind w:left="141.7322834645671" w:firstLine="0"/>
                  <w:jc w:val="both"/>
                  <w:rPr>
                    <w:color w:val="ffffff"/>
                    <w:sz w:val="24"/>
                    <w:szCs w:val="24"/>
                  </w:rPr>
                </w:pPr>
                <w:r w:rsidDel="00000000" w:rsidR="00000000" w:rsidRPr="00000000">
                  <w:rPr>
                    <w:color w:val="ffffff"/>
                    <w:sz w:val="24"/>
                    <w:szCs w:val="24"/>
                    <w:rtl w:val="0"/>
                  </w:rPr>
                  <w:t xml:space="preserve">Área (s) de desempeño(s)</w:t>
                </w:r>
              </w:p>
            </w:tc>
            <w:tc>
              <w:tcPr>
                <w:tcBorders>
                  <w:top w:color="c4c7c5" w:space="0" w:sz="8" w:val="single"/>
                  <w:left w:color="c4c7c5" w:space="0" w:sz="8" w:val="single"/>
                  <w:bottom w:color="c4c7c5" w:space="0" w:sz="8" w:val="single"/>
                  <w:right w:color="c4c7c5" w:space="0" w:sz="8" w:val="single"/>
                </w:tcBorders>
                <w:vAlign w:val="center"/>
              </w:tcPr>
              <w:p w:rsidR="00000000" w:rsidDel="00000000" w:rsidP="00000000" w:rsidRDefault="00000000" w:rsidRPr="00000000" w14:paraId="00000031">
                <w:pPr>
                  <w:numPr>
                    <w:ilvl w:val="0"/>
                    <w:numId w:val="5"/>
                  </w:numPr>
                  <w:spacing w:after="0" w:line="240" w:lineRule="auto"/>
                  <w:ind w:left="720" w:hanging="360"/>
                  <w:jc w:val="both"/>
                  <w:rPr>
                    <w:sz w:val="24"/>
                    <w:szCs w:val="24"/>
                  </w:rPr>
                </w:pPr>
                <w:r w:rsidDel="00000000" w:rsidR="00000000" w:rsidRPr="00000000">
                  <w:rPr>
                    <w:sz w:val="24"/>
                    <w:szCs w:val="24"/>
                    <w:rtl w:val="0"/>
                  </w:rPr>
                  <w:t xml:space="preserve">Desarrollo de Software</w:t>
                </w:r>
              </w:p>
              <w:p w:rsidR="00000000" w:rsidDel="00000000" w:rsidP="00000000" w:rsidRDefault="00000000" w:rsidRPr="00000000" w14:paraId="00000032">
                <w:pPr>
                  <w:numPr>
                    <w:ilvl w:val="0"/>
                    <w:numId w:val="5"/>
                  </w:numPr>
                  <w:spacing w:after="0" w:line="240" w:lineRule="auto"/>
                  <w:ind w:left="720" w:hanging="360"/>
                  <w:jc w:val="both"/>
                  <w:rPr>
                    <w:sz w:val="24"/>
                    <w:szCs w:val="24"/>
                  </w:rPr>
                </w:pPr>
                <w:r w:rsidDel="00000000" w:rsidR="00000000" w:rsidRPr="00000000">
                  <w:rPr>
                    <w:sz w:val="24"/>
                    <w:szCs w:val="24"/>
                    <w:rtl w:val="0"/>
                  </w:rPr>
                  <w:t xml:space="preserve">Gestión y Análisis de Datos</w:t>
                </w:r>
              </w:p>
              <w:p w:rsidR="00000000" w:rsidDel="00000000" w:rsidP="00000000" w:rsidRDefault="00000000" w:rsidRPr="00000000" w14:paraId="00000033">
                <w:pPr>
                  <w:numPr>
                    <w:ilvl w:val="0"/>
                    <w:numId w:val="5"/>
                  </w:numPr>
                  <w:spacing w:after="0" w:line="240" w:lineRule="auto"/>
                  <w:ind w:left="720" w:hanging="360"/>
                  <w:jc w:val="both"/>
                  <w:rPr>
                    <w:sz w:val="24"/>
                    <w:szCs w:val="24"/>
                  </w:rPr>
                </w:pPr>
                <w:r w:rsidDel="00000000" w:rsidR="00000000" w:rsidRPr="00000000">
                  <w:rPr>
                    <w:sz w:val="24"/>
                    <w:szCs w:val="24"/>
                    <w:rtl w:val="0"/>
                  </w:rPr>
                  <w:t xml:space="preserve">Gestión de Proyectos TI</w:t>
                </w:r>
              </w:p>
              <w:p w:rsidR="00000000" w:rsidDel="00000000" w:rsidP="00000000" w:rsidRDefault="00000000" w:rsidRPr="00000000" w14:paraId="00000034">
                <w:pPr>
                  <w:numPr>
                    <w:ilvl w:val="0"/>
                    <w:numId w:val="5"/>
                  </w:numPr>
                  <w:spacing w:after="160" w:line="240" w:lineRule="auto"/>
                  <w:ind w:left="720" w:hanging="360"/>
                  <w:jc w:val="both"/>
                  <w:rPr>
                    <w:sz w:val="24"/>
                    <w:szCs w:val="24"/>
                  </w:rPr>
                </w:pPr>
                <w:r w:rsidDel="00000000" w:rsidR="00000000" w:rsidRPr="00000000">
                  <w:rPr>
                    <w:sz w:val="24"/>
                    <w:szCs w:val="24"/>
                    <w:rtl w:val="0"/>
                  </w:rPr>
                  <w:t xml:space="preserve">Ciberseguridad y Auditoría. </w:t>
                </w:r>
              </w:p>
            </w:tc>
          </w:tr>
          <w:tr>
            <w:trPr>
              <w:cantSplit w:val="0"/>
              <w:tblHeader w:val="0"/>
            </w:trPr>
            <w:tc>
              <w:tcPr>
                <w:tcBorders>
                  <w:top w:color="c4c7c5" w:space="0" w:sz="8" w:val="single"/>
                  <w:left w:color="c4c7c5" w:space="0" w:sz="8" w:val="single"/>
                  <w:bottom w:color="c4c7c5" w:space="0" w:sz="8" w:val="single"/>
                  <w:right w:color="c4c7c5" w:space="0" w:sz="8" w:val="single"/>
                </w:tcBorders>
                <w:shd w:fill="1c4587" w:val="clear"/>
                <w:vAlign w:val="center"/>
              </w:tcPr>
              <w:p w:rsidR="00000000" w:rsidDel="00000000" w:rsidP="00000000" w:rsidRDefault="00000000" w:rsidRPr="00000000" w14:paraId="00000035">
                <w:pPr>
                  <w:spacing w:after="160" w:line="276" w:lineRule="auto"/>
                  <w:ind w:left="141.7322834645671" w:firstLine="0"/>
                  <w:jc w:val="both"/>
                  <w:rPr>
                    <w:color w:val="ffffff"/>
                    <w:sz w:val="24"/>
                    <w:szCs w:val="24"/>
                  </w:rPr>
                </w:pPr>
                <w:r w:rsidDel="00000000" w:rsidR="00000000" w:rsidRPr="00000000">
                  <w:rPr>
                    <w:color w:val="ffffff"/>
                    <w:sz w:val="24"/>
                    <w:szCs w:val="24"/>
                    <w:rtl w:val="0"/>
                  </w:rPr>
                  <w:t xml:space="preserve">Competencias </w:t>
                </w:r>
              </w:p>
              <w:p w:rsidR="00000000" w:rsidDel="00000000" w:rsidP="00000000" w:rsidRDefault="00000000" w:rsidRPr="00000000" w14:paraId="00000036">
                <w:pPr>
                  <w:spacing w:after="160" w:line="276" w:lineRule="auto"/>
                  <w:ind w:left="141.7322834645671" w:firstLine="0"/>
                  <w:jc w:val="both"/>
                  <w:rPr>
                    <w:color w:val="ffffff"/>
                    <w:sz w:val="24"/>
                    <w:szCs w:val="24"/>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vAlign w:val="center"/>
              </w:tcPr>
              <w:p w:rsidR="00000000" w:rsidDel="00000000" w:rsidP="00000000" w:rsidRDefault="00000000" w:rsidRPr="00000000" w14:paraId="00000037">
                <w:pPr>
                  <w:numPr>
                    <w:ilvl w:val="0"/>
                    <w:numId w:val="9"/>
                  </w:numPr>
                  <w:spacing w:after="0" w:line="240" w:lineRule="auto"/>
                  <w:ind w:left="720" w:right="147.04724409448886" w:hanging="360"/>
                  <w:jc w:val="both"/>
                  <w:rPr>
                    <w:sz w:val="24"/>
                    <w:szCs w:val="24"/>
                  </w:rPr>
                </w:pPr>
                <w:r w:rsidDel="00000000" w:rsidR="00000000" w:rsidRPr="00000000">
                  <w:rPr>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38">
                <w:pPr>
                  <w:numPr>
                    <w:ilvl w:val="0"/>
                    <w:numId w:val="9"/>
                  </w:numPr>
                  <w:spacing w:after="0" w:line="240" w:lineRule="auto"/>
                  <w:ind w:left="720" w:right="147.04724409448886" w:hanging="360"/>
                  <w:jc w:val="both"/>
                  <w:rPr>
                    <w:sz w:val="24"/>
                    <w:szCs w:val="24"/>
                  </w:rPr>
                </w:pPr>
                <w:r w:rsidDel="00000000" w:rsidR="00000000" w:rsidRPr="00000000">
                  <w:rPr>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9">
                <w:pPr>
                  <w:numPr>
                    <w:ilvl w:val="0"/>
                    <w:numId w:val="9"/>
                  </w:numPr>
                  <w:spacing w:after="160" w:line="240" w:lineRule="auto"/>
                  <w:ind w:left="720" w:right="147.04724409448886" w:hanging="360"/>
                  <w:jc w:val="both"/>
                  <w:rPr>
                    <w:sz w:val="24"/>
                    <w:szCs w:val="24"/>
                  </w:rPr>
                </w:pPr>
                <w:r w:rsidDel="00000000" w:rsidR="00000000" w:rsidRPr="00000000">
                  <w:rPr>
                    <w:sz w:val="24"/>
                    <w:szCs w:val="24"/>
                    <w:rtl w:val="0"/>
                  </w:rPr>
                  <w:t xml:space="preserve">Implementar soluciones sistémicas integrales para automatizar </w:t>
                </w:r>
                <w:r w:rsidDel="00000000" w:rsidR="00000000" w:rsidRPr="00000000">
                  <w:rPr>
                    <w:sz w:val="24"/>
                    <w:szCs w:val="24"/>
                    <w:rtl w:val="0"/>
                  </w:rPr>
                  <w:t xml:space="preserve">u optimizar</w:t>
                </w:r>
                <w:r w:rsidDel="00000000" w:rsidR="00000000" w:rsidRPr="00000000">
                  <w:rPr>
                    <w:sz w:val="24"/>
                    <w:szCs w:val="24"/>
                    <w:rtl w:val="0"/>
                  </w:rPr>
                  <w:t xml:space="preserve"> procesos de negocio de acuerdo a las necesidades de la organización.</w:t>
                </w:r>
              </w:p>
              <w:p w:rsidR="00000000" w:rsidDel="00000000" w:rsidP="00000000" w:rsidRDefault="00000000" w:rsidRPr="00000000" w14:paraId="0000003A">
                <w:pPr>
                  <w:numPr>
                    <w:ilvl w:val="0"/>
                    <w:numId w:val="9"/>
                  </w:numPr>
                  <w:spacing w:after="160" w:line="240" w:lineRule="auto"/>
                  <w:ind w:left="720" w:right="147.04724409448886" w:hanging="360"/>
                  <w:jc w:val="both"/>
                  <w:rPr>
                    <w:sz w:val="24"/>
                    <w:szCs w:val="24"/>
                  </w:rPr>
                </w:pPr>
                <w:r w:rsidDel="00000000" w:rsidR="00000000" w:rsidRPr="00000000">
                  <w:rPr>
                    <w:sz w:val="24"/>
                    <w:szCs w:val="24"/>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3B">
                <w:pPr>
                  <w:numPr>
                    <w:ilvl w:val="0"/>
                    <w:numId w:val="9"/>
                  </w:numPr>
                  <w:spacing w:after="160" w:line="240" w:lineRule="auto"/>
                  <w:ind w:left="720" w:right="147.04724409448886" w:hanging="360"/>
                  <w:jc w:val="both"/>
                  <w:rPr>
                    <w:sz w:val="24"/>
                    <w:szCs w:val="24"/>
                  </w:rPr>
                </w:pPr>
                <w:r w:rsidDel="00000000" w:rsidR="00000000" w:rsidRPr="00000000">
                  <w:rPr>
                    <w:sz w:val="24"/>
                    <w:szCs w:val="24"/>
                    <w:rtl w:val="0"/>
                  </w:rPr>
                  <w:t xml:space="preserve">Gestionar proyectos informáticos, ofreciendo alternativas para la toma de decisiones de acuerdo a los requerimientos de la organización. </w:t>
                </w:r>
              </w:p>
              <w:p w:rsidR="00000000" w:rsidDel="00000000" w:rsidP="00000000" w:rsidRDefault="00000000" w:rsidRPr="00000000" w14:paraId="0000003C">
                <w:pPr>
                  <w:numPr>
                    <w:ilvl w:val="0"/>
                    <w:numId w:val="9"/>
                  </w:numPr>
                  <w:spacing w:after="160" w:line="240" w:lineRule="auto"/>
                  <w:ind w:left="720" w:right="147.04724409448886" w:hanging="360"/>
                  <w:jc w:val="both"/>
                  <w:rPr>
                    <w:sz w:val="24"/>
                    <w:szCs w:val="24"/>
                  </w:rPr>
                </w:pPr>
                <w:r w:rsidDel="00000000" w:rsidR="00000000" w:rsidRPr="00000000">
                  <w:rPr>
                    <w:sz w:val="24"/>
                    <w:szCs w:val="24"/>
                    <w:rtl w:val="0"/>
                  </w:rPr>
                  <w:t xml:space="preserve">Resolver vulnerabilidades sistémicas para asegurar que el software construido cumpla con las normas de seguridad exigidas por la industria </w:t>
                </w:r>
                <w:sdt>
                  <w:sdtPr>
                    <w:id w:val="-1103575658"/>
                    <w:tag w:val="goog_rdk_1"/>
                  </w:sdtPr>
                  <w:sdtContent>
                    <w:commentRangeStart w:id="0"/>
                  </w:sdtContent>
                </w:sdt>
                <w:r w:rsidDel="00000000" w:rsidR="00000000" w:rsidRPr="00000000">
                  <w:rPr>
                    <w:rtl w:val="0"/>
                  </w:rPr>
                </w:r>
              </w:p>
            </w:tc>
          </w:tr>
        </w:tbl>
      </w:sdtContent>
    </w:sdt>
    <w:p w:rsidR="00000000" w:rsidDel="00000000" w:rsidP="00000000" w:rsidRDefault="00000000" w:rsidRPr="00000000" w14:paraId="0000003D">
      <w:pPr>
        <w:pStyle w:val="Heading1"/>
        <w:spacing w:line="360" w:lineRule="auto"/>
        <w:ind w:left="0" w:firstLine="0"/>
        <w:jc w:val="both"/>
        <w:rPr>
          <w:rFonts w:ascii="Calibri" w:cs="Calibri" w:eastAsia="Calibri" w:hAnsi="Calibri"/>
        </w:rPr>
      </w:pPr>
      <w:bookmarkStart w:colFirst="0" w:colLast="0" w:name="_heading=h.uh2ksibleqjt" w:id="7"/>
      <w:bookmarkEnd w:id="7"/>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0"/>
        </w:numPr>
        <w:ind w:left="720" w:hanging="360"/>
        <w:rPr>
          <w:rFonts w:ascii="Calibri" w:cs="Calibri" w:eastAsia="Calibri" w:hAnsi="Calibri"/>
        </w:rPr>
      </w:pPr>
      <w:bookmarkStart w:colFirst="0" w:colLast="0" w:name="_heading=h.xj1y9tffpjxb" w:id="8"/>
      <w:bookmarkEnd w:id="8"/>
      <w:r w:rsidDel="00000000" w:rsidR="00000000" w:rsidRPr="00000000">
        <w:rPr>
          <w:rFonts w:ascii="Calibri" w:cs="Calibri" w:eastAsia="Calibri" w:hAnsi="Calibri"/>
          <w:rtl w:val="0"/>
        </w:rPr>
        <w:t xml:space="preserve">Fundamentación Proyecto APT</w:t>
      </w:r>
    </w:p>
    <w:p w:rsidR="00000000" w:rsidDel="00000000" w:rsidP="00000000" w:rsidRDefault="00000000" w:rsidRPr="00000000" w14:paraId="0000003F">
      <w:pPr>
        <w:pStyle w:val="Heading2"/>
        <w:numPr>
          <w:ilvl w:val="1"/>
          <w:numId w:val="10"/>
        </w:numPr>
        <w:ind w:left="1440" w:hanging="360"/>
        <w:rPr>
          <w:rFonts w:ascii="Calibri" w:cs="Calibri" w:eastAsia="Calibri" w:hAnsi="Calibri"/>
        </w:rPr>
      </w:pPr>
      <w:bookmarkStart w:colFirst="0" w:colLast="0" w:name="_heading=h.lz2067z0d0va" w:id="9"/>
      <w:bookmarkEnd w:id="9"/>
      <w:r w:rsidDel="00000000" w:rsidR="00000000" w:rsidRPr="00000000">
        <w:rPr>
          <w:rFonts w:ascii="Calibri" w:cs="Calibri" w:eastAsia="Calibri" w:hAnsi="Calibri"/>
          <w:rtl w:val="0"/>
        </w:rPr>
        <w:t xml:space="preserve">Relevancia del proyecto APT</w:t>
      </w:r>
    </w:p>
    <w:p w:rsidR="00000000" w:rsidDel="00000000" w:rsidP="00000000" w:rsidRDefault="00000000" w:rsidRPr="00000000" w14:paraId="00000040">
      <w:pPr>
        <w:spacing w:line="360" w:lineRule="auto"/>
        <w:ind w:left="1440" w:firstLine="0"/>
        <w:jc w:val="both"/>
        <w:rPr/>
      </w:pPr>
      <w:r w:rsidDel="00000000" w:rsidR="00000000" w:rsidRPr="00000000">
        <w:rPr>
          <w:rtl w:val="0"/>
        </w:rPr>
        <w:t xml:space="preserve">La oportunidad de mejora técnica en este proyecto fue identificada a través de un levantamiento interno de procesos, lo que permitió al equipo tener un acceso directo a la operación real y a los usuarios clave de la organización. Esta situación es altamente relevante para la Ingeniería en Informática, ya que evidencia cómo la carencia de digitalización y el uso de métodos informales provocan pérdida de trazabilidad, vulnerabilidades financieras en el inventario y una ineficiencia en el uso de las horas hombre. </w:t>
      </w:r>
    </w:p>
    <w:p w:rsidR="00000000" w:rsidDel="00000000" w:rsidP="00000000" w:rsidRDefault="00000000" w:rsidRPr="00000000" w14:paraId="00000041">
      <w:pPr>
        <w:spacing w:line="360" w:lineRule="auto"/>
        <w:ind w:left="1440" w:firstLine="0"/>
        <w:jc w:val="both"/>
        <w:rPr/>
      </w:pPr>
      <w:r w:rsidDel="00000000" w:rsidR="00000000" w:rsidRPr="00000000">
        <w:rPr>
          <w:rtl w:val="0"/>
        </w:rPr>
        <w:t xml:space="preserve">La problemática se presenta en el restaurante Doña Paula ubicado en la Viña Santa Rita (comuna de Buin), específicamente en la nueva bodega. La gestión operativa de esta área se realiza actualmente de manera manual y sin procesos formalmente definidos </w:t>
      </w:r>
      <w:r w:rsidDel="00000000" w:rsidR="00000000" w:rsidRPr="00000000">
        <w:rPr>
          <w:rtl w:val="0"/>
        </w:rPr>
      </w:r>
    </w:p>
    <w:p w:rsidR="00000000" w:rsidDel="00000000" w:rsidP="00000000" w:rsidRDefault="00000000" w:rsidRPr="00000000" w14:paraId="00000042">
      <w:pPr>
        <w:numPr>
          <w:ilvl w:val="0"/>
          <w:numId w:val="7"/>
        </w:numPr>
        <w:spacing w:after="0" w:line="360" w:lineRule="auto"/>
        <w:ind w:left="2160" w:hanging="360"/>
        <w:jc w:val="both"/>
        <w:rPr/>
      </w:pPr>
      <w:r w:rsidDel="00000000" w:rsidR="00000000" w:rsidRPr="00000000">
        <w:rPr>
          <w:b w:val="1"/>
          <w:bCs w:val="1"/>
          <w:rtl w:val="0"/>
        </w:rPr>
        <w:t xml:space="preserve">El problema:</w:t>
      </w:r>
      <w:r w:rsidDel="00000000" w:rsidR="00000000" w:rsidRPr="00000000">
        <w:rPr>
          <w:rtl w:val="0"/>
        </w:rPr>
        <w:t xml:space="preserve"> </w:t>
      </w:r>
      <w:r w:rsidDel="00000000" w:rsidR="00000000" w:rsidRPr="00000000">
        <w:rPr>
          <w:rtl w:val="0"/>
        </w:rPr>
        <w:t xml:space="preserve">Existe una vulnerabilidad crítica en el control operativo del inventario, caracterizada por la pérdida constante de trazabilidad de los insumos y la incapacidad técnica de aplicar un modelo FEFO y FIFO formal. Esto genera un punto ciego en la gestión de productos y un consumo excesivo de horas operativas no productivas. </w:t>
      </w:r>
      <w:r w:rsidDel="00000000" w:rsidR="00000000" w:rsidRPr="00000000">
        <w:rPr>
          <w:rtl w:val="0"/>
        </w:rPr>
      </w:r>
    </w:p>
    <w:p w:rsidR="00000000" w:rsidDel="00000000" w:rsidP="00000000" w:rsidRDefault="00000000" w:rsidRPr="00000000" w14:paraId="00000043">
      <w:pPr>
        <w:numPr>
          <w:ilvl w:val="0"/>
          <w:numId w:val="7"/>
        </w:numPr>
        <w:spacing w:after="0" w:line="360" w:lineRule="auto"/>
        <w:ind w:left="2160" w:hanging="360"/>
        <w:jc w:val="both"/>
        <w:rPr/>
      </w:pPr>
      <w:r w:rsidDel="00000000" w:rsidR="00000000" w:rsidRPr="00000000">
        <w:rPr>
          <w:b w:val="1"/>
          <w:bCs w:val="1"/>
          <w:rtl w:val="0"/>
        </w:rPr>
        <w:t xml:space="preserve">Las causas: </w:t>
      </w:r>
      <w:r w:rsidDel="00000000" w:rsidR="00000000" w:rsidRPr="00000000">
        <w:rPr>
          <w:rtl w:val="0"/>
        </w:rPr>
        <w:t xml:space="preserve">La integridad de los datos de inventario es altamente vulnerable, ya que depende excesivamente de la supervisión directa del bodeguero titular. Mientras él está presente, el sistema informal de notas en papel simple funciona con relativo orden; sin embargo, en sus días libres o momentos de ausencia temporal (1 a 2 veces por semana), el personal operativo (cocina, bar, garzones,copería) retira insumos sin dejar ninguna constancia física en el papel. Esta práctica informal y carente de controles obligatorios genera omisiones graves, afectando de manera crítica a los productos de alto costo (específicamente las proteínas), los cuales son extraídos sin previo aviso ni registro formal en el momento. </w:t>
      </w:r>
      <w:r w:rsidDel="00000000" w:rsidR="00000000" w:rsidRPr="00000000">
        <w:rPr>
          <w:rtl w:val="0"/>
        </w:rPr>
      </w:r>
    </w:p>
    <w:p w:rsidR="00000000" w:rsidDel="00000000" w:rsidP="00000000" w:rsidRDefault="00000000" w:rsidRPr="00000000" w14:paraId="00000044">
      <w:pPr>
        <w:numPr>
          <w:ilvl w:val="0"/>
          <w:numId w:val="7"/>
        </w:numPr>
        <w:spacing w:after="0" w:line="360" w:lineRule="auto"/>
        <w:ind w:left="2160" w:hanging="360"/>
        <w:jc w:val="both"/>
        <w:rPr/>
      </w:pPr>
      <w:r w:rsidDel="00000000" w:rsidR="00000000" w:rsidRPr="00000000">
        <w:rPr>
          <w:b w:val="1"/>
          <w:bCs w:val="1"/>
          <w:rtl w:val="0"/>
        </w:rPr>
        <w:t xml:space="preserve">Las consecuencias:</w:t>
      </w:r>
      <w:r w:rsidDel="00000000" w:rsidR="00000000" w:rsidRPr="00000000">
        <w:rPr>
          <w:rtl w:val="0"/>
        </w:rPr>
        <w:t xml:space="preserve"> La dependencia del papel y el error humano generan descuadres que impiden aplicar correctamente el criterio de salida FEFO (Primero en Vencer, Primero en Salir). Como consecuencia directa de esta falta de control, la administración reporta una merma financiera base que oscila entre los $60.000 y $80.000 mensuales, y una pérdida de datos fiables que dificulta la planificación de futuras compras. </w:t>
      </w:r>
      <w:r w:rsidDel="00000000" w:rsidR="00000000" w:rsidRPr="00000000">
        <w:rPr>
          <w:rtl w:val="0"/>
        </w:rPr>
      </w:r>
    </w:p>
    <w:p w:rsidR="00000000" w:rsidDel="00000000" w:rsidP="00000000" w:rsidRDefault="00000000" w:rsidRPr="00000000" w14:paraId="00000045">
      <w:pPr>
        <w:numPr>
          <w:ilvl w:val="0"/>
          <w:numId w:val="7"/>
        </w:numPr>
        <w:spacing w:line="360" w:lineRule="auto"/>
        <w:ind w:left="2160" w:hanging="360"/>
        <w:jc w:val="both"/>
        <w:rPr/>
      </w:pPr>
      <w:r w:rsidDel="00000000" w:rsidR="00000000" w:rsidRPr="00000000">
        <w:rPr>
          <w:b w:val="1"/>
          <w:bCs w:val="1"/>
          <w:rtl w:val="0"/>
        </w:rPr>
        <w:t xml:space="preserve">El dolor</w:t>
      </w:r>
      <w:r w:rsidDel="00000000" w:rsidR="00000000" w:rsidRPr="00000000">
        <w:rPr>
          <w:rtl w:val="0"/>
        </w:rPr>
        <w:t xml:space="preserve">: Esta situación genera una severa sobrecarga laboral y administrativa. Actualmente, el encargado de bodega invierte entre 17 y 18 horas mensuales exclusivamente en conteos manuales (3 horas semanales de revisión continua, más 5 a 6 horas en el inventario general del mes) para intentar cuadrar datos inexactos, lo que afecta directamente al cliente en su obligación de reportar métricas confiables al sistema central SAP. </w:t>
      </w:r>
      <w:r w:rsidDel="00000000" w:rsidR="00000000" w:rsidRPr="00000000">
        <w:rPr>
          <w:rtl w:val="0"/>
        </w:rPr>
      </w:r>
    </w:p>
    <w:p w:rsidR="00000000" w:rsidDel="00000000" w:rsidP="00000000" w:rsidRDefault="00000000" w:rsidRPr="00000000" w14:paraId="00000046">
      <w:pPr>
        <w:spacing w:line="360" w:lineRule="auto"/>
        <w:ind w:left="1440" w:firstLine="0"/>
        <w:jc w:val="both"/>
        <w:rPr/>
      </w:pPr>
      <w:r w:rsidDel="00000000" w:rsidR="00000000" w:rsidRPr="00000000">
        <w:rPr>
          <w:rtl w:val="0"/>
        </w:rPr>
        <w:t xml:space="preserve">El proyecto APT denominado “Smart RPD” busca digitalizar y estructurar este flujo. Resolver este problema permitirá generar información trazable, erradicar los descuadres, aliviar la carga administrativa y transicionar de una gestión reactiva a una basada en datos concretos. </w:t>
      </w:r>
    </w:p>
    <w:p w:rsidR="00000000" w:rsidDel="00000000" w:rsidP="00000000" w:rsidRDefault="00000000" w:rsidRPr="00000000" w14:paraId="00000047">
      <w:pPr>
        <w:pStyle w:val="Heading2"/>
        <w:numPr>
          <w:ilvl w:val="1"/>
          <w:numId w:val="10"/>
        </w:numPr>
        <w:ind w:left="1440" w:hanging="360"/>
        <w:rPr>
          <w:rFonts w:ascii="Calibri" w:cs="Calibri" w:eastAsia="Calibri" w:hAnsi="Calibri"/>
        </w:rPr>
      </w:pPr>
      <w:bookmarkStart w:colFirst="0" w:colLast="0" w:name="_heading=h.6r6jff5xu8dg" w:id="10"/>
      <w:bookmarkEnd w:id="10"/>
      <w:r w:rsidDel="00000000" w:rsidR="00000000" w:rsidRPr="00000000">
        <w:rPr>
          <w:rFonts w:ascii="Calibri" w:cs="Calibri" w:eastAsia="Calibri" w:hAnsi="Calibri"/>
          <w:rtl w:val="0"/>
        </w:rPr>
        <w:t xml:space="preserve">Descripción del Proyecto APT</w:t>
      </w:r>
    </w:p>
    <w:p w:rsidR="00000000" w:rsidDel="00000000" w:rsidP="00000000" w:rsidRDefault="00000000" w:rsidRPr="00000000" w14:paraId="00000048">
      <w:pPr>
        <w:spacing w:line="360" w:lineRule="auto"/>
        <w:ind w:left="1440" w:firstLine="0"/>
        <w:jc w:val="both"/>
        <w:rPr/>
      </w:pPr>
      <w:r w:rsidDel="00000000" w:rsidR="00000000" w:rsidRPr="00000000">
        <w:rPr>
          <w:rtl w:val="0"/>
        </w:rPr>
        <w:t xml:space="preserve">Se espera que el proyecto permita al restaurante </w:t>
      </w:r>
      <w:r w:rsidDel="00000000" w:rsidR="00000000" w:rsidRPr="00000000">
        <w:rPr>
          <w:b w:val="1"/>
          <w:bCs w:val="1"/>
          <w:rtl w:val="0"/>
        </w:rPr>
        <w:t xml:space="preserve">“Doña Paula”</w:t>
      </w:r>
      <w:r w:rsidDel="00000000" w:rsidR="00000000" w:rsidRPr="00000000">
        <w:rPr>
          <w:rtl w:val="0"/>
        </w:rPr>
        <w:t xml:space="preserve"> reemplazar la gestión manual de la bodega por un sistema web centralizado que entregue control, trazabilidad y visibilidad del inventario.</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numPr>
          <w:ilvl w:val="1"/>
          <w:numId w:val="10"/>
        </w:numPr>
        <w:ind w:left="1440" w:hanging="360"/>
        <w:rPr>
          <w:rFonts w:ascii="Calibri" w:cs="Calibri" w:eastAsia="Calibri" w:hAnsi="Calibri"/>
        </w:rPr>
      </w:pPr>
      <w:bookmarkStart w:colFirst="0" w:colLast="0" w:name="_heading=h.678p91yyh5nf" w:id="11"/>
      <w:bookmarkEnd w:id="11"/>
      <w:r w:rsidDel="00000000" w:rsidR="00000000" w:rsidRPr="00000000">
        <w:rPr>
          <w:rFonts w:ascii="Calibri" w:cs="Calibri" w:eastAsia="Calibri" w:hAnsi="Calibri"/>
          <w:rtl w:val="0"/>
        </w:rPr>
        <w:t xml:space="preserve">Inclusiones y Exclusiones del Alcance (Tabla)</w:t>
      </w:r>
    </w:p>
    <w:tbl>
      <w:tblPr>
        <w:tblStyle w:val="Table4"/>
        <w:tblW w:w="922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400"/>
        <w:gridCol w:w="5205"/>
        <w:tblGridChange w:id="0">
          <w:tblGrid>
            <w:gridCol w:w="1620"/>
            <w:gridCol w:w="2400"/>
            <w:gridCol w:w="5205"/>
          </w:tblGrid>
        </w:tblGridChange>
      </w:tblGrid>
      <w:tr>
        <w:trPr>
          <w:cantSplit w:val="0"/>
          <w:trHeight w:val="825" w:hRule="atLeast"/>
          <w:tblHeader w:val="0"/>
        </w:trPr>
        <w:tc>
          <w:tcPr>
            <w:gridSpan w:val="3"/>
            <w:tcBorders>
              <w:top w:color="c4c7c5" w:space="0" w:sz="6" w:val="single"/>
              <w:left w:color="c4c7c5" w:space="0" w:sz="6" w:val="single"/>
              <w:bottom w:color="c4c7c5" w:space="0" w:sz="6" w:val="single"/>
              <w:right w:color="c4c7c5" w:space="0" w:sz="6"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4A">
            <w:pPr>
              <w:spacing w:after="0" w:line="240" w:lineRule="auto"/>
              <w:jc w:val="center"/>
              <w:rPr>
                <w:b w:val="1"/>
                <w:bCs w:val="1"/>
                <w:color w:val="ffffff"/>
              </w:rPr>
            </w:pPr>
            <w:r w:rsidDel="00000000" w:rsidR="00000000" w:rsidRPr="00000000">
              <w:rPr>
                <w:b w:val="1"/>
                <w:bCs w:val="1"/>
                <w:color w:val="ffffff"/>
                <w:rtl w:val="0"/>
              </w:rPr>
              <w:t xml:space="preserve">Tabla 1 - Listado de inclusiones y exclusiones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4D">
            <w:pPr>
              <w:spacing w:after="0" w:line="240" w:lineRule="auto"/>
              <w:jc w:val="center"/>
              <w:rPr>
                <w:b w:val="1"/>
                <w:bCs w:val="1"/>
                <w:color w:val="ffffff"/>
              </w:rPr>
            </w:pPr>
            <w:r w:rsidDel="00000000" w:rsidR="00000000" w:rsidRPr="00000000">
              <w:rPr>
                <w:b w:val="1"/>
                <w:bCs w:val="1"/>
                <w:color w:val="ffffff"/>
                <w:rtl w:val="0"/>
              </w:rPr>
              <w:t xml:space="preserve">Categoría</w:t>
            </w:r>
          </w:p>
        </w:tc>
        <w:tc>
          <w:tcPr>
            <w:tcBorders>
              <w:top w:color="c4c7c5" w:space="0" w:sz="6" w:val="single"/>
              <w:left w:color="c4c7c5" w:space="0" w:sz="6" w:val="single"/>
              <w:bottom w:color="c4c7c5" w:space="0" w:sz="6" w:val="single"/>
              <w:right w:color="c4c7c5" w:space="0" w:sz="6"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4E">
            <w:pPr>
              <w:spacing w:after="0" w:line="240" w:lineRule="auto"/>
              <w:jc w:val="center"/>
              <w:rPr>
                <w:b w:val="1"/>
                <w:bCs w:val="1"/>
                <w:color w:val="ffffff"/>
              </w:rPr>
            </w:pPr>
            <w:r w:rsidDel="00000000" w:rsidR="00000000" w:rsidRPr="00000000">
              <w:rPr>
                <w:b w:val="1"/>
                <w:bCs w:val="1"/>
                <w:color w:val="ffffff"/>
                <w:rtl w:val="0"/>
              </w:rPr>
              <w:t xml:space="preserve">Módulo / Funcionalidad</w:t>
            </w:r>
          </w:p>
        </w:tc>
        <w:tc>
          <w:tcPr>
            <w:tcBorders>
              <w:top w:color="c4c7c5" w:space="0" w:sz="6" w:val="single"/>
              <w:left w:color="c4c7c5" w:space="0" w:sz="6" w:val="single"/>
              <w:bottom w:color="c4c7c5" w:space="0" w:sz="6" w:val="single"/>
              <w:right w:color="c4c7c5" w:space="0" w:sz="6" w:val="single"/>
            </w:tcBorders>
            <w:shd w:fill="1c4587" w:val="clear"/>
            <w:tcMar>
              <w:top w:w="120.0" w:type="dxa"/>
              <w:left w:w="180.0" w:type="dxa"/>
              <w:bottom w:w="120.0" w:type="dxa"/>
              <w:right w:w="180.0" w:type="dxa"/>
            </w:tcMar>
            <w:vAlign w:val="top"/>
          </w:tcPr>
          <w:p w:rsidR="00000000" w:rsidDel="00000000" w:rsidP="00000000" w:rsidRDefault="00000000" w:rsidRPr="00000000" w14:paraId="0000004F">
            <w:pPr>
              <w:spacing w:after="0" w:line="240" w:lineRule="auto"/>
              <w:jc w:val="center"/>
              <w:rPr>
                <w:b w:val="1"/>
                <w:bCs w:val="1"/>
                <w:color w:val="ffffff"/>
              </w:rPr>
            </w:pPr>
            <w:r w:rsidDel="00000000" w:rsidR="00000000" w:rsidRPr="00000000">
              <w:rPr>
                <w:b w:val="1"/>
                <w:bCs w:val="1"/>
                <w:color w:val="ffffff"/>
                <w:rtl w:val="0"/>
              </w:rPr>
              <w:t xml:space="preserve">Descripción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0" w:line="240" w:lineRule="auto"/>
              <w:rPr>
                <w:b w:val="1"/>
                <w:bCs w:val="1"/>
              </w:rPr>
            </w:pPr>
            <w:r w:rsidDel="00000000" w:rsidR="00000000" w:rsidRPr="00000000">
              <w:rPr>
                <w:b w:val="1"/>
                <w:bCs w:val="1"/>
                <w:rtl w:val="0"/>
              </w:rPr>
              <w:t xml:space="preserve">Inclusión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Gestión de Usuarios (RBAC)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Control de accesos restrictivo. Personal operativo solo solicita; administración gestiona stock y reportes.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0" w:line="240" w:lineRule="auto"/>
              <w:rPr>
                <w:b w:val="1"/>
                <w:bCs w:val="1"/>
              </w:rPr>
            </w:pPr>
            <w:r w:rsidDel="00000000" w:rsidR="00000000" w:rsidRPr="00000000">
              <w:rPr>
                <w:b w:val="1"/>
                <w:bCs w:val="1"/>
                <w:rtl w:val="0"/>
              </w:rPr>
              <w:t xml:space="preserve">Inclusión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Registro y Control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Módulo para ingresar productos, lotes y actualizar el stock de entradas y salidas.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0" w:line="240" w:lineRule="auto"/>
              <w:rPr>
                <w:b w:val="1"/>
                <w:bCs w:val="1"/>
              </w:rPr>
            </w:pPr>
            <w:r w:rsidDel="00000000" w:rsidR="00000000" w:rsidRPr="00000000">
              <w:rPr>
                <w:b w:val="1"/>
                <w:bCs w:val="1"/>
                <w:rtl w:val="0"/>
              </w:rPr>
              <w:t xml:space="preserve">Inclusión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Lógica FEFO/FIFO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0" w:line="240" w:lineRule="auto"/>
              <w:rPr/>
            </w:pPr>
            <w:r w:rsidDel="00000000" w:rsidR="00000000" w:rsidRPr="00000000">
              <w:rPr>
                <w:rtl w:val="0"/>
              </w:rPr>
              <w:t xml:space="preserve">Automatización de salidas de stock priorizando fecha de vencimiento (FEFO) o de ingreso (FIFO).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240" w:lineRule="auto"/>
              <w:rPr>
                <w:b w:val="1"/>
                <w:bCs w:val="1"/>
              </w:rPr>
            </w:pPr>
            <w:r w:rsidDel="00000000" w:rsidR="00000000" w:rsidRPr="00000000">
              <w:rPr>
                <w:b w:val="1"/>
                <w:bCs w:val="1"/>
                <w:rtl w:val="0"/>
              </w:rPr>
              <w:t xml:space="preserve">Inclusión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Flujo de Solicitudes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Digitalización de pedidos en estado "pendiente", que el Encargado de Bodega debe aceptar al entregar los insumos.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0" w:line="240" w:lineRule="auto"/>
              <w:rPr>
                <w:b w:val="1"/>
                <w:bCs w:val="1"/>
              </w:rPr>
            </w:pPr>
            <w:r w:rsidDel="00000000" w:rsidR="00000000" w:rsidRPr="00000000">
              <w:rPr>
                <w:b w:val="1"/>
                <w:bCs w:val="1"/>
                <w:rtl w:val="0"/>
              </w:rPr>
              <w:t xml:space="preserve">Inclusión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Sistema de Alertas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Notificaciones sobre stock crítico y vencimientos próximos.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0" w:line="240" w:lineRule="auto"/>
              <w:rPr>
                <w:b w:val="1"/>
                <w:bCs w:val="1"/>
              </w:rPr>
            </w:pPr>
            <w:r w:rsidDel="00000000" w:rsidR="00000000" w:rsidRPr="00000000">
              <w:rPr>
                <w:b w:val="1"/>
                <w:bCs w:val="1"/>
                <w:rtl w:val="0"/>
              </w:rPr>
              <w:t xml:space="preserve">Inclusión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Dashboard de Reportes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Generación de estadísticas de consumo para sustentar el reporte manual hacia el sistema SAP.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0" w:line="240" w:lineRule="auto"/>
              <w:rPr>
                <w:b w:val="1"/>
                <w:bCs w:val="1"/>
              </w:rPr>
            </w:pPr>
            <w:r w:rsidDel="00000000" w:rsidR="00000000" w:rsidRPr="00000000">
              <w:rPr>
                <w:b w:val="1"/>
                <w:bCs w:val="1"/>
                <w:rtl w:val="0"/>
              </w:rPr>
              <w:t xml:space="preserve">Exclusión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Integración ERP (SAP)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El sistema será independiente. No se desarrollará una integración directa con SAP ni plataformas corporativas.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0" w:line="240" w:lineRule="auto"/>
              <w:rPr>
                <w:b w:val="1"/>
                <w:bCs w:val="1"/>
              </w:rPr>
            </w:pPr>
            <w:r w:rsidDel="00000000" w:rsidR="00000000" w:rsidRPr="00000000">
              <w:rPr>
                <w:b w:val="1"/>
                <w:bCs w:val="1"/>
                <w:rtl w:val="0"/>
              </w:rPr>
              <w:t xml:space="preserve">Exclusión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Módulos de Venta (POS)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No se contempla gestión de facturación a clientes finales ni puntos de venta.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0" w:line="240" w:lineRule="auto"/>
              <w:rPr>
                <w:b w:val="1"/>
                <w:bCs w:val="1"/>
              </w:rPr>
            </w:pPr>
            <w:r w:rsidDel="00000000" w:rsidR="00000000" w:rsidRPr="00000000">
              <w:rPr>
                <w:b w:val="1"/>
                <w:bCs w:val="1"/>
                <w:rtl w:val="0"/>
              </w:rPr>
              <w:t xml:space="preserve">Exclusión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Modelos de 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No se incluirán modelos predictivos para estimación de demanda.</w:t>
            </w:r>
          </w:p>
        </w:tc>
      </w:tr>
    </w:tbl>
    <w:p w:rsidR="00000000" w:rsidDel="00000000" w:rsidP="00000000" w:rsidRDefault="00000000" w:rsidRPr="00000000" w14:paraId="0000006B">
      <w:pPr>
        <w:pStyle w:val="Heading3"/>
        <w:spacing w:line="360" w:lineRule="auto"/>
        <w:ind w:left="0" w:firstLine="0"/>
        <w:jc w:val="both"/>
        <w:rPr>
          <w:rFonts w:ascii="Calibri" w:cs="Calibri" w:eastAsia="Calibri" w:hAnsi="Calibri"/>
          <w:sz w:val="24"/>
          <w:szCs w:val="24"/>
        </w:rPr>
      </w:pPr>
      <w:bookmarkStart w:colFirst="0" w:colLast="0" w:name="_heading=h.fbdr5wp74v2x" w:id="12"/>
      <w:bookmarkEnd w:id="12"/>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3"/>
        <w:numPr>
          <w:ilvl w:val="2"/>
          <w:numId w:val="10"/>
        </w:numPr>
        <w:ind w:left="2160" w:hanging="360"/>
        <w:rPr>
          <w:rFonts w:ascii="Calibri" w:cs="Calibri" w:eastAsia="Calibri" w:hAnsi="Calibri"/>
        </w:rPr>
      </w:pPr>
      <w:bookmarkStart w:colFirst="0" w:colLast="0" w:name="_heading=h.wv4anuh9tvia" w:id="13"/>
      <w:bookmarkEnd w:id="13"/>
      <w:r w:rsidDel="00000000" w:rsidR="00000000" w:rsidRPr="00000000">
        <w:rPr>
          <w:rFonts w:ascii="Calibri" w:cs="Calibri" w:eastAsia="Calibri" w:hAnsi="Calibri"/>
          <w:rtl w:val="0"/>
        </w:rPr>
        <w:t xml:space="preserve">Restricciones</w:t>
      </w:r>
    </w:p>
    <w:p w:rsidR="00000000" w:rsidDel="00000000" w:rsidP="00000000" w:rsidRDefault="00000000" w:rsidRPr="00000000" w14:paraId="0000006D">
      <w:pPr>
        <w:spacing w:line="360" w:lineRule="auto"/>
        <w:ind w:left="2160" w:firstLine="0"/>
        <w:jc w:val="both"/>
        <w:rPr/>
      </w:pPr>
      <w:r w:rsidDel="00000000" w:rsidR="00000000" w:rsidRPr="00000000">
        <w:rPr>
          <w:b w:val="1"/>
          <w:bCs w:val="1"/>
          <w:rtl w:val="0"/>
        </w:rPr>
        <w:t xml:space="preserve">Restricción Técnica (Flujo Centralizado)</w:t>
      </w:r>
      <w:r w:rsidDel="00000000" w:rsidR="00000000" w:rsidRPr="00000000">
        <w:rPr>
          <w:rtl w:val="0"/>
        </w:rPr>
        <w:t xml:space="preserve">: El flujo operativo dependerá estrictamente de la conectividad a la red local y de la disponibilidad de dispositivos en las zonas de administración/bodega. El personal operativo deberá acercarse físicamente a este punto para ingresar sus requerimientos. </w:t>
      </w:r>
    </w:p>
    <w:p w:rsidR="00000000" w:rsidDel="00000000" w:rsidP="00000000" w:rsidRDefault="00000000" w:rsidRPr="00000000" w14:paraId="0000006E">
      <w:pPr>
        <w:pStyle w:val="Heading3"/>
        <w:numPr>
          <w:ilvl w:val="2"/>
          <w:numId w:val="10"/>
        </w:numPr>
        <w:ind w:left="2160" w:hanging="360"/>
        <w:rPr>
          <w:rFonts w:ascii="Calibri" w:cs="Calibri" w:eastAsia="Calibri" w:hAnsi="Calibri"/>
        </w:rPr>
      </w:pPr>
      <w:bookmarkStart w:colFirst="0" w:colLast="0" w:name="_heading=h.y1ba1zu3515o" w:id="14"/>
      <w:bookmarkEnd w:id="14"/>
      <w:r w:rsidDel="00000000" w:rsidR="00000000" w:rsidRPr="00000000">
        <w:rPr>
          <w:rFonts w:ascii="Calibri" w:cs="Calibri" w:eastAsia="Calibri" w:hAnsi="Calibri"/>
          <w:rtl w:val="0"/>
        </w:rPr>
        <w:t xml:space="preserve">Supuestos</w:t>
      </w:r>
    </w:p>
    <w:p w:rsidR="00000000" w:rsidDel="00000000" w:rsidP="00000000" w:rsidRDefault="00000000" w:rsidRPr="00000000" w14:paraId="0000006F">
      <w:pPr>
        <w:spacing w:line="360" w:lineRule="auto"/>
        <w:ind w:left="2160" w:firstLine="0"/>
        <w:jc w:val="both"/>
        <w:rPr/>
      </w:pPr>
      <w:r w:rsidDel="00000000" w:rsidR="00000000" w:rsidRPr="00000000">
        <w:rPr>
          <w:b w:val="1"/>
          <w:bCs w:val="1"/>
          <w:rtl w:val="0"/>
        </w:rPr>
        <w:t xml:space="preserve">Supuesto Operativo (Adopción):</w:t>
      </w:r>
      <w:r w:rsidDel="00000000" w:rsidR="00000000" w:rsidRPr="00000000">
        <w:rPr>
          <w:rtl w:val="0"/>
        </w:rPr>
        <w:t xml:space="preserve"> Se asume que el personal interno adoptará la herramienta digital y cesará por completo el uso de métodos informales de solicitud (notas en papel).</w:t>
      </w:r>
    </w:p>
    <w:p w:rsidR="00000000" w:rsidDel="00000000" w:rsidP="00000000" w:rsidRDefault="00000000" w:rsidRPr="00000000" w14:paraId="00000070">
      <w:pPr>
        <w:spacing w:line="360" w:lineRule="auto"/>
        <w:ind w:left="2160" w:firstLine="0"/>
        <w:jc w:val="both"/>
        <w:rPr/>
      </w:pPr>
      <w:r w:rsidDel="00000000" w:rsidR="00000000" w:rsidRPr="00000000">
        <w:rPr>
          <w:b w:val="1"/>
          <w:bCs w:val="1"/>
          <w:rtl w:val="0"/>
        </w:rPr>
        <w:t xml:space="preserve">Supuesto de Hardware:</w:t>
      </w:r>
      <w:r w:rsidDel="00000000" w:rsidR="00000000" w:rsidRPr="00000000">
        <w:rPr>
          <w:rtl w:val="0"/>
        </w:rPr>
        <w:t xml:space="preserve"> Se asume que el equipo computacional centralizado estará encendido y operativo durante los turnos de servicio.</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numPr>
          <w:ilvl w:val="1"/>
          <w:numId w:val="10"/>
        </w:numPr>
        <w:ind w:left="1440" w:hanging="360"/>
        <w:rPr>
          <w:rFonts w:ascii="Calibri" w:cs="Calibri" w:eastAsia="Calibri" w:hAnsi="Calibri"/>
        </w:rPr>
      </w:pPr>
      <w:bookmarkStart w:colFirst="0" w:colLast="0" w:name="_heading=h.r9d3an9l4pfs" w:id="15"/>
      <w:bookmarkEnd w:id="15"/>
      <w:r w:rsidDel="00000000" w:rsidR="00000000" w:rsidRPr="00000000">
        <w:rPr>
          <w:rFonts w:ascii="Calibri" w:cs="Calibri" w:eastAsia="Calibri" w:hAnsi="Calibri"/>
          <w:rtl w:val="0"/>
        </w:rPr>
        <w:t xml:space="preserve">Pertinencia del proyecto con el perfil de egreso</w:t>
      </w:r>
    </w:p>
    <w:p w:rsidR="00000000" w:rsidDel="00000000" w:rsidP="00000000" w:rsidRDefault="00000000" w:rsidRPr="00000000" w14:paraId="00000072">
      <w:pPr>
        <w:spacing w:line="360" w:lineRule="auto"/>
        <w:ind w:left="1440" w:firstLine="0"/>
        <w:jc w:val="both"/>
        <w:rPr/>
      </w:pPr>
      <w:r w:rsidDel="00000000" w:rsidR="00000000" w:rsidRPr="00000000">
        <w:rPr>
          <w:rtl w:val="0"/>
        </w:rPr>
        <w:t xml:space="preserve">El Proyecto APT se relaciona directamente con el perfil de egreso de Ingeniería en Informática, ya que aborda un problema real mediante el desarrollo de una solución de software y aplica competencias integrales de la carrera.</w:t>
      </w:r>
    </w:p>
    <w:p w:rsidR="00000000" w:rsidDel="00000000" w:rsidP="00000000" w:rsidRDefault="00000000" w:rsidRPr="00000000" w14:paraId="00000073">
      <w:pPr>
        <w:spacing w:line="360" w:lineRule="auto"/>
        <w:ind w:left="1440" w:firstLine="0"/>
        <w:jc w:val="both"/>
        <w:rPr/>
      </w:pPr>
      <w:r w:rsidDel="00000000" w:rsidR="00000000" w:rsidRPr="00000000">
        <w:rPr>
          <w:rtl w:val="0"/>
        </w:rPr>
        <w:t xml:space="preserve">En primer lugar, la competencia de programar consultas y rutinas para manipular información en bases de datos es fundamental para gestionar productos, movimientos de stock, vencimientos y solicitudes, reemplazando los registros dispersos en papel y planillas.</w:t>
      </w:r>
    </w:p>
    <w:p w:rsidR="00000000" w:rsidDel="00000000" w:rsidP="00000000" w:rsidRDefault="00000000" w:rsidRPr="00000000" w14:paraId="00000074">
      <w:pPr>
        <w:spacing w:line="360" w:lineRule="auto"/>
        <w:ind w:left="1440" w:firstLine="0"/>
        <w:jc w:val="both"/>
        <w:rPr/>
      </w:pPr>
      <w:r w:rsidDel="00000000" w:rsidR="00000000" w:rsidRPr="00000000">
        <w:rPr>
          <w:rtl w:val="0"/>
        </w:rPr>
        <w:t xml:space="preserve">Asimismo, la competencia de transformar datos en información y conocimiento para apoyar la toma de decisiones se aplica mediante la generación de estadísticas y tendencias de consumo, permitiendo al cliente mejorar la planificación de futuros pedidos.</w:t>
      </w:r>
    </w:p>
    <w:p w:rsidR="00000000" w:rsidDel="00000000" w:rsidP="00000000" w:rsidRDefault="00000000" w:rsidRPr="00000000" w14:paraId="00000075">
      <w:pPr>
        <w:spacing w:line="360" w:lineRule="auto"/>
        <w:ind w:left="1440" w:firstLine="0"/>
        <w:jc w:val="both"/>
        <w:rPr/>
      </w:pPr>
      <w:r w:rsidDel="00000000" w:rsidR="00000000" w:rsidRPr="00000000">
        <w:rPr>
          <w:rtl w:val="0"/>
        </w:rPr>
        <w:t xml:space="preserve">La competencia de desarrollar soluciones de software mediante procesos sistemáticos de desarrollo y mantenimiento permitirá construir un sistema mantenible y adaptable a las necesidades de la organización.</w:t>
      </w:r>
    </w:p>
    <w:p w:rsidR="00000000" w:rsidDel="00000000" w:rsidP="00000000" w:rsidRDefault="00000000" w:rsidRPr="00000000" w14:paraId="00000076">
      <w:pPr>
        <w:spacing w:line="360" w:lineRule="auto"/>
        <w:ind w:left="1440" w:firstLine="0"/>
        <w:jc w:val="both"/>
        <w:rPr/>
      </w:pPr>
      <w:r w:rsidDel="00000000" w:rsidR="00000000" w:rsidRPr="00000000">
        <w:rPr>
          <w:rtl w:val="0"/>
        </w:rPr>
        <w:t xml:space="preserve">La competencia de implementar soluciones integrales para automatizar y optimizar procesos de negocio se refleja en el objetivo principal del proyecto: digitalizar y ordenar la gestión de bodega, reduciendo los descuadres y facilitando tanto el reporte a SAP como la planificación de insumos.</w:t>
      </w:r>
    </w:p>
    <w:p w:rsidR="00000000" w:rsidDel="00000000" w:rsidP="00000000" w:rsidRDefault="00000000" w:rsidRPr="00000000" w14:paraId="00000077">
      <w:pPr>
        <w:spacing w:after="240" w:before="240" w:line="360" w:lineRule="auto"/>
        <w:ind w:left="1440" w:firstLine="0"/>
        <w:jc w:val="both"/>
        <w:rPr/>
      </w:pPr>
      <w:r w:rsidDel="00000000" w:rsidR="00000000" w:rsidRPr="00000000">
        <w:rPr>
          <w:rtl w:val="0"/>
        </w:rPr>
        <w:t xml:space="preserve">Por el lado de la gestión estratégica, la competencia de ofrecer propuestas de solución y gestionar proyectos informáticos se aplica al liderar la gobernanza del proyecto, analizando los requerimientos operativos del restaurante y ofreciendo alternativas viables para la adopción tecnológica del personal.</w:t>
      </w:r>
    </w:p>
    <w:p w:rsidR="00000000" w:rsidDel="00000000" w:rsidP="00000000" w:rsidRDefault="00000000" w:rsidRPr="00000000" w14:paraId="00000078">
      <w:pPr>
        <w:spacing w:after="240" w:before="240" w:line="360" w:lineRule="auto"/>
        <w:ind w:left="1440" w:firstLine="0"/>
        <w:jc w:val="both"/>
        <w:rPr/>
      </w:pPr>
      <w:r w:rsidDel="00000000" w:rsidR="00000000" w:rsidRPr="00000000">
        <w:rPr>
          <w:rtl w:val="0"/>
        </w:rPr>
        <w:t xml:space="preserve">En el ámbito de GRC (Gobernanza, Riesgo y Cumplimiento), la competencia de resolver vulnerabilidades sistémicas se refleja en la implementación de controles de acceso basados en roles restrictivos, asegurando la privacidad de los datos financieros y el cumplimiento normativo. Finalmente, la competencia de realizar pruebas de certificación garantizará que la herramienta cumpla con los estándares de calidad de la industria antes de su validación final por parte del cliente.</w:t>
      </w:r>
    </w:p>
    <w:p w:rsidR="00000000" w:rsidDel="00000000" w:rsidP="00000000" w:rsidRDefault="00000000" w:rsidRPr="00000000" w14:paraId="00000079">
      <w:pPr>
        <w:pStyle w:val="Heading2"/>
        <w:numPr>
          <w:ilvl w:val="1"/>
          <w:numId w:val="10"/>
        </w:numPr>
        <w:spacing w:after="0" w:afterAutospacing="0"/>
        <w:ind w:left="1440" w:hanging="360"/>
        <w:rPr>
          <w:rFonts w:ascii="Calibri" w:cs="Calibri" w:eastAsia="Calibri" w:hAnsi="Calibri"/>
        </w:rPr>
      </w:pPr>
      <w:bookmarkStart w:colFirst="0" w:colLast="0" w:name="_heading=h.5svfx3imqosf" w:id="16"/>
      <w:bookmarkEnd w:id="16"/>
      <w:r w:rsidDel="00000000" w:rsidR="00000000" w:rsidRPr="00000000">
        <w:rPr>
          <w:rFonts w:ascii="Calibri" w:cs="Calibri" w:eastAsia="Calibri" w:hAnsi="Calibri"/>
          <w:rtl w:val="0"/>
        </w:rPr>
        <w:t xml:space="preserve">Factibilidad de desarrollo del Proyecto APT</w:t>
      </w:r>
    </w:p>
    <w:p w:rsidR="00000000" w:rsidDel="00000000" w:rsidP="00000000" w:rsidRDefault="00000000" w:rsidRPr="00000000" w14:paraId="0000007A">
      <w:pPr>
        <w:pStyle w:val="Heading3"/>
        <w:numPr>
          <w:ilvl w:val="2"/>
          <w:numId w:val="10"/>
        </w:numPr>
        <w:spacing w:after="0" w:afterAutospacing="0" w:before="0" w:beforeAutospacing="0" w:line="360" w:lineRule="auto"/>
        <w:ind w:left="2160" w:hanging="360"/>
        <w:jc w:val="both"/>
        <w:rPr>
          <w:rFonts w:ascii="Calibri" w:cs="Calibri" w:eastAsia="Calibri" w:hAnsi="Calibri"/>
        </w:rPr>
      </w:pPr>
      <w:bookmarkStart w:colFirst="0" w:colLast="0" w:name="_heading=h.1a2jcymicg2t" w:id="17"/>
      <w:bookmarkEnd w:id="17"/>
      <w:r w:rsidDel="00000000" w:rsidR="00000000" w:rsidRPr="00000000">
        <w:rPr>
          <w:rFonts w:ascii="Calibri" w:cs="Calibri" w:eastAsia="Calibri" w:hAnsi="Calibri"/>
          <w:rtl w:val="0"/>
        </w:rPr>
        <w:t xml:space="preserve">Análisis de factibilidad del macroentorno (PESTEL).</w:t>
      </w:r>
    </w:p>
    <w:p w:rsidR="00000000" w:rsidDel="00000000" w:rsidP="00000000" w:rsidRDefault="00000000" w:rsidRPr="00000000" w14:paraId="0000007B">
      <w:pPr>
        <w:numPr>
          <w:ilvl w:val="0"/>
          <w:numId w:val="2"/>
        </w:numPr>
        <w:spacing w:after="0" w:line="360" w:lineRule="auto"/>
        <w:ind w:left="2160" w:hanging="360"/>
        <w:jc w:val="both"/>
        <w:rPr/>
      </w:pPr>
      <w:r w:rsidDel="00000000" w:rsidR="00000000" w:rsidRPr="00000000">
        <w:rPr>
          <w:b w:val="1"/>
          <w:bCs w:val="1"/>
          <w:rtl w:val="0"/>
        </w:rPr>
        <w:t xml:space="preserve">Político:</w:t>
      </w:r>
      <w:r w:rsidDel="00000000" w:rsidR="00000000" w:rsidRPr="00000000">
        <w:rPr>
          <w:rtl w:val="0"/>
        </w:rPr>
        <w:t xml:space="preserve"> Existen normativas sanitarias estrictas respecto al almacenamiento y manipulación de alimentos, reguladas en Chile por el Decreto Supremo N° 977/96, Reglamento Sanitario de los Alimentos (Ministerio de Salud, 1997). </w:t>
      </w:r>
      <w:r w:rsidDel="00000000" w:rsidR="00000000" w:rsidRPr="00000000">
        <w:rPr>
          <w:rtl w:val="0"/>
        </w:rPr>
        <w:t xml:space="preserve">En particular, el artículo N°66</w:t>
      </w:r>
      <w:r w:rsidDel="00000000" w:rsidR="00000000" w:rsidRPr="00000000">
        <w:rPr>
          <w:rtl w:val="0"/>
        </w:rPr>
        <w:t xml:space="preserve"> de dicho reglamento exige mantener registros de producción, distribución y control de los alimentos, los cuales deben conservarse por un mínimo de 90 días posteriores a la fecha de vencimiento del producto. El sistema apoyará directamente el cumplimiento de esta exigencia al garantizar la trazabilidad de los productos y evitar el uso de insumos caducados mediante la estandarización del control de fechas (Ministerio de Salud, 1997, art. 66).</w:t>
      </w:r>
    </w:p>
    <w:p w:rsidR="00000000" w:rsidDel="00000000" w:rsidP="00000000" w:rsidRDefault="00000000" w:rsidRPr="00000000" w14:paraId="0000007C">
      <w:pPr>
        <w:numPr>
          <w:ilvl w:val="0"/>
          <w:numId w:val="2"/>
        </w:numPr>
        <w:spacing w:after="0" w:line="360" w:lineRule="auto"/>
        <w:ind w:left="2160" w:hanging="360"/>
        <w:jc w:val="both"/>
        <w:rPr/>
      </w:pPr>
      <w:r w:rsidDel="00000000" w:rsidR="00000000" w:rsidRPr="00000000">
        <w:rPr>
          <w:b w:val="1"/>
          <w:bCs w:val="1"/>
          <w:rtl w:val="0"/>
        </w:rPr>
        <w:t xml:space="preserve">Económico:</w:t>
      </w:r>
      <w:r w:rsidDel="00000000" w:rsidR="00000000" w:rsidRPr="00000000">
        <w:rPr>
          <w:rtl w:val="0"/>
        </w:rPr>
        <w:t xml:space="preserve"> El contexto de inflación en los precios de los alimentos la división de Alimentos y Bebidas No Alcohólicas registró un alza mensual de 1,4% según el Boletín Estadístico N°334 del Índice de Precios al Consumidor (Instituto Nacional de Estadísticas [INE], 2026) obliga al área de </w:t>
      </w:r>
      <w:r w:rsidDel="00000000" w:rsidR="00000000" w:rsidRPr="00000000">
        <w:rPr>
          <w:rtl w:val="0"/>
        </w:rPr>
        <w:t xml:space="preserve">restaurante</w:t>
      </w:r>
      <w:r w:rsidDel="00000000" w:rsidR="00000000" w:rsidRPr="00000000">
        <w:rPr>
          <w:rtl w:val="0"/>
        </w:rPr>
        <w:t xml:space="preserve"> a optimizar sus costos. La reducción de mermas y el control estricto de inventario impactan positivamente en la rentabilidad del área, mitigando las fluctuaciones de precios externos mediante compras planificadas y basadas en datos reales.   </w:t>
      </w:r>
      <w:r w:rsidDel="00000000" w:rsidR="00000000" w:rsidRPr="00000000">
        <w:rPr>
          <w:rtl w:val="0"/>
        </w:rPr>
      </w:r>
    </w:p>
    <w:p w:rsidR="00000000" w:rsidDel="00000000" w:rsidP="00000000" w:rsidRDefault="00000000" w:rsidRPr="00000000" w14:paraId="0000007D">
      <w:pPr>
        <w:numPr>
          <w:ilvl w:val="0"/>
          <w:numId w:val="2"/>
        </w:numPr>
        <w:spacing w:after="0" w:line="360" w:lineRule="auto"/>
        <w:ind w:left="2160" w:hanging="360"/>
        <w:jc w:val="both"/>
        <w:rPr/>
      </w:pPr>
      <w:r w:rsidDel="00000000" w:rsidR="00000000" w:rsidRPr="00000000">
        <w:rPr>
          <w:b w:val="1"/>
          <w:bCs w:val="1"/>
          <w:rtl w:val="0"/>
        </w:rPr>
        <w:t xml:space="preserve">Sociocultural:</w:t>
      </w:r>
      <w:r w:rsidDel="00000000" w:rsidR="00000000" w:rsidRPr="00000000">
        <w:rPr>
          <w:rtl w:val="0"/>
        </w:rPr>
        <w:t xml:space="preserve"> Representa un desafío la resistencia al cambio por parte de los trabajadores, quienes están habituados a solicitar insumos de manera informal o mediante papel. Para mitigar esta barrera, el diseño del sistema se basará en los principios del Modelo de Aceptación Tecnológica (TAM), el cual postula que la intención de uso de una tecnología depende principalmente de dos factores: la utilidad percibida y la facilidad de uso percibida (Davis, 1989). Este proyecto priorizará especialmente la facilidad de uso percibida minimizando la carga cognitiva de la interfaz centralizada dado que el personal operativo (garzones, coperos, bartenders,cocina) no tiene experiencia previa con sistemas digitales de gestión, lo que hace crítico reducir la fricción de aprendizaje para lograr adopción real. </w:t>
      </w:r>
      <w:r w:rsidDel="00000000" w:rsidR="00000000" w:rsidRPr="00000000">
        <w:rPr>
          <w:rtl w:val="0"/>
        </w:rPr>
      </w:r>
    </w:p>
    <w:p w:rsidR="00000000" w:rsidDel="00000000" w:rsidP="00000000" w:rsidRDefault="00000000" w:rsidRPr="00000000" w14:paraId="0000007E">
      <w:pPr>
        <w:numPr>
          <w:ilvl w:val="0"/>
          <w:numId w:val="2"/>
        </w:numPr>
        <w:spacing w:after="0" w:line="360" w:lineRule="auto"/>
        <w:ind w:left="2160" w:hanging="360"/>
        <w:jc w:val="both"/>
        <w:rPr/>
      </w:pPr>
      <w:r w:rsidDel="00000000" w:rsidR="00000000" w:rsidRPr="00000000">
        <w:rPr>
          <w:b w:val="1"/>
          <w:bCs w:val="1"/>
          <w:rtl w:val="0"/>
        </w:rPr>
        <w:t xml:space="preserve">Tecnológico: </w:t>
      </w:r>
      <w:r w:rsidDel="00000000" w:rsidR="00000000" w:rsidRPr="00000000">
        <w:rPr>
          <w:rtl w:val="0"/>
        </w:rPr>
        <w:t xml:space="preserve">La industria gastronómica chilena forma parte de un proceso de digitalización nacional que aún presenta amplias brechas: cerca del 70% de las micro y pequeñas empresas del país se encuentra en los niveles más bajos de madurez digital (Inicial y Novato), y solo un 14% alcanza niveles avanzados o expertos, siendo el sector de alojamiento y comida uno de los rubros con mayor participación en los programas públicos de digitalización (Subsecretaría de Economía y Empresas de Menor Tamaño, 2026). Este panorama posiciona al presente proyecto en línea con una tendencia nacional de modernización tecnológica del sector gastronómico, aportando una solución a la medida que responde a una necesidad de digitalización ya identificada a nivel de política pública. El desarrollo del sistema es técnicamente factible mediante una arquitectura web moderna (ver Estudio Técnico), lo que sitúa a Viña Santa Rita en una posición favorable respecto del promedio de digitalización de las pymes del rubro. </w:t>
      </w:r>
      <w:r w:rsidDel="00000000" w:rsidR="00000000" w:rsidRPr="00000000">
        <w:rPr>
          <w:rtl w:val="0"/>
        </w:rPr>
      </w:r>
    </w:p>
    <w:p w:rsidR="00000000" w:rsidDel="00000000" w:rsidP="00000000" w:rsidRDefault="00000000" w:rsidRPr="00000000" w14:paraId="0000007F">
      <w:pPr>
        <w:numPr>
          <w:ilvl w:val="0"/>
          <w:numId w:val="2"/>
        </w:numPr>
        <w:spacing w:after="0" w:line="360" w:lineRule="auto"/>
        <w:ind w:left="2160" w:hanging="360"/>
        <w:jc w:val="both"/>
        <w:rPr/>
      </w:pPr>
      <w:r w:rsidDel="00000000" w:rsidR="00000000" w:rsidRPr="00000000">
        <w:rPr>
          <w:b w:val="1"/>
          <w:bCs w:val="1"/>
          <w:rtl w:val="0"/>
        </w:rPr>
        <w:t xml:space="preserve">Ecológico:</w:t>
      </w:r>
      <w:r w:rsidDel="00000000" w:rsidR="00000000" w:rsidRPr="00000000">
        <w:rPr>
          <w:rtl w:val="0"/>
        </w:rPr>
        <w:t xml:space="preserve"> La digitalización del proceso de solicitudes y control de stock eliminará el uso intensivo de papel. Además, la automatización logística bajo la lógica FEFO reducirá significativamente el desperdicio de insumos perecibles, alineándose con los objetivos de reducción de pérdida y desperdicio de alimentos impulsados a nivel global, que la FAO estima en torno al 14% de los alimentos mundiales entre la cosecha y la venta al por menor (Organización de las Naciones Unidas para la Alimentación y la Agricultura [FAO], 2019).  </w:t>
      </w:r>
      <w:r w:rsidDel="00000000" w:rsidR="00000000" w:rsidRPr="00000000">
        <w:rPr>
          <w:rtl w:val="0"/>
        </w:rPr>
      </w:r>
    </w:p>
    <w:p w:rsidR="00000000" w:rsidDel="00000000" w:rsidP="00000000" w:rsidRDefault="00000000" w:rsidRPr="00000000" w14:paraId="00000080">
      <w:pPr>
        <w:numPr>
          <w:ilvl w:val="0"/>
          <w:numId w:val="2"/>
        </w:numPr>
        <w:spacing w:after="200" w:afterAutospacing="0" w:line="360" w:lineRule="auto"/>
        <w:ind w:left="2160" w:hanging="360"/>
        <w:jc w:val="both"/>
        <w:rPr/>
      </w:pPr>
      <w:r w:rsidDel="00000000" w:rsidR="00000000" w:rsidRPr="00000000">
        <w:rPr>
          <w:b w:val="1"/>
          <w:bCs w:val="1"/>
          <w:rtl w:val="0"/>
        </w:rPr>
        <w:t xml:space="preserve">Legal:</w:t>
      </w:r>
      <w:r w:rsidDel="00000000" w:rsidR="00000000" w:rsidRPr="00000000">
        <w:rPr>
          <w:rtl w:val="0"/>
        </w:rPr>
        <w:t xml:space="preserve"> El sistema registrará qué usuario (administrador, bodeguero o trabajador) realizó cada movimiento de inventario, por lo que trata datos personales de los propios usuarios del sistema específicamente nombre de usuario, rol asignado y credenciales de acceso (almacenadas mediante hash, nunca en texto plano), cuyo resguardo obliga actualmente el artículo 11 de la Ley 19.628 sobre Protección de la Vida Privada (Ministerio Secretaría General de la Presidencia, 1999, art. 11). Cabe destacar que esta normativa será reemplazada por la Ley 21.719, que crea la Agencia de Protección de Datos Personales y entrará en plena vigencia el 1 de diciembre de 2026 (Ministerio Secretaría General de la Presidencia, 2024) fecha que coincide con el cierre del presente proyecto. Por esta razón, el diseño del control de accesos y de la auditoría de movimientos se desarrolla conforme a los principios de minimización de datos y trazabilidad que exige el nuevo marco normativo, anticipando su entrada en vigor. Adicionalmente, dado que la información de facturas, costos y consumos es estrictamente confidencial para Viña Santa Rita, el sistema implementará un control de acceso basado en roles (RBAC), alineado con las buenas prácticas internacionales de gestión de seguridad de la información establecidas en el estándar ISO/IEC 27001, Anexo A, control de acceso garantizando que los perfiles operativos solo puedan registrar solicitudes, mientras que los datos financieros y el dashboard quedan reservados exclusivamente para la administración. </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3"/>
        <w:numPr>
          <w:ilvl w:val="2"/>
          <w:numId w:val="10"/>
        </w:numPr>
        <w:spacing w:after="0" w:afterAutospacing="0" w:before="200" w:beforeAutospacing="0" w:line="360" w:lineRule="auto"/>
        <w:ind w:left="2160" w:hanging="360"/>
        <w:jc w:val="both"/>
        <w:rPr>
          <w:rFonts w:ascii="Calibri" w:cs="Calibri" w:eastAsia="Calibri" w:hAnsi="Calibri"/>
        </w:rPr>
      </w:pPr>
      <w:bookmarkStart w:colFirst="0" w:colLast="0" w:name="_heading=h.ph5ln0p7km5k" w:id="18"/>
      <w:bookmarkEnd w:id="18"/>
      <w:r w:rsidDel="00000000" w:rsidR="00000000" w:rsidRPr="00000000">
        <w:rPr>
          <w:rFonts w:ascii="Calibri" w:cs="Calibri" w:eastAsia="Calibri" w:hAnsi="Calibri"/>
          <w:rtl w:val="0"/>
        </w:rPr>
        <w:t xml:space="preserve">Análisis del microentorno porter.</w:t>
      </w:r>
    </w:p>
    <w:p w:rsidR="00000000" w:rsidDel="00000000" w:rsidP="00000000" w:rsidRDefault="00000000" w:rsidRPr="00000000" w14:paraId="00000082">
      <w:pPr>
        <w:numPr>
          <w:ilvl w:val="0"/>
          <w:numId w:val="8"/>
        </w:numPr>
        <w:spacing w:line="360" w:lineRule="auto"/>
        <w:ind w:left="2160" w:hanging="360"/>
        <w:jc w:val="both"/>
      </w:pPr>
      <w:r w:rsidDel="00000000" w:rsidR="00000000" w:rsidRPr="00000000">
        <w:rPr>
          <w:b w:val="1"/>
          <w:bCs w:val="1"/>
          <w:rtl w:val="0"/>
        </w:rPr>
        <w:t xml:space="preserve">Rivalidad entre competidores (Baja):</w:t>
      </w:r>
      <w:r w:rsidDel="00000000" w:rsidR="00000000" w:rsidRPr="00000000">
        <w:rPr>
          <w:rtl w:val="0"/>
        </w:rPr>
        <w:t xml:space="preserve"> Si bien existen en el mercado sistemas ERP y WMS robustos, suelen ser costosos y genéricos. La solución propuesta es un desarrollo a la medida, enfocado exclusivamente en resolver el flujo operativo específico del restaurante Doña Paula, eliminando la fricción y el costo de un software comercial sobredimensionado.</w:t>
      </w:r>
    </w:p>
    <w:p w:rsidR="00000000" w:rsidDel="00000000" w:rsidP="00000000" w:rsidRDefault="00000000" w:rsidRPr="00000000" w14:paraId="00000083">
      <w:pPr>
        <w:numPr>
          <w:ilvl w:val="0"/>
          <w:numId w:val="8"/>
        </w:numPr>
        <w:spacing w:line="360" w:lineRule="auto"/>
        <w:ind w:left="2160" w:hanging="360"/>
        <w:jc w:val="both"/>
      </w:pPr>
      <w:r w:rsidDel="00000000" w:rsidR="00000000" w:rsidRPr="00000000">
        <w:rPr>
          <w:b w:val="1"/>
          <w:bCs w:val="1"/>
          <w:rtl w:val="0"/>
        </w:rPr>
        <w:t xml:space="preserve">Amenaza de nuevos competidores (Baja):</w:t>
      </w:r>
      <w:r w:rsidDel="00000000" w:rsidR="00000000" w:rsidRPr="00000000">
        <w:rPr>
          <w:rtl w:val="0"/>
        </w:rPr>
        <w:t xml:space="preserve"> Al ser un proyecto interno diseñado de forma exclusiva para la operativa del restaurante, no existe una amenaza comercial directa de terceros intentando vender un sistema paralelo al mismo usuario final. El riesgo se limita a la posible adopción futura de módulos corporativos de SAP por parte de la empresa matriz.</w:t>
      </w:r>
    </w:p>
    <w:p w:rsidR="00000000" w:rsidDel="00000000" w:rsidP="00000000" w:rsidRDefault="00000000" w:rsidRPr="00000000" w14:paraId="00000084">
      <w:pPr>
        <w:numPr>
          <w:ilvl w:val="0"/>
          <w:numId w:val="8"/>
        </w:numPr>
        <w:spacing w:line="360" w:lineRule="auto"/>
        <w:ind w:left="2160" w:hanging="360"/>
        <w:jc w:val="both"/>
      </w:pPr>
      <w:r w:rsidDel="00000000" w:rsidR="00000000" w:rsidRPr="00000000">
        <w:rPr>
          <w:b w:val="1"/>
          <w:bCs w:val="1"/>
          <w:rtl w:val="0"/>
        </w:rPr>
        <w:t xml:space="preserve">Poder de negociación de los proveedores (Bajo):</w:t>
      </w:r>
      <w:r w:rsidDel="00000000" w:rsidR="00000000" w:rsidRPr="00000000">
        <w:rPr>
          <w:rtl w:val="0"/>
        </w:rPr>
        <w:t xml:space="preserve"> El desarrollo se apalanca integralmente en herramientas, librerías y lenguajes de programación de código abierto y uso gratuito. La infraestructura se basa en</w:t>
      </w:r>
      <w:r w:rsidDel="00000000" w:rsidR="00000000" w:rsidRPr="00000000">
        <w:rPr>
          <w:i w:val="1"/>
          <w:iCs w:val="1"/>
          <w:rtl w:val="0"/>
        </w:rPr>
        <w:t xml:space="preserve"> Java (Spring Boot, Spring Security, Hibernate Envers)</w:t>
      </w:r>
      <w:r w:rsidDel="00000000" w:rsidR="00000000" w:rsidRPr="00000000">
        <w:rPr>
          <w:rtl w:val="0"/>
        </w:rPr>
        <w:t xml:space="preserve"> para el backend, </w:t>
      </w:r>
      <w:r w:rsidDel="00000000" w:rsidR="00000000" w:rsidRPr="00000000">
        <w:rPr>
          <w:i w:val="1"/>
          <w:iCs w:val="1"/>
          <w:rtl w:val="0"/>
        </w:rPr>
        <w:t xml:space="preserve">Angular y W3.CSS </w:t>
      </w:r>
      <w:r w:rsidDel="00000000" w:rsidR="00000000" w:rsidRPr="00000000">
        <w:rPr>
          <w:rtl w:val="0"/>
        </w:rPr>
        <w:t xml:space="preserve">para el frontend, y </w:t>
      </w:r>
      <w:r w:rsidDel="00000000" w:rsidR="00000000" w:rsidRPr="00000000">
        <w:rPr>
          <w:i w:val="1"/>
          <w:iCs w:val="1"/>
          <w:rtl w:val="0"/>
        </w:rPr>
        <w:t xml:space="preserve">PostgreSQL</w:t>
      </w:r>
      <w:r w:rsidDel="00000000" w:rsidR="00000000" w:rsidRPr="00000000">
        <w:rPr>
          <w:rtl w:val="0"/>
        </w:rPr>
        <w:t xml:space="preserve"> para la persistencia de datos. Por lo tanto, no existe dependencia crítica ni costos amarrados a proveedores de licencias de software privativo.</w:t>
      </w:r>
    </w:p>
    <w:p w:rsidR="00000000" w:rsidDel="00000000" w:rsidP="00000000" w:rsidRDefault="00000000" w:rsidRPr="00000000" w14:paraId="00000085">
      <w:pPr>
        <w:numPr>
          <w:ilvl w:val="0"/>
          <w:numId w:val="8"/>
        </w:numPr>
        <w:spacing w:line="360" w:lineRule="auto"/>
        <w:ind w:left="2160" w:hanging="360"/>
        <w:jc w:val="both"/>
      </w:pPr>
      <w:r w:rsidDel="00000000" w:rsidR="00000000" w:rsidRPr="00000000">
        <w:rPr>
          <w:b w:val="1"/>
          <w:bCs w:val="1"/>
          <w:rtl w:val="0"/>
        </w:rPr>
        <w:t xml:space="preserve">Poder de negociación de los clientes/usuarios (Alto):</w:t>
      </w:r>
      <w:r w:rsidDel="00000000" w:rsidR="00000000" w:rsidRPr="00000000">
        <w:rPr>
          <w:rtl w:val="0"/>
        </w:rPr>
        <w:t xml:space="preserve"> Los usuarios finales (operarios y administración) tienen un alto poder de decisión. Si la interfaz no es intuitiva o el sistema falla, los usuarios rechazarán la herramienta y volverán a los métodos manuales, lo que condiciona directamente el éxito y la adopción del proyecto.</w:t>
      </w:r>
    </w:p>
    <w:p w:rsidR="00000000" w:rsidDel="00000000" w:rsidP="00000000" w:rsidRDefault="00000000" w:rsidRPr="00000000" w14:paraId="00000086">
      <w:pPr>
        <w:numPr>
          <w:ilvl w:val="0"/>
          <w:numId w:val="8"/>
        </w:numPr>
        <w:spacing w:line="360" w:lineRule="auto"/>
        <w:ind w:left="2160" w:hanging="360"/>
        <w:jc w:val="both"/>
      </w:pPr>
      <w:r w:rsidDel="00000000" w:rsidR="00000000" w:rsidRPr="00000000">
        <w:rPr>
          <w:b w:val="1"/>
          <w:bCs w:val="1"/>
          <w:rtl w:val="0"/>
        </w:rPr>
        <w:t xml:space="preserve">Amenaza de productos sustitutos (Alta):</w:t>
      </w:r>
      <w:r w:rsidDel="00000000" w:rsidR="00000000" w:rsidRPr="00000000">
        <w:rPr>
          <w:rtl w:val="0"/>
        </w:rPr>
        <w:t xml:space="preserve"> El principal sustituto directo son las planillas Excel, los cuadernos y las notas de papel utilizadas actualmente. El sistema debe superar la "rapidez" aparente de anotar en un papel ofreciendo una automatización real, usabilidad y valor agregado (lógica FEFO/FIFO) para justificar su adopción.</w:t>
      </w: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numPr>
          <w:ilvl w:val="1"/>
          <w:numId w:val="10"/>
        </w:numPr>
        <w:spacing w:line="360" w:lineRule="auto"/>
        <w:ind w:left="1440" w:hanging="360"/>
        <w:jc w:val="both"/>
        <w:rPr>
          <w:rFonts w:ascii="Calibri" w:cs="Calibri" w:eastAsia="Calibri" w:hAnsi="Calibri"/>
        </w:rPr>
      </w:pPr>
      <w:bookmarkStart w:colFirst="0" w:colLast="0" w:name="_heading=h.trqhzq5gk3a" w:id="19"/>
      <w:bookmarkEnd w:id="19"/>
      <w:r w:rsidDel="00000000" w:rsidR="00000000" w:rsidRPr="00000000">
        <w:rPr>
          <w:rFonts w:ascii="Calibri" w:cs="Calibri" w:eastAsia="Calibri" w:hAnsi="Calibri"/>
          <w:rtl w:val="0"/>
        </w:rPr>
        <w:t xml:space="preserve">Estudio técnico</w:t>
      </w:r>
    </w:p>
    <w:p w:rsidR="00000000" w:rsidDel="00000000" w:rsidP="00000000" w:rsidRDefault="00000000" w:rsidRPr="00000000" w14:paraId="00000088">
      <w:pPr>
        <w:spacing w:line="360" w:lineRule="auto"/>
        <w:ind w:left="1440" w:firstLine="0"/>
        <w:jc w:val="both"/>
        <w:rPr/>
      </w:pPr>
      <w:r w:rsidDel="00000000" w:rsidR="00000000" w:rsidRPr="00000000">
        <w:rPr>
          <w:rtl w:val="0"/>
        </w:rPr>
        <w:t xml:space="preserve">El desarrollo del sistema es técnicamente factible mediante una arquitectura monolítica con separación clara de capas.</w:t>
      </w:r>
    </w:p>
    <w:p w:rsidR="00000000" w:rsidDel="00000000" w:rsidP="00000000" w:rsidRDefault="00000000" w:rsidRPr="00000000" w14:paraId="00000089">
      <w:pPr>
        <w:numPr>
          <w:ilvl w:val="0"/>
          <w:numId w:val="3"/>
        </w:numPr>
        <w:spacing w:after="0" w:line="360" w:lineRule="auto"/>
        <w:ind w:left="2160" w:hanging="360"/>
        <w:jc w:val="both"/>
      </w:pPr>
      <w:r w:rsidDel="00000000" w:rsidR="00000000" w:rsidRPr="00000000">
        <w:rPr>
          <w:b w:val="1"/>
          <w:bCs w:val="1"/>
          <w:rtl w:val="0"/>
        </w:rPr>
        <w:t xml:space="preserve">Infraestructura y Arquitectura</w:t>
      </w:r>
      <w:r w:rsidDel="00000000" w:rsidR="00000000" w:rsidRPr="00000000">
        <w:rPr>
          <w:rtl w:val="0"/>
        </w:rPr>
        <w:t xml:space="preserve">: El backend se desarrollará en Spring Boot bajo una organización monolítica modular, con un paquete por entidad de dominio, exponiendo una API REST que retorna JSON estándar. El frontend se desarrollará en Angular, estructurado en los módulos estándar core, shared y feature, utilizará W3.CSS como framework de estilos para lograr una interfaz responsive adaptable a computador y dispositivos móviles. En cuanto al despliegue, se evaluarán tres alternativas de infraestructura que comparten la misma base tecnológica y por tanto no condicionan el desarrollo temprano: (1) empaquetado de la aplicación web como aplicación de escritorio, (2) despliegue on-premise en los servidores de Viña Santa Rita, y (3) despliegue local en el equipo del cliente con acceso mediante red local (LAN). La decisión final entre estas alternativas se validará con el cliente en una próxima iteración, en función de la disponibilidad real de infraestructura del restaurante.</w:t>
      </w:r>
    </w:p>
    <w:p w:rsidR="00000000" w:rsidDel="00000000" w:rsidP="00000000" w:rsidRDefault="00000000" w:rsidRPr="00000000" w14:paraId="0000008A">
      <w:pPr>
        <w:numPr>
          <w:ilvl w:val="0"/>
          <w:numId w:val="3"/>
        </w:numPr>
        <w:spacing w:after="0" w:line="360" w:lineRule="auto"/>
        <w:ind w:left="2160" w:hanging="360"/>
        <w:jc w:val="both"/>
      </w:pPr>
      <w:r w:rsidDel="00000000" w:rsidR="00000000" w:rsidRPr="00000000">
        <w:rPr>
          <w:b w:val="1"/>
          <w:bCs w:val="1"/>
          <w:rtl w:val="0"/>
        </w:rPr>
        <w:t xml:space="preserve">Gestión de Datos</w:t>
      </w:r>
      <w:r w:rsidDel="00000000" w:rsidR="00000000" w:rsidRPr="00000000">
        <w:rPr>
          <w:rtl w:val="0"/>
        </w:rPr>
        <w:t xml:space="preserve">: Se implementará una base de datos relacional PostgreSQL, gestionada mediante Spring Data JPA como capa de persistencia, lo que permite mapear objetos Java a tablas relacionales y administrar de forma declarativa las relaciones entre las entidades. El modelo entidad-relación detallado se formalizará en la siguiente iteración de diseño.</w:t>
      </w:r>
    </w:p>
    <w:p w:rsidR="00000000" w:rsidDel="00000000" w:rsidP="00000000" w:rsidRDefault="00000000" w:rsidRPr="00000000" w14:paraId="0000008B">
      <w:pPr>
        <w:numPr>
          <w:ilvl w:val="0"/>
          <w:numId w:val="3"/>
        </w:numPr>
        <w:spacing w:after="0" w:line="360" w:lineRule="auto"/>
        <w:ind w:left="2160" w:hanging="360"/>
        <w:jc w:val="both"/>
      </w:pPr>
      <w:r w:rsidDel="00000000" w:rsidR="00000000" w:rsidRPr="00000000">
        <w:rPr>
          <w:b w:val="1"/>
          <w:bCs w:val="1"/>
          <w:rtl w:val="0"/>
        </w:rPr>
        <w:t xml:space="preserve">Seguridad y Operaciones</w:t>
      </w:r>
      <w:r w:rsidDel="00000000" w:rsidR="00000000" w:rsidRPr="00000000">
        <w:rPr>
          <w:rtl w:val="0"/>
        </w:rPr>
        <w:t xml:space="preserve">: El control de acceso se implementará mediante Spring Security con autenticación basada en JWT propio, definiendo tres roles principales: Administrador, Bodeguero y Trabajador, replicando así la separación de permisos definida para el personal operativo y la administración. Para la trazabilidad de los datos se integrará Hibernate Envers, librería que genera automáticamente tablas de auditoría  con cada revisión de las entidades, registrando qué usuario modificó qué datos y en qué momento, sin intervención manual en la lógica de negocio. Complementariamente, se aplicará soft-delete con timestamp en lugar de eliminación física de registros, de modo que ningún dato se pierda y el historial completo quede disponible tanto para consulta interna como para sustentar la fiabilidad exigida en el reporte periódico al sistema SAP. </w:t>
      </w:r>
    </w:p>
    <w:p w:rsidR="00000000" w:rsidDel="00000000" w:rsidP="00000000" w:rsidRDefault="00000000" w:rsidRPr="00000000" w14:paraId="0000008C">
      <w:pPr>
        <w:pStyle w:val="Heading1"/>
        <w:numPr>
          <w:ilvl w:val="0"/>
          <w:numId w:val="10"/>
        </w:numPr>
        <w:spacing w:before="0" w:line="360" w:lineRule="auto"/>
        <w:ind w:left="720" w:hanging="360"/>
        <w:jc w:val="both"/>
        <w:rPr>
          <w:rFonts w:ascii="Calibri" w:cs="Calibri" w:eastAsia="Calibri" w:hAnsi="Calibri"/>
        </w:rPr>
      </w:pPr>
      <w:bookmarkStart w:colFirst="0" w:colLast="0" w:name="_heading=h.jra8rcgteju2" w:id="20"/>
      <w:bookmarkEnd w:id="20"/>
      <w:r w:rsidDel="00000000" w:rsidR="00000000" w:rsidRPr="00000000">
        <w:rPr>
          <w:rFonts w:ascii="Calibri" w:cs="Calibri" w:eastAsia="Calibri" w:hAnsi="Calibri"/>
          <w:rtl w:val="0"/>
        </w:rPr>
        <w:t xml:space="preserve">Objetivos</w:t>
      </w:r>
    </w:p>
    <w:p w:rsidR="00000000" w:rsidDel="00000000" w:rsidP="00000000" w:rsidRDefault="00000000" w:rsidRPr="00000000" w14:paraId="0000008D">
      <w:pPr>
        <w:spacing w:line="360" w:lineRule="auto"/>
        <w:ind w:left="720" w:firstLine="0"/>
        <w:jc w:val="both"/>
        <w:rPr>
          <w:sz w:val="24"/>
          <w:szCs w:val="24"/>
        </w:rPr>
      </w:pPr>
      <w:r w:rsidDel="00000000" w:rsidR="00000000" w:rsidRPr="00000000">
        <w:rPr>
          <w:sz w:val="24"/>
          <w:szCs w:val="24"/>
          <w:rtl w:val="0"/>
        </w:rPr>
        <w:t xml:space="preserve">Desarrollar un sistema web de gestión de bodega e inventario para el Restaurante Doña Paula que digitalice el registro de movimientos de stock, incorpore lógica FEFO/FIFO para el control de vencimientos, y entregue información confiable que reduzca la pérdida de trazabilidad actual y apoye la toma de decisiones. </w:t>
      </w:r>
    </w:p>
    <w:p w:rsidR="00000000" w:rsidDel="00000000" w:rsidP="00000000" w:rsidRDefault="00000000" w:rsidRPr="00000000" w14:paraId="0000008E">
      <w:pPr>
        <w:pStyle w:val="Heading2"/>
        <w:numPr>
          <w:ilvl w:val="1"/>
          <w:numId w:val="10"/>
        </w:numPr>
        <w:spacing w:line="360" w:lineRule="auto"/>
        <w:ind w:left="1440" w:hanging="360"/>
        <w:jc w:val="both"/>
        <w:rPr>
          <w:rFonts w:ascii="Calibri" w:cs="Calibri" w:eastAsia="Calibri" w:hAnsi="Calibri"/>
        </w:rPr>
      </w:pPr>
      <w:bookmarkStart w:colFirst="0" w:colLast="0" w:name="_heading=h.rmv6r4dhb0j1" w:id="21"/>
      <w:bookmarkEnd w:id="21"/>
      <w:r w:rsidDel="00000000" w:rsidR="00000000" w:rsidRPr="00000000">
        <w:rPr>
          <w:rFonts w:ascii="Calibri" w:cs="Calibri" w:eastAsia="Calibri" w:hAnsi="Calibri"/>
          <w:rtl w:val="0"/>
        </w:rPr>
        <w:t xml:space="preserve">Objetivos específicos</w:t>
      </w:r>
    </w:p>
    <w:p w:rsidR="00000000" w:rsidDel="00000000" w:rsidP="00000000" w:rsidRDefault="00000000" w:rsidRPr="00000000" w14:paraId="0000008F">
      <w:pPr>
        <w:numPr>
          <w:ilvl w:val="0"/>
          <w:numId w:val="4"/>
        </w:numPr>
        <w:spacing w:after="0" w:line="360" w:lineRule="auto"/>
        <w:ind w:left="2160" w:hanging="360"/>
        <w:jc w:val="both"/>
        <w:rPr/>
      </w:pPr>
      <w:r w:rsidDel="00000000" w:rsidR="00000000" w:rsidRPr="00000000">
        <w:rPr>
          <w:b w:val="1"/>
          <w:bCs w:val="1"/>
          <w:rtl w:val="0"/>
        </w:rPr>
        <w:t xml:space="preserve">Definir </w:t>
      </w:r>
      <w:r w:rsidDel="00000000" w:rsidR="00000000" w:rsidRPr="00000000">
        <w:rPr>
          <w:rtl w:val="0"/>
        </w:rPr>
        <w:t xml:space="preserve">el alcance del proyecto mediante el levantamiento y validación de historias de usuario priorizadas junto al cliente, en el marco de trabajo XP. </w:t>
      </w:r>
    </w:p>
    <w:p w:rsidR="00000000" w:rsidDel="00000000" w:rsidP="00000000" w:rsidRDefault="00000000" w:rsidRPr="00000000" w14:paraId="00000090">
      <w:pPr>
        <w:numPr>
          <w:ilvl w:val="0"/>
          <w:numId w:val="4"/>
        </w:numPr>
        <w:spacing w:after="0" w:line="360" w:lineRule="auto"/>
        <w:ind w:left="2160" w:hanging="360"/>
        <w:jc w:val="both"/>
        <w:rPr/>
      </w:pPr>
      <w:r w:rsidDel="00000000" w:rsidR="00000000" w:rsidRPr="00000000">
        <w:rPr>
          <w:b w:val="1"/>
          <w:bCs w:val="1"/>
          <w:rtl w:val="0"/>
        </w:rPr>
        <w:t xml:space="preserve">Implementar</w:t>
      </w:r>
      <w:r w:rsidDel="00000000" w:rsidR="00000000" w:rsidRPr="00000000">
        <w:rPr>
          <w:rtl w:val="0"/>
        </w:rPr>
        <w:t xml:space="preserve"> un modelo de control de accesos basado en roles (RBAC) para resguardar la confidencialidad de la información financiera y asegurar el cumplimiento normativo operativo del restaurante. </w:t>
      </w:r>
    </w:p>
    <w:p w:rsidR="00000000" w:rsidDel="00000000" w:rsidP="00000000" w:rsidRDefault="00000000" w:rsidRPr="00000000" w14:paraId="00000091">
      <w:pPr>
        <w:numPr>
          <w:ilvl w:val="0"/>
          <w:numId w:val="4"/>
        </w:numPr>
        <w:spacing w:after="0" w:line="360" w:lineRule="auto"/>
        <w:ind w:left="2160" w:hanging="360"/>
        <w:jc w:val="both"/>
        <w:rPr/>
      </w:pPr>
      <w:r w:rsidDel="00000000" w:rsidR="00000000" w:rsidRPr="00000000">
        <w:rPr>
          <w:b w:val="1"/>
          <w:bCs w:val="1"/>
          <w:sz w:val="24"/>
          <w:szCs w:val="24"/>
          <w:rtl w:val="0"/>
        </w:rPr>
        <w:t xml:space="preserve">Desarrollar </w:t>
      </w:r>
      <w:r w:rsidDel="00000000" w:rsidR="00000000" w:rsidRPr="00000000">
        <w:rPr>
          <w:sz w:val="24"/>
          <w:szCs w:val="24"/>
          <w:rtl w:val="0"/>
        </w:rPr>
        <w:t xml:space="preserve">el módulo de Gestión de Bodega mediante ciclos cortos (TDD) para digitalizar el flujo transaccional de recepción, almacenamiento y despacho interno de insumos .</w:t>
      </w:r>
      <w:r w:rsidDel="00000000" w:rsidR="00000000" w:rsidRPr="00000000">
        <w:rPr>
          <w:rtl w:val="0"/>
        </w:rPr>
      </w:r>
    </w:p>
    <w:p w:rsidR="00000000" w:rsidDel="00000000" w:rsidP="00000000" w:rsidRDefault="00000000" w:rsidRPr="00000000" w14:paraId="00000092">
      <w:pPr>
        <w:numPr>
          <w:ilvl w:val="0"/>
          <w:numId w:val="4"/>
        </w:numPr>
        <w:spacing w:after="0" w:line="360" w:lineRule="auto"/>
        <w:ind w:left="2160" w:hanging="360"/>
        <w:jc w:val="both"/>
        <w:rPr/>
      </w:pPr>
      <w:r w:rsidDel="00000000" w:rsidR="00000000" w:rsidRPr="00000000">
        <w:rPr>
          <w:b w:val="1"/>
          <w:bCs w:val="1"/>
          <w:rtl w:val="0"/>
        </w:rPr>
        <w:t xml:space="preserve">Desarrollar</w:t>
      </w:r>
      <w:r w:rsidDel="00000000" w:rsidR="00000000" w:rsidRPr="00000000">
        <w:rPr>
          <w:rtl w:val="0"/>
        </w:rPr>
        <w:t xml:space="preserve"> el módulo de Gestión de Inventario incorporando lógica FEFO/FIFO y alertas de stock para priorizar automáticamente las salidas y mitigar el riesgo de mermas por vencimiento.</w:t>
      </w:r>
      <w:r w:rsidDel="00000000" w:rsidR="00000000" w:rsidRPr="00000000">
        <w:rPr>
          <w:rtl w:val="0"/>
        </w:rPr>
      </w:r>
    </w:p>
    <w:p w:rsidR="00000000" w:rsidDel="00000000" w:rsidP="00000000" w:rsidRDefault="00000000" w:rsidRPr="00000000" w14:paraId="00000093">
      <w:pPr>
        <w:numPr>
          <w:ilvl w:val="0"/>
          <w:numId w:val="4"/>
        </w:numPr>
        <w:spacing w:after="0" w:afterAutospacing="0" w:line="360" w:lineRule="auto"/>
        <w:ind w:left="2160" w:hanging="360"/>
        <w:jc w:val="both"/>
        <w:rPr/>
      </w:pPr>
      <w:r w:rsidDel="00000000" w:rsidR="00000000" w:rsidRPr="00000000">
        <w:rPr>
          <w:b w:val="1"/>
          <w:bCs w:val="1"/>
          <w:rtl w:val="0"/>
        </w:rPr>
        <w:t xml:space="preserve">Desarrollar</w:t>
      </w:r>
      <w:r w:rsidDel="00000000" w:rsidR="00000000" w:rsidRPr="00000000">
        <w:rPr>
          <w:rtl w:val="0"/>
        </w:rPr>
        <w:t xml:space="preserve"> el módulo de Analítica utilizando datos simulados  para generar reportes referenciales de consumo que apoyen la toma de decisiones estratégicas del cliente. </w:t>
      </w:r>
    </w:p>
    <w:p w:rsidR="00000000" w:rsidDel="00000000" w:rsidP="00000000" w:rsidRDefault="00000000" w:rsidRPr="00000000" w14:paraId="00000094">
      <w:pPr>
        <w:numPr>
          <w:ilvl w:val="0"/>
          <w:numId w:val="4"/>
        </w:numPr>
        <w:spacing w:after="240" w:before="0" w:beforeAutospacing="0" w:line="360" w:lineRule="auto"/>
        <w:ind w:left="2160" w:hanging="360"/>
        <w:rPr>
          <w:rFonts w:ascii="Arial" w:cs="Arial" w:eastAsia="Arial" w:hAnsi="Arial"/>
        </w:rPr>
      </w:pPr>
      <w:r w:rsidDel="00000000" w:rsidR="00000000" w:rsidRPr="00000000">
        <w:rPr>
          <w:b w:val="1"/>
          <w:bCs w:val="1"/>
          <w:rtl w:val="0"/>
        </w:rPr>
        <w:t xml:space="preserve">Validar</w:t>
      </w:r>
      <w:r w:rsidDel="00000000" w:rsidR="00000000" w:rsidRPr="00000000">
        <w:rPr>
          <w:rtl w:val="0"/>
        </w:rPr>
        <w:t xml:space="preserve"> la versión final del </w:t>
      </w:r>
      <w:r w:rsidDel="00000000" w:rsidR="00000000" w:rsidRPr="00000000">
        <w:rPr>
          <w:i w:val="1"/>
          <w:iCs w:val="1"/>
          <w:rtl w:val="0"/>
        </w:rPr>
        <w:t xml:space="preserve">Producto Mínimo Aceptable</w:t>
      </w:r>
      <w:r w:rsidDel="00000000" w:rsidR="00000000" w:rsidRPr="00000000">
        <w:rPr>
          <w:b w:val="1"/>
          <w:bCs w:val="1"/>
          <w:rtl w:val="0"/>
        </w:rPr>
        <w:t xml:space="preserve"> </w:t>
      </w:r>
      <w:r w:rsidDel="00000000" w:rsidR="00000000" w:rsidRPr="00000000">
        <w:rPr>
          <w:rtl w:val="0"/>
        </w:rPr>
        <w:t xml:space="preserve">(MAP) mediante pruebas de aseguramiento de calidad y demostraciones ante los usuarios clave, para certificar que el sistema cumple con los estándares operativos y de usabilidad necesarios para su adopción definitiva. </w:t>
      </w:r>
    </w:p>
    <w:p w:rsidR="00000000" w:rsidDel="00000000" w:rsidP="00000000" w:rsidRDefault="00000000" w:rsidRPr="00000000" w14:paraId="00000095">
      <w:pPr>
        <w:spacing w:after="0" w:line="360" w:lineRule="auto"/>
        <w:ind w:left="0" w:firstLine="0"/>
        <w:jc w:val="both"/>
        <w:rPr/>
      </w:pPr>
      <w:r w:rsidDel="00000000" w:rsidR="00000000" w:rsidRPr="00000000">
        <w:rPr>
          <w:rtl w:val="0"/>
        </w:rPr>
      </w:r>
    </w:p>
    <w:p w:rsidR="00000000" w:rsidDel="00000000" w:rsidP="00000000" w:rsidRDefault="00000000" w:rsidRPr="00000000" w14:paraId="00000096">
      <w:pPr>
        <w:pStyle w:val="Heading1"/>
        <w:numPr>
          <w:ilvl w:val="0"/>
          <w:numId w:val="10"/>
        </w:numPr>
        <w:spacing w:line="360" w:lineRule="auto"/>
        <w:ind w:left="720" w:hanging="360"/>
        <w:jc w:val="both"/>
        <w:rPr>
          <w:rFonts w:ascii="Calibri" w:cs="Calibri" w:eastAsia="Calibri" w:hAnsi="Calibri"/>
        </w:rPr>
      </w:pPr>
      <w:bookmarkStart w:colFirst="0" w:colLast="0" w:name="_heading=h.ka8qebs2ewrl" w:id="22"/>
      <w:bookmarkEnd w:id="22"/>
      <w:r w:rsidDel="00000000" w:rsidR="00000000" w:rsidRPr="00000000">
        <w:rPr>
          <w:rFonts w:ascii="Calibri" w:cs="Calibri" w:eastAsia="Calibri" w:hAnsi="Calibri"/>
          <w:rtl w:val="0"/>
        </w:rPr>
        <w:t xml:space="preserve">Metodología</w:t>
      </w:r>
    </w:p>
    <w:p w:rsidR="00000000" w:rsidDel="00000000" w:rsidP="00000000" w:rsidRDefault="00000000" w:rsidRPr="00000000" w14:paraId="00000097">
      <w:pPr>
        <w:spacing w:line="360" w:lineRule="auto"/>
        <w:ind w:left="720" w:firstLine="0"/>
        <w:jc w:val="both"/>
        <w:rPr/>
      </w:pPr>
      <w:r w:rsidDel="00000000" w:rsidR="00000000" w:rsidRPr="00000000">
        <w:rPr>
          <w:rtl w:val="0"/>
        </w:rPr>
        <w:t xml:space="preserve">Para definir el marco de trabajo idóneo para el Proyecto Smart RDP, se analizó el contexto operativo de la bodega del restaurante Doña Paula y las capacidades asimétricas del equipo de desarrollo. Dado que el proyecto requiere alta flexibilidad para adaptarse al feedback de los usuarios, entregas iterativas a corto plazo y un control estricto sobre la trazabilidad de los datos de inventario, se descartaron los modelos tradicionales en cascada en favor de enfoques ágiles.</w:t>
      </w:r>
    </w:p>
    <w:p w:rsidR="00000000" w:rsidDel="00000000" w:rsidP="00000000" w:rsidRDefault="00000000" w:rsidRPr="00000000" w14:paraId="00000098">
      <w:pPr>
        <w:spacing w:line="360" w:lineRule="auto"/>
        <w:ind w:left="720" w:firstLine="0"/>
        <w:jc w:val="both"/>
        <w:rPr/>
      </w:pPr>
      <w:r w:rsidDel="00000000" w:rsidR="00000000" w:rsidRPr="00000000">
        <w:rPr>
          <w:rtl w:val="0"/>
        </w:rPr>
        <w:t xml:space="preserve">Con el objetivo de encontrar el equilibrio adecuado entre gestión de proyecto, prácticas de calidad de código e integración de controles de Gobernanza, Riesgo y Cumplimiento (GRC), se elaboró un análisis comparativo entre cuatro de los marcos y prácticas ágiles más reconocidos en la industria: Scrum (Schwaber &amp; Sutherland, 2020), Extreme Programming o XP (Beck, 1999), DSDM (Stapleton, 2003; Agile Business Consortium, 2024) y Test-Driven Development o TDD (Beck, 2002).</w:t>
      </w:r>
    </w:p>
    <w:p w:rsidR="00000000" w:rsidDel="00000000" w:rsidP="00000000" w:rsidRDefault="00000000" w:rsidRPr="00000000" w14:paraId="00000099">
      <w:pPr>
        <w:spacing w:line="360" w:lineRule="auto"/>
        <w:ind w:left="720" w:firstLine="0"/>
        <w:jc w:val="both"/>
        <w:rPr/>
      </w:pPr>
      <w:r w:rsidDel="00000000" w:rsidR="00000000" w:rsidRPr="00000000">
        <w:rPr>
          <w:rtl w:val="0"/>
        </w:rPr>
        <w:t xml:space="preserve">La Tabla 2 detalla las características de cada metodología, evaluadas bajo los criterios técnicos y de gestión más relevantes para el contexto de este proyecto.</w:t>
      </w:r>
    </w:p>
    <w:p w:rsidR="00000000" w:rsidDel="00000000" w:rsidP="00000000" w:rsidRDefault="00000000" w:rsidRPr="00000000" w14:paraId="0000009A">
      <w:pPr>
        <w:spacing w:line="36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line="360" w:lineRule="auto"/>
        <w:ind w:left="720" w:firstLine="0"/>
        <w:jc w:val="both"/>
        <w:rPr/>
      </w:pPr>
      <w:r w:rsidDel="00000000" w:rsidR="00000000" w:rsidRPr="00000000">
        <w:rPr>
          <w:rtl w:val="0"/>
        </w:rPr>
      </w:r>
    </w:p>
    <w:sdt>
      <w:sdtPr>
        <w:lock w:val="contentLocked"/>
        <w:id w:val="-362975496"/>
        <w:tag w:val="goog_rdk_3"/>
      </w:sdtPr>
      <w:sdtContent>
        <w:tbl>
          <w:tblPr>
            <w:tblStyle w:val="Table5"/>
            <w:tblW w:w="1006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995"/>
            <w:gridCol w:w="1860"/>
            <w:gridCol w:w="2010"/>
            <w:gridCol w:w="2070"/>
            <w:tblGridChange w:id="0">
              <w:tblGrid>
                <w:gridCol w:w="2130"/>
                <w:gridCol w:w="1995"/>
                <w:gridCol w:w="1860"/>
                <w:gridCol w:w="2010"/>
                <w:gridCol w:w="2070"/>
              </w:tblGrid>
            </w:tblGridChange>
          </w:tblGrid>
          <w:tr>
            <w:trPr>
              <w:cantSplit w:val="0"/>
              <w:trHeight w:val="420" w:hRule="atLeast"/>
              <w:tblHeader w:val="0"/>
            </w:trPr>
            <w:tc>
              <w:tcPr>
                <w:gridSpan w:val="5"/>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color w:val="ffffff"/>
                  </w:rPr>
                </w:pPr>
                <w:r w:rsidDel="00000000" w:rsidR="00000000" w:rsidRPr="00000000">
                  <w:rPr>
                    <w:color w:val="ffffff"/>
                    <w:rtl w:val="0"/>
                  </w:rPr>
                  <w:t xml:space="preserve">Tabla 2 - Comparación de marcos ágiles según criterios técnicos y de gestión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color w:val="ffffff"/>
                  </w:rPr>
                </w:pPr>
                <w:r w:rsidDel="00000000" w:rsidR="00000000" w:rsidRPr="00000000">
                  <w:rPr>
                    <w:color w:val="ffffff"/>
                    <w:rtl w:val="0"/>
                  </w:rPr>
                  <w:t xml:space="preserve">Característica</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color w:val="ffffff"/>
                  </w:rPr>
                </w:pPr>
                <w:r w:rsidDel="00000000" w:rsidR="00000000" w:rsidRPr="00000000">
                  <w:rPr>
                    <w:color w:val="ffffff"/>
                    <w:rtl w:val="0"/>
                  </w:rPr>
                  <w:t xml:space="preserve">SCRUM</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color w:val="ffffff"/>
                  </w:rPr>
                </w:pPr>
                <w:r w:rsidDel="00000000" w:rsidR="00000000" w:rsidRPr="00000000">
                  <w:rPr>
                    <w:color w:val="ffffff"/>
                    <w:rtl w:val="0"/>
                  </w:rPr>
                  <w:t xml:space="preserve">XP</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color w:val="ffffff"/>
                  </w:rPr>
                </w:pPr>
                <w:r w:rsidDel="00000000" w:rsidR="00000000" w:rsidRPr="00000000">
                  <w:rPr>
                    <w:color w:val="ffffff"/>
                    <w:rtl w:val="0"/>
                  </w:rPr>
                  <w:t xml:space="preserve">DSDM</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color w:val="ffffff"/>
                  </w:rPr>
                </w:pPr>
                <w:r w:rsidDel="00000000" w:rsidR="00000000" w:rsidRPr="00000000">
                  <w:rPr>
                    <w:color w:val="ffffff"/>
                    <w:rtl w:val="0"/>
                  </w:rPr>
                  <w:t xml:space="preserve">TDD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b w:val="1"/>
                    <w:bCs w:val="1"/>
                  </w:rPr>
                </w:pPr>
                <w:r w:rsidDel="00000000" w:rsidR="00000000" w:rsidRPr="00000000">
                  <w:rPr>
                    <w:b w:val="1"/>
                    <w:bCs w:val="1"/>
                    <w:rtl w:val="0"/>
                  </w:rPr>
                  <w:t xml:space="preserve">1. Enfoque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Framework de gestión ágil (roles, eventos, artefactos)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Colección de prácticas de ingeniería interdependientes para producir software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Framework ágil corporativo, con más disciplina y estructura que otros métodos ágiles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Práctica de ingeniería enfocada estrictamente en escribir las pruebas automatizadas antes que el código funcional.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b w:val="1"/>
                    <w:bCs w:val="1"/>
                  </w:rPr>
                </w:pPr>
                <w:r w:rsidDel="00000000" w:rsidR="00000000" w:rsidRPr="00000000">
                  <w:rPr>
                    <w:b w:val="1"/>
                    <w:bCs w:val="1"/>
                    <w:rtl w:val="0"/>
                  </w:rPr>
                  <w:t xml:space="preserve">2. Flexibilidad ante cambios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Alta, el backlog se prioriza y refina continuamente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Alta, el diseño simple va emergiendo a medida que se construye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Media, los cambios se gestionan mediante priorización MoSCoW dentro de tiempo/costo/calidad fijos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Muy alta, la extensa batería de pruebas permite modificar o refactorizar el código con total seguridad de no romper 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b w:val="1"/>
                    <w:bCs w:val="1"/>
                  </w:rPr>
                </w:pPr>
                <w:r w:rsidDel="00000000" w:rsidR="00000000" w:rsidRPr="00000000">
                  <w:rPr>
                    <w:b w:val="1"/>
                    <w:bCs w:val="1"/>
                    <w:rtl w:val="0"/>
                  </w:rPr>
                  <w:t xml:space="preserve">3. Documentación requerida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Mínima (backlog, historias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Mínima; las pruebas automatizadas funcionan como forma de documentación viva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Documentación "lean y oportuna", exige un caso de negocio formal como base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La documentación es el propio código; las pruebas unitarias actúan como el manual de comportamiento del sistema.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b w:val="1"/>
                    <w:bCs w:val="1"/>
                  </w:rPr>
                </w:pPr>
                <w:r w:rsidDel="00000000" w:rsidR="00000000" w:rsidRPr="00000000">
                  <w:rPr>
                    <w:b w:val="1"/>
                    <w:bCs w:val="1"/>
                    <w:rtl w:val="0"/>
                  </w:rPr>
                  <w:t xml:space="preserve">4. Roles 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Product Owner, Scrum Master, 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Simples: cliente, programador, tracker, coach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Roles más formales, con foco en stakeholders empoderados para decidir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No posee roles de gestión; es una práctica ejecutada exclusivamente por los Programadores/Desarrolladores.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b w:val="1"/>
                    <w:bCs w:val="1"/>
                  </w:rPr>
                </w:pPr>
                <w:r w:rsidDel="00000000" w:rsidR="00000000" w:rsidRPr="00000000">
                  <w:rPr>
                    <w:b w:val="1"/>
                    <w:bCs w:val="1"/>
                    <w:rtl w:val="0"/>
                  </w:rPr>
                  <w:t xml:space="preserve">5. Duración de ciclos/iteraciones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Sprints de 2 a 4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Iteraciones cortas, 1 a 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Iterativo e incremental, con timeboxing y fase de Foundations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Micro-ciclos de minutos u horas basados en el patrón </w:t>
                </w:r>
                <w:r w:rsidDel="00000000" w:rsidR="00000000" w:rsidRPr="00000000">
                  <w:rPr>
                    <w:i w:val="1"/>
                    <w:iCs w:val="1"/>
                    <w:rtl w:val="0"/>
                  </w:rPr>
                  <w:t xml:space="preserve">Red-Green-Refactor</w:t>
                </w:r>
                <w:r w:rsidDel="00000000" w:rsidR="00000000" w:rsidRPr="00000000">
                  <w:rPr>
                    <w:rtl w:val="0"/>
                  </w:rPr>
                  <w:t xml:space="preserve"> (Falla-Pasa-Refactoriza).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b w:val="1"/>
                    <w:bCs w:val="1"/>
                  </w:rPr>
                </w:pPr>
                <w:r w:rsidDel="00000000" w:rsidR="00000000" w:rsidRPr="00000000">
                  <w:rPr>
                    <w:b w:val="1"/>
                    <w:bCs w:val="1"/>
                    <w:rtl w:val="0"/>
                  </w:rPr>
                  <w:t xml:space="preserve">6. Entrega de 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Incremento funcional al final de cada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Entrega continua de código funcionando, refactorizado sin parar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Entrega frecuente alineada a objetivos de negocio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Entrega de componentes modulares con cero defectos lógicos desde su concepción.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b w:val="1"/>
                    <w:bCs w:val="1"/>
                  </w:rPr>
                </w:pPr>
                <w:r w:rsidDel="00000000" w:rsidR="00000000" w:rsidRPr="00000000">
                  <w:rPr>
                    <w:b w:val="1"/>
                    <w:bCs w:val="1"/>
                    <w:rtl w:val="0"/>
                  </w:rPr>
                  <w:t xml:space="preserve">7. Adaptabilidad a equipos pequeños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Alta, originalmente pensado para equipos pequeños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Baja/media, nació para proyectos corporativos más grandes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pPr>
                <w:r w:rsidDel="00000000" w:rsidR="00000000" w:rsidRPr="00000000">
                  <w:rPr>
                    <w:rtl w:val="0"/>
                  </w:rPr>
                  <w:t xml:space="preserve">Muy alta, aplicable desde un programador individual hasta equipos masivos.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b w:val="1"/>
                    <w:bCs w:val="1"/>
                  </w:rPr>
                </w:pPr>
                <w:r w:rsidDel="00000000" w:rsidR="00000000" w:rsidRPr="00000000">
                  <w:rPr>
                    <w:b w:val="1"/>
                    <w:bCs w:val="1"/>
                    <w:rtl w:val="0"/>
                  </w:rPr>
                  <w:t xml:space="preserve">8. Nivel de planificación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pPr>
                <w:r w:rsidDel="00000000" w:rsidR="00000000" w:rsidRPr="00000000">
                  <w:rPr>
                    <w:rtl w:val="0"/>
                  </w:rPr>
                  <w:t xml:space="preserve">Baja/media, sprint 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pPr>
                <w:r w:rsidDel="00000000" w:rsidR="00000000" w:rsidRPr="00000000">
                  <w:rPr>
                    <w:rtl w:val="0"/>
                  </w:rPr>
                  <w:t xml:space="preserve">Baja, el diseño se decide en el "último momento 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pPr>
                <w:r w:rsidDel="00000000" w:rsidR="00000000" w:rsidRPr="00000000">
                  <w:rPr>
                    <w:rtl w:val="0"/>
                  </w:rPr>
                  <w:t xml:space="preserve">Alta, tiempo/costo/calidad fijos desde el cierre de Foundations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pPr>
                <w:r w:rsidDel="00000000" w:rsidR="00000000" w:rsidRPr="00000000">
                  <w:rPr>
                    <w:rtl w:val="0"/>
                  </w:rPr>
                  <w:t xml:space="preserve">Baja (diseño emergente), la planificación técnica se hace prueba a prueba.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b w:val="1"/>
                    <w:bCs w:val="1"/>
                  </w:rPr>
                </w:pPr>
                <w:r w:rsidDel="00000000" w:rsidR="00000000" w:rsidRPr="00000000">
                  <w:rPr>
                    <w:b w:val="1"/>
                    <w:bCs w:val="1"/>
                    <w:rtl w:val="0"/>
                  </w:rPr>
                  <w:t xml:space="preserve">9. Prácticas de ingeniería prescritas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No prescribe prácticas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Prescribe fuertemente: TDD, refactoring, pair programming, diseño 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No prescribe prácticas técnicas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Es la práctica de ingeniería en sí misma; obliga a probar exhaustivamente cada línea de código escrita.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b w:val="1"/>
                    <w:bCs w:val="1"/>
                  </w:rPr>
                </w:pPr>
                <w:r w:rsidDel="00000000" w:rsidR="00000000" w:rsidRPr="00000000">
                  <w:rPr>
                    <w:b w:val="1"/>
                    <w:bCs w:val="1"/>
                    <w:rtl w:val="0"/>
                  </w:rPr>
                  <w:t xml:space="preserve">10. Curva de aprendizaje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Baja/media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Media/alta, requiere disciplina técnica constante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Alta, 8-9 principios formales a internalizar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Alta, requiere un cambio de mentalidad profundo y disciplina rigurosa para los programadores. </w:t>
                </w:r>
              </w:p>
            </w:tc>
          </w:tr>
        </w:tbl>
      </w:sdtContent>
    </w:sdt>
    <w:p w:rsidR="00000000" w:rsidDel="00000000" w:rsidP="00000000" w:rsidRDefault="00000000" w:rsidRPr="00000000" w14:paraId="000000D8">
      <w:pPr>
        <w:pStyle w:val="Heading2"/>
        <w:spacing w:line="360" w:lineRule="auto"/>
        <w:ind w:left="0" w:firstLine="0"/>
        <w:jc w:val="both"/>
        <w:rPr>
          <w:rFonts w:ascii="Calibri" w:cs="Calibri" w:eastAsia="Calibri" w:hAnsi="Calibri"/>
        </w:rPr>
      </w:pPr>
      <w:bookmarkStart w:colFirst="0" w:colLast="0" w:name="_heading=h.k7i15pyuocy6" w:id="23"/>
      <w:bookmarkEnd w:id="23"/>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numPr>
          <w:ilvl w:val="1"/>
          <w:numId w:val="10"/>
        </w:numPr>
        <w:spacing w:line="360" w:lineRule="auto"/>
        <w:ind w:left="1440" w:hanging="360"/>
        <w:jc w:val="both"/>
        <w:rPr>
          <w:rFonts w:ascii="Calibri" w:cs="Calibri" w:eastAsia="Calibri" w:hAnsi="Calibri"/>
        </w:rPr>
      </w:pPr>
      <w:bookmarkStart w:colFirst="0" w:colLast="0" w:name="_heading=h.wiuzfs6m5jst" w:id="24"/>
      <w:bookmarkEnd w:id="24"/>
      <w:r w:rsidDel="00000000" w:rsidR="00000000" w:rsidRPr="00000000">
        <w:rPr>
          <w:rFonts w:ascii="Calibri" w:cs="Calibri" w:eastAsia="Calibri" w:hAnsi="Calibri"/>
          <w:rtl w:val="0"/>
        </w:rPr>
        <w:t xml:space="preserve">Elección de metodología</w:t>
      </w:r>
      <w:r w:rsidDel="00000000" w:rsidR="00000000" w:rsidRPr="00000000">
        <w:rPr>
          <w:rtl w:val="0"/>
        </w:rPr>
      </w:r>
    </w:p>
    <w:p w:rsidR="00000000" w:rsidDel="00000000" w:rsidP="00000000" w:rsidRDefault="00000000" w:rsidRPr="00000000" w14:paraId="000000DA">
      <w:pPr>
        <w:spacing w:after="240" w:line="276" w:lineRule="auto"/>
        <w:ind w:left="1440" w:firstLine="0"/>
        <w:jc w:val="both"/>
        <w:rPr/>
      </w:pPr>
      <w:r w:rsidDel="00000000" w:rsidR="00000000" w:rsidRPr="00000000">
        <w:rPr>
          <w:rtl w:val="0"/>
        </w:rPr>
        <w:t xml:space="preserve">Se eligió XP por sobre Scrum y DSDM tras comparar los tres marcos frente a las necesidades del proyecto. Aunque Scrum define con claridad los roles, eventos y artefactos para gestionar el trabajo, su guía oficial no prescribe ninguna práctica técnica de desarrollo, dejando la calidad del código completamente a criterio del equipo (Schwaber &amp; Sutherland, 2020). DSDM, por su parte, exige una disciplina de gestión y documentación formal caso de negocio, fase de Foundations, roles ampliados como Business Ambassador o Visionary pensada originalmente para proyectos corporativos de mayor escala (Stapleton, 2003; Agile Business Consortium, 2024), lo que excede lo razonable para un equipo de tres integrantes en un contexto académico.</w:t>
      </w:r>
    </w:p>
    <w:p w:rsidR="00000000" w:rsidDel="00000000" w:rsidP="00000000" w:rsidRDefault="00000000" w:rsidRPr="00000000" w14:paraId="000000DB">
      <w:pPr>
        <w:spacing w:after="240" w:line="276" w:lineRule="auto"/>
        <w:ind w:left="1440" w:firstLine="0"/>
        <w:jc w:val="both"/>
        <w:rPr/>
      </w:pPr>
      <w:r w:rsidDel="00000000" w:rsidR="00000000" w:rsidRPr="00000000">
        <w:rPr>
          <w:rtl w:val="0"/>
        </w:rPr>
        <w:t xml:space="preserve">XP, en cambio, encaja con el perfil ágil del equipo y aporta un conjunto concreto de prácticas de ingeniería TDD, refactorización, integración continua, diseño simple que refuerzan directamente la calidad del código (Beck, 1999). Sin embargo, para asegurar el éxito del proyecto, el equipo decidió implementar una adaptación estructural de XP que integre prácticas de Gobernanza, Riesgo y Cumplimiento (GRC), entendidas como el conjunto integrado de capacidades que permiten a una organización alcanzar sus objetivos, abordar la incertidumbre y actuar con integridad (OCEG, 2004).</w:t>
      </w:r>
      <w:r w:rsidDel="00000000" w:rsidR="00000000" w:rsidRPr="00000000">
        <w:rPr>
          <w:rtl w:val="0"/>
        </w:rPr>
      </w:r>
    </w:p>
    <w:p w:rsidR="00000000" w:rsidDel="00000000" w:rsidP="00000000" w:rsidRDefault="00000000" w:rsidRPr="00000000" w14:paraId="000000DC">
      <w:pPr>
        <w:spacing w:after="240" w:line="276" w:lineRule="auto"/>
        <w:ind w:left="1440" w:firstLine="0"/>
        <w:jc w:val="both"/>
        <w:rPr/>
      </w:pPr>
      <w:r w:rsidDel="00000000" w:rsidR="00000000" w:rsidRPr="00000000">
        <w:rPr>
          <w:rtl w:val="0"/>
        </w:rPr>
        <w:t xml:space="preserve">Esta adaptación aborda dos frentes críticos: </w:t>
      </w:r>
    </w:p>
    <w:p w:rsidR="00000000" w:rsidDel="00000000" w:rsidP="00000000" w:rsidRDefault="00000000" w:rsidRPr="00000000" w14:paraId="000000DD">
      <w:pPr>
        <w:numPr>
          <w:ilvl w:val="0"/>
          <w:numId w:val="1"/>
        </w:numPr>
        <w:spacing w:after="0" w:afterAutospacing="0" w:line="360" w:lineRule="auto"/>
        <w:ind w:left="1440" w:hanging="360"/>
        <w:jc w:val="both"/>
        <w:rPr/>
      </w:pPr>
      <w:r w:rsidDel="00000000" w:rsidR="00000000" w:rsidRPr="00000000">
        <w:rPr>
          <w:b w:val="1"/>
          <w:bCs w:val="1"/>
          <w:rtl w:val="0"/>
        </w:rPr>
        <w:t xml:space="preserve">Adaptación de ingeniería:</w:t>
      </w:r>
      <w:r w:rsidDel="00000000" w:rsidR="00000000" w:rsidRPr="00000000">
        <w:rPr>
          <w:rtl w:val="0"/>
        </w:rPr>
        <w:t xml:space="preserve"> Dada la disponibilidad asimétrica del equipo de desarrollo, no es posible garantizar el pair programming estricto que propone XP. La literatura reporta que las dificultades de coordinación de horarios son, precisamente, una de las barreras más citadas para sostener esta práctica cuando los integrantes no comparten disponibilidad constante (VanDeGrift, 2004). Por ello, se sustituye esta práctica por Test-Driven Development (TDD) y refactorización como normas obligatorias (Beck, 2002), complementadas con revisión de código cruzada antes de integrar cualquier cambio al repositorio.</w:t>
      </w:r>
    </w:p>
    <w:p w:rsidR="00000000" w:rsidDel="00000000" w:rsidP="00000000" w:rsidRDefault="00000000" w:rsidRPr="00000000" w14:paraId="000000DE">
      <w:pPr>
        <w:numPr>
          <w:ilvl w:val="0"/>
          <w:numId w:val="1"/>
        </w:numPr>
        <w:spacing w:after="0" w:afterAutospacing="0" w:line="360" w:lineRule="auto"/>
        <w:ind w:left="1440" w:hanging="360"/>
        <w:jc w:val="both"/>
        <w:rPr/>
      </w:pPr>
      <w:r w:rsidDel="00000000" w:rsidR="00000000" w:rsidRPr="00000000">
        <w:rPr>
          <w:b w:val="1"/>
          <w:bCs w:val="1"/>
          <w:rtl w:val="0"/>
        </w:rPr>
        <w:t xml:space="preserve">Adaptación de gestión y calidad:</w:t>
      </w:r>
      <w:r w:rsidDel="00000000" w:rsidR="00000000" w:rsidRPr="00000000">
        <w:rPr>
          <w:rtl w:val="0"/>
        </w:rPr>
        <w:t xml:space="preserve"> Dado que XP minimiza la documentación tradicional, se adaptó la estructura para que el rol de Tracker asuma el control de calidad y la seguridad. Las historias de usuario no solo guiarán la programación, sino que actuarán como contratos de cumplimiento normativo (lógica FEFO/FIFO) y de seguridad, en línea con el principio GRC de integrar objetivos de negocio, gestión de riesgo y cumplimiento normativo dentro de un mismo ciclo de trabajo (OCEG, 2004). Esto garantiza que, mientras el desarrollo se mantiene ágil, exista una validación estricta y documentada, permitiendo además que el rol de Coach se enfoque puramente en guiar metodológicamente al equipo.</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numPr>
          <w:ilvl w:val="1"/>
          <w:numId w:val="10"/>
        </w:numPr>
        <w:spacing w:line="360" w:lineRule="auto"/>
        <w:ind w:left="1440" w:hanging="360"/>
        <w:jc w:val="both"/>
        <w:rPr>
          <w:rFonts w:ascii="Calibri" w:cs="Calibri" w:eastAsia="Calibri" w:hAnsi="Calibri"/>
        </w:rPr>
      </w:pPr>
      <w:bookmarkStart w:colFirst="0" w:colLast="0" w:name="_heading=h.dnytnzwumsxe" w:id="25"/>
      <w:bookmarkEnd w:id="25"/>
      <w:r w:rsidDel="00000000" w:rsidR="00000000" w:rsidRPr="00000000">
        <w:rPr>
          <w:rFonts w:ascii="Calibri" w:cs="Calibri" w:eastAsia="Calibri" w:hAnsi="Calibri"/>
          <w:rtl w:val="0"/>
        </w:rPr>
        <w:t xml:space="preserve">Funciones y responsabilidades del equipo</w:t>
      </w:r>
      <w:r w:rsidDel="00000000" w:rsidR="00000000" w:rsidRPr="00000000">
        <w:rPr>
          <w:rtl w:val="0"/>
        </w:rPr>
      </w:r>
    </w:p>
    <w:sdt>
      <w:sdtPr>
        <w:lock w:val="contentLocked"/>
        <w:id w:val="-1759505523"/>
        <w:tag w:val="goog_rdk_4"/>
      </w:sdtPr>
      <w:sdtContent>
        <w:tbl>
          <w:tblPr>
            <w:tblStyle w:val="Table6"/>
            <w:tblW w:w="955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2385"/>
            <w:gridCol w:w="5265"/>
            <w:tblGridChange w:id="0">
              <w:tblGrid>
                <w:gridCol w:w="1905"/>
                <w:gridCol w:w="2385"/>
                <w:gridCol w:w="5265"/>
              </w:tblGrid>
            </w:tblGridChange>
          </w:tblGrid>
          <w:tr>
            <w:trPr>
              <w:cantSplit w:val="0"/>
              <w:trHeight w:val="420" w:hRule="atLeast"/>
              <w:tblHeader w:val="0"/>
            </w:trPr>
            <w:tc>
              <w:tcPr>
                <w:gridSpan w:val="3"/>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360" w:lineRule="auto"/>
                  <w:jc w:val="center"/>
                  <w:rPr>
                    <w:color w:val="ffffff"/>
                  </w:rPr>
                </w:pPr>
                <w:r w:rsidDel="00000000" w:rsidR="00000000" w:rsidRPr="00000000">
                  <w:rPr>
                    <w:color w:val="ffffff"/>
                    <w:rtl w:val="0"/>
                  </w:rPr>
                  <w:t xml:space="preserve">Tabla 3 - Listado del equipo y stakeholders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360" w:lineRule="auto"/>
                  <w:jc w:val="center"/>
                  <w:rPr>
                    <w:color w:val="ffffff"/>
                  </w:rPr>
                </w:pPr>
                <w:r w:rsidDel="00000000" w:rsidR="00000000" w:rsidRPr="00000000">
                  <w:rPr>
                    <w:color w:val="ffffff"/>
                    <w:rtl w:val="0"/>
                  </w:rPr>
                  <w:t xml:space="preserve">Rol</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360" w:lineRule="auto"/>
                  <w:jc w:val="center"/>
                  <w:rPr>
                    <w:color w:val="ffffff"/>
                  </w:rPr>
                </w:pPr>
                <w:r w:rsidDel="00000000" w:rsidR="00000000" w:rsidRPr="00000000">
                  <w:rPr>
                    <w:color w:val="ffffff"/>
                    <w:rtl w:val="0"/>
                  </w:rPr>
                  <w:t xml:space="preserve">Integrante</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360" w:lineRule="auto"/>
                  <w:jc w:val="center"/>
                  <w:rPr>
                    <w:color w:val="ffffff"/>
                  </w:rPr>
                </w:pPr>
                <w:r w:rsidDel="00000000" w:rsidR="00000000" w:rsidRPr="00000000">
                  <w:rPr>
                    <w:color w:val="ffffff"/>
                    <w:rtl w:val="0"/>
                  </w:rPr>
                  <w:t xml:space="preserve">Responsabilidades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76" w:lineRule="auto"/>
                  <w:jc w:val="both"/>
                  <w:rPr>
                    <w:b w:val="1"/>
                    <w:bCs w:val="1"/>
                  </w:rPr>
                </w:pPr>
                <w:r w:rsidDel="00000000" w:rsidR="00000000" w:rsidRPr="00000000">
                  <w:rPr>
                    <w:b w:val="1"/>
                    <w:bCs w:val="1"/>
                    <w:rtl w:val="0"/>
                  </w:rPr>
                  <w:t xml:space="preserve">Cliente Corporativo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Restaurante Doña Paula (Viña Santa Rita)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76" w:lineRule="auto"/>
                  <w:jc w:val="both"/>
                  <w:rPr/>
                </w:pPr>
                <w:r w:rsidDel="00000000" w:rsidR="00000000" w:rsidRPr="00000000">
                  <w:rPr>
                    <w:rtl w:val="0"/>
                  </w:rPr>
                  <w:t xml:space="preserve">Escriben la visión estratégica del proyecto, aprueban los recursos y establecen las necesidades generales del negocio.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76" w:lineRule="auto"/>
                  <w:jc w:val="both"/>
                  <w:rPr>
                    <w:b w:val="1"/>
                    <w:bCs w:val="1"/>
                  </w:rPr>
                </w:pPr>
                <w:r w:rsidDel="00000000" w:rsidR="00000000" w:rsidRPr="00000000">
                  <w:rPr>
                    <w:b w:val="1"/>
                    <w:bCs w:val="1"/>
                    <w:rtl w:val="0"/>
                  </w:rPr>
                  <w:t xml:space="preserve">Usuarios Claves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ind w:left="0" w:firstLine="0"/>
                  <w:rPr/>
                </w:pPr>
                <w:r w:rsidDel="00000000" w:rsidR="00000000" w:rsidRPr="00000000">
                  <w:rPr>
                    <w:rtl w:val="0"/>
                  </w:rPr>
                  <w:t xml:space="preserve">Administradora del Restaurante - Paulina Sanhueza</w:t>
                </w:r>
              </w:p>
              <w:p w:rsidR="00000000" w:rsidDel="00000000" w:rsidP="00000000" w:rsidRDefault="00000000" w:rsidRPr="00000000" w14:paraId="000000EB">
                <w:pPr>
                  <w:spacing w:after="0" w:line="276" w:lineRule="auto"/>
                  <w:ind w:left="0" w:firstLine="0"/>
                  <w:rPr/>
                </w:pPr>
                <w:r w:rsidDel="00000000" w:rsidR="00000000" w:rsidRPr="00000000">
                  <w:rPr>
                    <w:rtl w:val="0"/>
                  </w:rPr>
                  <w:t xml:space="preserve">Encargado de Bodega - Jorge Guerrero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ind w:left="0" w:firstLine="0"/>
                  <w:jc w:val="both"/>
                  <w:rPr/>
                </w:pPr>
                <w:r w:rsidDel="00000000" w:rsidR="00000000" w:rsidRPr="00000000">
                  <w:rPr>
                    <w:rtl w:val="0"/>
                  </w:rPr>
                  <w:t xml:space="preserve">Priorizan historias de usuario, validan pruebas de aceptación, deciden qué se incluye en cada entrega e imponen las reglas de confidencialidad operativa.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jc w:val="both"/>
                  <w:rPr>
                    <w:b w:val="1"/>
                    <w:bCs w:val="1"/>
                  </w:rPr>
                </w:pPr>
                <w:r w:rsidDel="00000000" w:rsidR="00000000" w:rsidRPr="00000000">
                  <w:rPr>
                    <w:b w:val="1"/>
                    <w:bCs w:val="1"/>
                    <w:rtl w:val="0"/>
                  </w:rPr>
                  <w:t xml:space="preserve">Programador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jc w:val="both"/>
                  <w:rPr/>
                </w:pPr>
                <w:r w:rsidDel="00000000" w:rsidR="00000000" w:rsidRPr="00000000">
                  <w:rPr>
                    <w:rtl w:val="0"/>
                  </w:rPr>
                  <w:t xml:space="preserve">Ezequiel Suárez y Lucas Villanueva.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jc w:val="both"/>
                  <w:rPr/>
                </w:pPr>
                <w:r w:rsidDel="00000000" w:rsidR="00000000" w:rsidRPr="00000000">
                  <w:rPr>
                    <w:rtl w:val="0"/>
                  </w:rPr>
                  <w:t xml:space="preserve">Estiman historias, diseñan y desarrollan el sistema, aplicando TDD/refactoring.</w:t>
                </w:r>
              </w:p>
              <w:p w:rsidR="00000000" w:rsidDel="00000000" w:rsidP="00000000" w:rsidRDefault="00000000" w:rsidRPr="00000000" w14:paraId="000000F0">
                <w:pPr>
                  <w:widowControl w:val="0"/>
                  <w:spacing w:after="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jc w:val="both"/>
                  <w:rPr>
                    <w:b w:val="1"/>
                    <w:bCs w:val="1"/>
                  </w:rPr>
                </w:pPr>
                <w:r w:rsidDel="00000000" w:rsidR="00000000" w:rsidRPr="00000000">
                  <w:rPr>
                    <w:b w:val="1"/>
                    <w:bCs w:val="1"/>
                    <w:rtl w:val="0"/>
                  </w:rPr>
                  <w:t xml:space="preserve">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160" w:line="276" w:lineRule="auto"/>
                  <w:jc w:val="both"/>
                  <w:rPr/>
                </w:pPr>
                <w:r w:rsidDel="00000000" w:rsidR="00000000" w:rsidRPr="00000000">
                  <w:rPr>
                    <w:rtl w:val="0"/>
                  </w:rPr>
                  <w:t xml:space="preserve">Carolina Pandorfa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76" w:lineRule="auto"/>
                  <w:jc w:val="both"/>
                  <w:rPr/>
                </w:pPr>
                <w:r w:rsidDel="00000000" w:rsidR="00000000" w:rsidRPr="00000000">
                  <w:rPr>
                    <w:rtl w:val="0"/>
                  </w:rPr>
                  <w:t xml:space="preserve">Da seguimiento a la velocidad del proyecto agendando y facilitando las reuniones de planificación e iteración. </w:t>
                </w:r>
              </w:p>
              <w:p w:rsidR="00000000" w:rsidDel="00000000" w:rsidP="00000000" w:rsidRDefault="00000000" w:rsidRPr="00000000" w14:paraId="000000F4">
                <w:pPr>
                  <w:widowControl w:val="0"/>
                  <w:spacing w:after="0" w:line="276" w:lineRule="auto"/>
                  <w:jc w:val="both"/>
                  <w:rPr/>
                </w:pPr>
                <w:r w:rsidDel="00000000" w:rsidR="00000000" w:rsidRPr="00000000">
                  <w:rPr>
                    <w:rtl w:val="0"/>
                  </w:rPr>
                  <w:t xml:space="preserve">Compara el estimado vs. real y alimenta la Carta Gantt, proporcionando las métricas para evaluar riesgos de retraso.  </w:t>
                </w:r>
              </w:p>
              <w:p w:rsidR="00000000" w:rsidDel="00000000" w:rsidP="00000000" w:rsidRDefault="00000000" w:rsidRPr="00000000" w14:paraId="000000F5">
                <w:pPr>
                  <w:widowControl w:val="0"/>
                  <w:spacing w:after="0" w:line="276" w:lineRule="auto"/>
                  <w:jc w:val="both"/>
                  <w:rPr/>
                </w:pPr>
                <w:r w:rsidDel="00000000" w:rsidR="00000000" w:rsidRPr="00000000">
                  <w:rPr>
                    <w:rtl w:val="0"/>
                  </w:rPr>
                  <w:t xml:space="preserve">Lidera la gobernanza, riesgo y cumplimiento definiendo la seguridad de los datos, ejecutando las pruebas de certificación de calidad (QA) y auditando que el software cumpla con la lógica FEFO/FIFO. </w:t>
                </w:r>
              </w:p>
              <w:p w:rsidR="00000000" w:rsidDel="00000000" w:rsidP="00000000" w:rsidRDefault="00000000" w:rsidRPr="00000000" w14:paraId="000000F6">
                <w:pPr>
                  <w:widowControl w:val="0"/>
                  <w:spacing w:after="0" w:line="276"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jc w:val="both"/>
                  <w:rPr/>
                </w:pPr>
                <w:r w:rsidDel="00000000" w:rsidR="00000000" w:rsidRPr="00000000">
                  <w:rPr>
                    <w:rtl w:val="0"/>
                  </w:rPr>
                  <w:t xml:space="preserve">Coach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160" w:line="276" w:lineRule="auto"/>
                  <w:jc w:val="both"/>
                  <w:rPr/>
                </w:pPr>
                <w:r w:rsidDel="00000000" w:rsidR="00000000" w:rsidRPr="00000000">
                  <w:rPr>
                    <w:rtl w:val="0"/>
                  </w:rPr>
                  <w:t xml:space="preserve">Mallén Gonzalez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jc w:val="both"/>
                  <w:rPr/>
                </w:pPr>
                <w:r w:rsidDel="00000000" w:rsidR="00000000" w:rsidRPr="00000000">
                  <w:rPr>
                    <w:rtl w:val="0"/>
                  </w:rPr>
                  <w:t xml:space="preserve">Guía al equipo en la aplicación correcta de las prácticas, valores y principios de XP para mantenerlos autosuficientes</w:t>
                </w:r>
              </w:p>
            </w:tc>
          </w:tr>
        </w:tbl>
      </w:sdtContent>
    </w:sdt>
    <w:p w:rsidR="00000000" w:rsidDel="00000000" w:rsidP="00000000" w:rsidRDefault="00000000" w:rsidRPr="00000000" w14:paraId="000000FA">
      <w:pPr>
        <w:spacing w:before="200" w:line="360" w:lineRule="auto"/>
        <w:jc w:val="both"/>
        <w:rPr>
          <w:rFonts w:ascii="Calibri" w:cs="Calibri" w:eastAsia="Calibri" w:hAnsi="Calibri"/>
        </w:rPr>
      </w:pPr>
      <w:r w:rsidDel="00000000" w:rsidR="00000000" w:rsidRPr="00000000">
        <w:rPr>
          <w:rtl w:val="0"/>
        </w:rPr>
        <w:t xml:space="preserve">Para una revisión detalladas de los interesados consultar la imagen adjunto </w:t>
      </w:r>
      <w:hyperlink r:id="rId12">
        <w:r w:rsidDel="00000000" w:rsidR="00000000" w:rsidRPr="00000000">
          <w:rPr>
            <w:color w:val="0000ee"/>
            <w:u w:val="single"/>
            <w:rtl w:val="0"/>
          </w:rPr>
          <w:t xml:space="preserve">Mapa de Actores.png</w:t>
        </w:r>
      </w:hyperlink>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numPr>
          <w:ilvl w:val="0"/>
          <w:numId w:val="10"/>
        </w:numPr>
        <w:spacing w:line="360" w:lineRule="auto"/>
        <w:ind w:left="720" w:hanging="360"/>
        <w:jc w:val="both"/>
        <w:rPr>
          <w:rFonts w:ascii="Calibri" w:cs="Calibri" w:eastAsia="Calibri" w:hAnsi="Calibri"/>
        </w:rPr>
      </w:pPr>
      <w:bookmarkStart w:colFirst="0" w:colLast="0" w:name="_heading=h.55wgu2518mg3" w:id="26"/>
      <w:bookmarkEnd w:id="26"/>
      <w:r w:rsidDel="00000000" w:rsidR="00000000" w:rsidRPr="00000000">
        <w:rPr>
          <w:rFonts w:ascii="Calibri" w:cs="Calibri" w:eastAsia="Calibri" w:hAnsi="Calibri"/>
          <w:rtl w:val="0"/>
        </w:rPr>
        <w:t xml:space="preserve">Evidencias</w:t>
      </w:r>
      <w:r w:rsidDel="00000000" w:rsidR="00000000" w:rsidRPr="00000000">
        <w:rPr>
          <w:rtl w:val="0"/>
        </w:rPr>
      </w:r>
    </w:p>
    <w:p w:rsidR="00000000" w:rsidDel="00000000" w:rsidP="00000000" w:rsidRDefault="00000000" w:rsidRPr="00000000" w14:paraId="000000FC">
      <w:pPr>
        <w:spacing w:line="360" w:lineRule="auto"/>
        <w:ind w:left="720" w:firstLine="0"/>
        <w:jc w:val="both"/>
        <w:rPr/>
      </w:pPr>
      <w:r w:rsidDel="00000000" w:rsidR="00000000" w:rsidRPr="00000000">
        <w:rPr>
          <w:rtl w:val="0"/>
        </w:rPr>
        <w:t xml:space="preserve">N/A</w:t>
      </w:r>
    </w:p>
    <w:p w:rsidR="00000000" w:rsidDel="00000000" w:rsidP="00000000" w:rsidRDefault="00000000" w:rsidRPr="00000000" w14:paraId="000000FD">
      <w:pPr>
        <w:pStyle w:val="Heading1"/>
        <w:numPr>
          <w:ilvl w:val="0"/>
          <w:numId w:val="10"/>
        </w:numPr>
        <w:spacing w:line="360" w:lineRule="auto"/>
        <w:ind w:left="720" w:hanging="360"/>
        <w:jc w:val="both"/>
        <w:rPr>
          <w:rFonts w:ascii="Calibri" w:cs="Calibri" w:eastAsia="Calibri" w:hAnsi="Calibri"/>
        </w:rPr>
      </w:pPr>
      <w:bookmarkStart w:colFirst="0" w:colLast="0" w:name="_heading=h.fcndawblmveu" w:id="27"/>
      <w:bookmarkEnd w:id="27"/>
      <w:sdt>
        <w:sdtPr>
          <w:id w:val="141827379"/>
          <w:tag w:val="goog_rdk_5"/>
        </w:sdtPr>
        <w:sdtContent>
          <w:commentRangeStart w:id="1"/>
        </w:sdtContent>
      </w:sdt>
      <w:r w:rsidDel="00000000" w:rsidR="00000000" w:rsidRPr="00000000">
        <w:rPr>
          <w:rFonts w:ascii="Calibri" w:cs="Calibri" w:eastAsia="Calibri" w:hAnsi="Calibri"/>
          <w:rtl w:val="0"/>
        </w:rPr>
        <w:t xml:space="preserve">EDT</w:t>
      </w:r>
    </w:p>
    <w:p w:rsidR="00000000" w:rsidDel="00000000" w:rsidP="00000000" w:rsidRDefault="00000000" w:rsidRPr="00000000" w14:paraId="000000FE">
      <w:pPr>
        <w:ind w:left="720" w:firstLine="0"/>
        <w:jc w:val="both"/>
        <w:rPr/>
      </w:pPr>
      <w:r w:rsidDel="00000000" w:rsidR="00000000" w:rsidRPr="00000000">
        <w:rPr>
          <w:rtl w:val="0"/>
        </w:rPr>
        <w:t xml:space="preserve">Para una revisión detallada del EDT consultar la imagen adjunto </w:t>
      </w:r>
      <w:commentRangeEnd w:id="1"/>
      <w:r w:rsidDel="00000000" w:rsidR="00000000" w:rsidRPr="00000000">
        <w:commentReference w:id="1"/>
      </w:r>
      <w:hyperlink r:id="rId13">
        <w:r w:rsidDel="00000000" w:rsidR="00000000" w:rsidRPr="00000000">
          <w:rPr>
            <w:color w:val="0000ee"/>
            <w:u w:val="single"/>
            <w:rtl w:val="0"/>
          </w:rPr>
          <w:t xml:space="preserve">EDT.png</w:t>
        </w:r>
      </w:hyperlink>
      <w:r w:rsidDel="00000000" w:rsidR="00000000" w:rsidRPr="00000000">
        <w:rPr>
          <w:rtl w:val="0"/>
        </w:rPr>
      </w:r>
    </w:p>
    <w:p w:rsidR="00000000" w:rsidDel="00000000" w:rsidP="00000000" w:rsidRDefault="00000000" w:rsidRPr="00000000" w14:paraId="000000FF">
      <w:pPr>
        <w:pStyle w:val="Heading1"/>
        <w:numPr>
          <w:ilvl w:val="0"/>
          <w:numId w:val="10"/>
        </w:numPr>
        <w:spacing w:line="360" w:lineRule="auto"/>
        <w:ind w:left="720" w:hanging="360"/>
        <w:jc w:val="both"/>
        <w:rPr>
          <w:rFonts w:ascii="Calibri" w:cs="Calibri" w:eastAsia="Calibri" w:hAnsi="Calibri"/>
        </w:rPr>
      </w:pPr>
      <w:bookmarkStart w:colFirst="0" w:colLast="0" w:name="_heading=h.bhkk27fcenri" w:id="28"/>
      <w:bookmarkEnd w:id="28"/>
      <w:r w:rsidDel="00000000" w:rsidR="00000000" w:rsidRPr="00000000">
        <w:rPr>
          <w:rFonts w:ascii="Calibri" w:cs="Calibri" w:eastAsia="Calibri" w:hAnsi="Calibri"/>
          <w:rtl w:val="0"/>
        </w:rPr>
        <w:t xml:space="preserve">Historias de usuario</w:t>
      </w:r>
    </w:p>
    <w:p w:rsidR="00000000" w:rsidDel="00000000" w:rsidP="00000000" w:rsidRDefault="00000000" w:rsidRPr="00000000" w14:paraId="00000100">
      <w:pPr>
        <w:ind w:left="720" w:firstLine="0"/>
        <w:jc w:val="both"/>
        <w:rPr/>
      </w:pPr>
      <w:r w:rsidDel="00000000" w:rsidR="00000000" w:rsidRPr="00000000">
        <w:rPr>
          <w:rtl w:val="0"/>
        </w:rPr>
        <w:t xml:space="preserve">Para una revisión detallada de las historias de usuario consultar el documento adjunto </w:t>
      </w:r>
      <w:hyperlink r:id="rId14">
        <w:r w:rsidDel="00000000" w:rsidR="00000000" w:rsidRPr="00000000">
          <w:rPr>
            <w:color w:val="0000ee"/>
            <w:sz w:val="24"/>
            <w:szCs w:val="24"/>
            <w:u w:val="single"/>
            <w:rtl w:val="0"/>
          </w:rPr>
          <w:t xml:space="preserve">Historias de usuario</w:t>
        </w:r>
      </w:hyperlink>
      <w:r w:rsidDel="00000000" w:rsidR="00000000" w:rsidRPr="00000000">
        <w:rPr>
          <w:rtl w:val="0"/>
        </w:rPr>
      </w:r>
    </w:p>
    <w:p w:rsidR="00000000" w:rsidDel="00000000" w:rsidP="00000000" w:rsidRDefault="00000000" w:rsidRPr="00000000" w14:paraId="00000101">
      <w:pPr>
        <w:pStyle w:val="Heading1"/>
        <w:numPr>
          <w:ilvl w:val="0"/>
          <w:numId w:val="10"/>
        </w:numPr>
        <w:spacing w:line="360" w:lineRule="auto"/>
        <w:ind w:left="720" w:hanging="360"/>
        <w:jc w:val="both"/>
        <w:rPr>
          <w:rFonts w:ascii="Calibri" w:cs="Calibri" w:eastAsia="Calibri" w:hAnsi="Calibri"/>
        </w:rPr>
      </w:pPr>
      <w:bookmarkStart w:colFirst="0" w:colLast="0" w:name="_heading=h.sek607olkzyw" w:id="29"/>
      <w:bookmarkEnd w:id="29"/>
      <w:r w:rsidDel="00000000" w:rsidR="00000000" w:rsidRPr="00000000">
        <w:rPr>
          <w:rFonts w:ascii="Calibri" w:cs="Calibri" w:eastAsia="Calibri" w:hAnsi="Calibri"/>
          <w:rtl w:val="0"/>
        </w:rPr>
        <w:t xml:space="preserve">Plan de Trabajo</w:t>
      </w:r>
    </w:p>
    <w:p w:rsidR="00000000" w:rsidDel="00000000" w:rsidP="00000000" w:rsidRDefault="00000000" w:rsidRPr="00000000" w14:paraId="00000102">
      <w:pPr>
        <w:spacing w:line="360" w:lineRule="auto"/>
        <w:ind w:left="720" w:firstLine="0"/>
        <w:jc w:val="both"/>
        <w:rPr>
          <w:sz w:val="24"/>
          <w:szCs w:val="24"/>
        </w:rPr>
      </w:pPr>
      <w:r w:rsidDel="00000000" w:rsidR="00000000" w:rsidRPr="00000000">
        <w:rPr>
          <w:sz w:val="24"/>
          <w:szCs w:val="24"/>
          <w:rtl w:val="0"/>
        </w:rPr>
        <w:t xml:space="preserve">Para una revisión detallada del plan de trabajo consultar el documento adjunto </w:t>
      </w:r>
      <w:hyperlink r:id="rId15">
        <w:r w:rsidDel="00000000" w:rsidR="00000000" w:rsidRPr="00000000">
          <w:rPr>
            <w:color w:val="0000ee"/>
            <w:sz w:val="24"/>
            <w:szCs w:val="24"/>
            <w:u w:val="single"/>
            <w:rtl w:val="0"/>
          </w:rPr>
          <w:t xml:space="preserve">Plan de Trabajo</w:t>
        </w:r>
      </w:hyperlink>
      <w:r w:rsidDel="00000000" w:rsidR="00000000" w:rsidRPr="00000000">
        <w:rPr>
          <w:rtl w:val="0"/>
        </w:rPr>
      </w:r>
    </w:p>
    <w:p w:rsidR="00000000" w:rsidDel="00000000" w:rsidP="00000000" w:rsidRDefault="00000000" w:rsidRPr="00000000" w14:paraId="00000103">
      <w:pPr>
        <w:pStyle w:val="Heading1"/>
        <w:numPr>
          <w:ilvl w:val="0"/>
          <w:numId w:val="10"/>
        </w:numPr>
        <w:spacing w:line="360" w:lineRule="auto"/>
        <w:ind w:left="720" w:hanging="360"/>
        <w:jc w:val="both"/>
        <w:rPr>
          <w:rFonts w:ascii="Calibri" w:cs="Calibri" w:eastAsia="Calibri" w:hAnsi="Calibri"/>
        </w:rPr>
      </w:pPr>
      <w:bookmarkStart w:colFirst="0" w:colLast="0" w:name="_heading=h.rgo04bv72an3" w:id="30"/>
      <w:bookmarkEnd w:id="30"/>
      <w:r w:rsidDel="00000000" w:rsidR="00000000" w:rsidRPr="00000000">
        <w:rPr>
          <w:rFonts w:ascii="Calibri" w:cs="Calibri" w:eastAsia="Calibri" w:hAnsi="Calibri"/>
          <w:rtl w:val="0"/>
        </w:rPr>
        <w:t xml:space="preserve">Carta Gantt</w:t>
      </w:r>
    </w:p>
    <w:p w:rsidR="00000000" w:rsidDel="00000000" w:rsidP="00000000" w:rsidRDefault="00000000" w:rsidRPr="00000000" w14:paraId="00000104">
      <w:pPr>
        <w:spacing w:line="360" w:lineRule="auto"/>
        <w:ind w:left="720" w:firstLine="0"/>
        <w:jc w:val="both"/>
        <w:rPr>
          <w:rFonts w:ascii="Calibri" w:cs="Calibri" w:eastAsia="Calibri" w:hAnsi="Calibri"/>
        </w:rPr>
      </w:pPr>
      <w:r w:rsidDel="00000000" w:rsidR="00000000" w:rsidRPr="00000000">
        <w:rPr>
          <w:sz w:val="24"/>
          <w:szCs w:val="24"/>
          <w:rtl w:val="0"/>
        </w:rPr>
        <w:t xml:space="preserve">Para una revisión detallada de la calendarización consultar el documento adjunto Cronograma Proyecto Tipo GANTT.mpp.</w:t>
      </w:r>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numPr>
          <w:ilvl w:val="0"/>
          <w:numId w:val="10"/>
        </w:numPr>
        <w:spacing w:line="360" w:lineRule="auto"/>
        <w:ind w:left="720" w:hanging="360"/>
        <w:jc w:val="both"/>
        <w:rPr>
          <w:rFonts w:ascii="Calibri" w:cs="Calibri" w:eastAsia="Calibri" w:hAnsi="Calibri"/>
        </w:rPr>
      </w:pPr>
      <w:bookmarkStart w:colFirst="0" w:colLast="0" w:name="_heading=h.gm2rzzl1yc2m" w:id="31"/>
      <w:bookmarkEnd w:id="31"/>
      <w:r w:rsidDel="00000000" w:rsidR="00000000" w:rsidRPr="00000000">
        <w:rPr>
          <w:rFonts w:ascii="Calibri" w:cs="Calibri" w:eastAsia="Calibri" w:hAnsi="Calibri"/>
          <w:rtl w:val="0"/>
        </w:rPr>
        <w:t xml:space="preserve">Anexos</w:t>
      </w:r>
    </w:p>
    <w:p w:rsidR="00000000" w:rsidDel="00000000" w:rsidP="00000000" w:rsidRDefault="00000000" w:rsidRPr="00000000" w14:paraId="00000106">
      <w:pPr>
        <w:spacing w:line="360" w:lineRule="auto"/>
        <w:ind w:left="720" w:firstLine="0"/>
        <w:jc w:val="both"/>
        <w:rPr/>
      </w:pPr>
      <w:r w:rsidDel="00000000" w:rsidR="00000000" w:rsidRPr="00000000">
        <w:rPr>
          <w:rtl w:val="0"/>
        </w:rPr>
        <w:t xml:space="preserve">Como evidencia del trabajo realizado en esta Fase 1, se generaron los siguientes artefactos, disponibles como archivos adjuntos:</w:t>
      </w:r>
    </w:p>
    <w:p w:rsidR="00000000" w:rsidDel="00000000" w:rsidP="00000000" w:rsidRDefault="00000000" w:rsidRPr="00000000" w14:paraId="00000107">
      <w:pPr>
        <w:numPr>
          <w:ilvl w:val="0"/>
          <w:numId w:val="6"/>
        </w:numPr>
        <w:spacing w:after="0" w:line="360" w:lineRule="auto"/>
        <w:ind w:left="1440" w:hanging="360"/>
        <w:jc w:val="both"/>
        <w:rPr/>
      </w:pPr>
      <w:hyperlink r:id="rId16">
        <w:r w:rsidDel="00000000" w:rsidR="00000000" w:rsidRPr="00000000">
          <w:rPr>
            <w:color w:val="0000ee"/>
            <w:u w:val="single"/>
            <w:rtl w:val="0"/>
          </w:rPr>
          <w:t xml:space="preserve">Historias de usuario</w:t>
        </w:r>
      </w:hyperlink>
      <w:r w:rsidDel="00000000" w:rsidR="00000000" w:rsidRPr="00000000">
        <w:rPr>
          <w:rtl w:val="0"/>
        </w:rPr>
        <w:t xml:space="preserve">: 14 historias de usuario de ambos módulos (Gestión de Inventario y Analítica), con sus criterios de aceptación en formato Given-When-Then, estimación en horas de ingeniería ideal, responsable asignado e iteración correspondiente.</w:t>
      </w:r>
    </w:p>
    <w:p w:rsidR="00000000" w:rsidDel="00000000" w:rsidP="00000000" w:rsidRDefault="00000000" w:rsidRPr="00000000" w14:paraId="00000108">
      <w:pPr>
        <w:numPr>
          <w:ilvl w:val="0"/>
          <w:numId w:val="6"/>
        </w:numPr>
        <w:spacing w:after="0" w:line="360" w:lineRule="auto"/>
        <w:ind w:left="1440" w:hanging="360"/>
        <w:jc w:val="both"/>
        <w:rPr/>
      </w:pPr>
      <w:hyperlink r:id="rId17">
        <w:r w:rsidDel="00000000" w:rsidR="00000000" w:rsidRPr="00000000">
          <w:rPr>
            <w:color w:val="0000ee"/>
            <w:u w:val="single"/>
            <w:rtl w:val="0"/>
          </w:rPr>
          <w:t xml:space="preserve">Plan de Trabajo</w:t>
        </w:r>
      </w:hyperlink>
      <w:r w:rsidDel="00000000" w:rsidR="00000000" w:rsidRPr="00000000">
        <w:rPr>
          <w:rtl w:val="0"/>
        </w:rPr>
        <w:t xml:space="preserve">: detalle de actividades, competencias asociadas, recursos, duración y responsables, alineado a las historias de usuario y a los releases del proyecto.</w:t>
      </w:r>
    </w:p>
    <w:p w:rsidR="00000000" w:rsidDel="00000000" w:rsidP="00000000" w:rsidRDefault="00000000" w:rsidRPr="00000000" w14:paraId="00000109">
      <w:pPr>
        <w:numPr>
          <w:ilvl w:val="0"/>
          <w:numId w:val="6"/>
        </w:numPr>
        <w:spacing w:after="0" w:line="360" w:lineRule="auto"/>
        <w:ind w:left="1440" w:hanging="360"/>
        <w:jc w:val="both"/>
        <w:rPr/>
      </w:pPr>
      <w:r w:rsidDel="00000000" w:rsidR="00000000" w:rsidRPr="00000000">
        <w:rPr>
          <w:b w:val="1"/>
          <w:bCs w:val="1"/>
          <w:sz w:val="24"/>
          <w:szCs w:val="24"/>
          <w:rtl w:val="0"/>
        </w:rPr>
        <w:t xml:space="preserve">Cronograma Proyecto Tipo GANTT.mpp</w:t>
      </w:r>
      <w:r w:rsidDel="00000000" w:rsidR="00000000" w:rsidRPr="00000000">
        <w:rPr>
          <w:sz w:val="24"/>
          <w:szCs w:val="24"/>
          <w:rtl w:val="0"/>
        </w:rPr>
        <w:t xml:space="preserve">:</w:t>
      </w:r>
      <w:r w:rsidDel="00000000" w:rsidR="00000000" w:rsidRPr="00000000">
        <w:rPr>
          <w:rtl w:val="0"/>
        </w:rPr>
        <w:t xml:space="preserve"> calendarización semanal del semestre </w:t>
      </w:r>
    </w:p>
    <w:p w:rsidR="00000000" w:rsidDel="00000000" w:rsidP="00000000" w:rsidRDefault="00000000" w:rsidRPr="00000000" w14:paraId="0000010A">
      <w:pPr>
        <w:numPr>
          <w:ilvl w:val="0"/>
          <w:numId w:val="6"/>
        </w:numPr>
        <w:spacing w:line="360" w:lineRule="auto"/>
        <w:ind w:left="1440" w:hanging="360"/>
        <w:jc w:val="both"/>
        <w:rPr/>
      </w:pPr>
      <w:hyperlink r:id="rId18">
        <w:r w:rsidDel="00000000" w:rsidR="00000000" w:rsidRPr="00000000">
          <w:rPr>
            <w:color w:val="0000ee"/>
            <w:u w:val="single"/>
            <w:rtl w:val="0"/>
          </w:rPr>
          <w:t xml:space="preserve">EDT.png</w:t>
        </w:r>
      </w:hyperlink>
      <w:r w:rsidDel="00000000" w:rsidR="00000000" w:rsidRPr="00000000">
        <w:rPr>
          <w:rtl w:val="0"/>
        </w:rPr>
        <w:t xml:space="preserve">: descripción detallada del trabajo por hito.</w:t>
      </w:r>
    </w:p>
    <w:p w:rsidR="00000000" w:rsidDel="00000000" w:rsidP="00000000" w:rsidRDefault="00000000" w:rsidRPr="00000000" w14:paraId="0000010B">
      <w:pPr>
        <w:numPr>
          <w:ilvl w:val="0"/>
          <w:numId w:val="6"/>
        </w:numPr>
        <w:spacing w:line="360" w:lineRule="auto"/>
        <w:ind w:left="1440" w:hanging="360"/>
        <w:jc w:val="both"/>
        <w:rPr>
          <w:u w:val="none"/>
        </w:rPr>
      </w:pPr>
      <w:hyperlink r:id="rId19">
        <w:r w:rsidDel="00000000" w:rsidR="00000000" w:rsidRPr="00000000">
          <w:rPr>
            <w:color w:val="0000ee"/>
            <w:u w:val="single"/>
            <w:rtl w:val="0"/>
          </w:rPr>
          <w:t xml:space="preserve">Mapa de Actores.png</w:t>
        </w:r>
      </w:hyperlink>
      <w:r w:rsidDel="00000000" w:rsidR="00000000" w:rsidRPr="00000000">
        <w:rPr>
          <w:rtl w:val="0"/>
        </w:rPr>
        <w:t xml:space="preserve">representación gráfica de los actores involucrados.</w:t>
      </w:r>
    </w:p>
    <w:p w:rsidR="00000000" w:rsidDel="00000000" w:rsidP="00000000" w:rsidRDefault="00000000" w:rsidRPr="00000000" w14:paraId="0000010C">
      <w:pPr>
        <w:pStyle w:val="Heading1"/>
        <w:numPr>
          <w:ilvl w:val="0"/>
          <w:numId w:val="10"/>
        </w:numPr>
        <w:spacing w:line="360" w:lineRule="auto"/>
        <w:ind w:left="720" w:hanging="360"/>
        <w:jc w:val="both"/>
        <w:rPr>
          <w:rFonts w:ascii="Calibri" w:cs="Calibri" w:eastAsia="Calibri" w:hAnsi="Calibri"/>
          <w:color w:val="366091"/>
          <w:sz w:val="28"/>
          <w:szCs w:val="28"/>
        </w:rPr>
      </w:pPr>
      <w:bookmarkStart w:colFirst="0" w:colLast="0" w:name="_heading=h.vudr12tzu826" w:id="32"/>
      <w:bookmarkEnd w:id="32"/>
      <w:r w:rsidDel="00000000" w:rsidR="00000000" w:rsidRPr="00000000">
        <w:rPr>
          <w:rFonts w:ascii="Calibri" w:cs="Calibri" w:eastAsia="Calibri" w:hAnsi="Calibri"/>
          <w:rtl w:val="0"/>
        </w:rPr>
        <w:t xml:space="preserve">Bibliografía</w:t>
      </w:r>
    </w:p>
    <w:p w:rsidR="00000000" w:rsidDel="00000000" w:rsidP="00000000" w:rsidRDefault="00000000" w:rsidRPr="00000000" w14:paraId="0000010D">
      <w:pPr>
        <w:numPr>
          <w:ilvl w:val="0"/>
          <w:numId w:val="11"/>
        </w:numPr>
        <w:spacing w:after="0" w:afterAutospacing="0" w:line="360" w:lineRule="auto"/>
        <w:ind w:left="720" w:hanging="360"/>
        <w:jc w:val="both"/>
        <w:rPr>
          <w:i w:val="1"/>
          <w:iCs w:val="1"/>
        </w:rPr>
      </w:pPr>
      <w:r w:rsidDel="00000000" w:rsidR="00000000" w:rsidRPr="00000000">
        <w:rPr>
          <w:i w:val="1"/>
          <w:iCs w:val="1"/>
          <w:rtl w:val="0"/>
        </w:rPr>
        <w:t xml:space="preserve">Davis, F. D. (1989). Perceived Usefulness, Perceived Ease of Use, and User Acceptance of Information Technology. MIS Quarterly, 13(3), 319-340.</w:t>
      </w:r>
    </w:p>
    <w:p w:rsidR="00000000" w:rsidDel="00000000" w:rsidP="00000000" w:rsidRDefault="00000000" w:rsidRPr="00000000" w14:paraId="0000010E">
      <w:pPr>
        <w:numPr>
          <w:ilvl w:val="0"/>
          <w:numId w:val="11"/>
        </w:numPr>
        <w:spacing w:after="0" w:afterAutospacing="0" w:line="360" w:lineRule="auto"/>
        <w:ind w:left="720" w:hanging="360"/>
        <w:jc w:val="both"/>
        <w:rPr>
          <w:i w:val="1"/>
          <w:iCs w:val="1"/>
        </w:rPr>
      </w:pPr>
      <w:r w:rsidDel="00000000" w:rsidR="00000000" w:rsidRPr="00000000">
        <w:rPr>
          <w:i w:val="1"/>
          <w:iCs w:val="1"/>
          <w:rtl w:val="0"/>
        </w:rPr>
        <w:t xml:space="preserve">Instituto Nacional de Estadísticas [INE]. (2026, septiembre). Boletín Estadístico N°334: Índice de Precios al Consumidor (IPC), agosto 2026. Santiago, Chile: INE.</w:t>
      </w:r>
    </w:p>
    <w:p w:rsidR="00000000" w:rsidDel="00000000" w:rsidP="00000000" w:rsidRDefault="00000000" w:rsidRPr="00000000" w14:paraId="0000010F">
      <w:pPr>
        <w:numPr>
          <w:ilvl w:val="0"/>
          <w:numId w:val="11"/>
        </w:numPr>
        <w:spacing w:after="0" w:afterAutospacing="0" w:line="360" w:lineRule="auto"/>
        <w:ind w:left="720" w:hanging="360"/>
        <w:jc w:val="both"/>
        <w:rPr>
          <w:i w:val="1"/>
          <w:iCs w:val="1"/>
        </w:rPr>
      </w:pPr>
      <w:r w:rsidDel="00000000" w:rsidR="00000000" w:rsidRPr="00000000">
        <w:rPr>
          <w:i w:val="1"/>
          <w:iCs w:val="1"/>
          <w:rtl w:val="0"/>
        </w:rPr>
        <w:t xml:space="preserve">Ministerio de Salud. (1997). Decreto Supremo N° 977/96: Reglamento Sanitario de los Alimentos (art. 66). Santiago, Chile: Diario Oficial de la República de Chile.</w:t>
      </w:r>
    </w:p>
    <w:p w:rsidR="00000000" w:rsidDel="00000000" w:rsidP="00000000" w:rsidRDefault="00000000" w:rsidRPr="00000000" w14:paraId="00000110">
      <w:pPr>
        <w:numPr>
          <w:ilvl w:val="0"/>
          <w:numId w:val="11"/>
        </w:numPr>
        <w:spacing w:after="0" w:afterAutospacing="0" w:line="360" w:lineRule="auto"/>
        <w:ind w:left="720" w:hanging="360"/>
        <w:jc w:val="both"/>
        <w:rPr>
          <w:i w:val="1"/>
          <w:iCs w:val="1"/>
        </w:rPr>
      </w:pPr>
      <w:r w:rsidDel="00000000" w:rsidR="00000000" w:rsidRPr="00000000">
        <w:rPr>
          <w:i w:val="1"/>
          <w:iCs w:val="1"/>
          <w:rtl w:val="0"/>
        </w:rPr>
        <w:t xml:space="preserve">Ministerio Secretaría General de la Presidencia. (1999). Ley 19.628: Sobre protección de la vida privada (art. 11). Santiago, Chile: Biblioteca del Congreso Nacional de Chile.</w:t>
      </w:r>
    </w:p>
    <w:p w:rsidR="00000000" w:rsidDel="00000000" w:rsidP="00000000" w:rsidRDefault="00000000" w:rsidRPr="00000000" w14:paraId="00000111">
      <w:pPr>
        <w:numPr>
          <w:ilvl w:val="0"/>
          <w:numId w:val="11"/>
        </w:numPr>
        <w:spacing w:after="0" w:afterAutospacing="0" w:line="360" w:lineRule="auto"/>
        <w:ind w:left="720" w:hanging="360"/>
        <w:jc w:val="both"/>
        <w:rPr>
          <w:i w:val="1"/>
          <w:iCs w:val="1"/>
        </w:rPr>
      </w:pPr>
      <w:r w:rsidDel="00000000" w:rsidR="00000000" w:rsidRPr="00000000">
        <w:rPr>
          <w:i w:val="1"/>
          <w:iCs w:val="1"/>
          <w:rtl w:val="0"/>
        </w:rPr>
        <w:t xml:space="preserve">Organización de las Naciones Unidas para la Alimentación y la Agricultura [FAO]. (2019). El estado mundial de la agricultura y la alimentación 2019: Progresos en la lucha contra la pérdida y el desperdicio de alimentos. Roma: FAO.</w:t>
      </w:r>
    </w:p>
    <w:p w:rsidR="00000000" w:rsidDel="00000000" w:rsidP="00000000" w:rsidRDefault="00000000" w:rsidRPr="00000000" w14:paraId="00000112">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Porter, M. E. (1979). How competitive forces shape strategy. Harvard Business Review, 57(2), 137-145.</w:t>
      </w:r>
    </w:p>
    <w:p w:rsidR="00000000" w:rsidDel="00000000" w:rsidP="00000000" w:rsidRDefault="00000000" w:rsidRPr="00000000" w14:paraId="00000113">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Ministerio Secretaría General de la Presidencia. (2024). Ley 21.719: Regula la protección y el tratamiento de los datos personales y crea la Agencia de Protección de Datos Personales. Santiago, Chile: Biblioteca del Congreso Nacional de Chile.</w:t>
      </w:r>
    </w:p>
    <w:p w:rsidR="00000000" w:rsidDel="00000000" w:rsidP="00000000" w:rsidRDefault="00000000" w:rsidRPr="00000000" w14:paraId="00000114">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International Organization for Standardization. (2022). ISO/IEC 27001:2022 — Information security, cybersecurity and privacy protection — Information security management systems — Requirements. Ginebra, Suiza: ISO.</w:t>
      </w:r>
    </w:p>
    <w:p w:rsidR="00000000" w:rsidDel="00000000" w:rsidP="00000000" w:rsidRDefault="00000000" w:rsidRPr="00000000" w14:paraId="00000115">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Subsecretaría de Economía y Empresas de Menor Tamaño. (2026). Nueva estrategia: Programa Digitaliza tu Pyme 2025. Ministerio de Economía, Fomento y Turismo. </w:t>
      </w:r>
      <w:hyperlink r:id="rId20">
        <w:r w:rsidDel="00000000" w:rsidR="00000000" w:rsidRPr="00000000">
          <w:rPr>
            <w:i w:val="1"/>
            <w:iCs w:val="1"/>
            <w:color w:val="1155cc"/>
            <w:u w:val="single"/>
            <w:rtl w:val="0"/>
          </w:rPr>
          <w:t xml:space="preserve">https://www.economia.gob.cl/wp-content/uploads/2026/03/100326-doc-estrategia-de-digitalizacion.pdf</w:t>
        </w:r>
      </w:hyperlink>
      <w:r w:rsidDel="00000000" w:rsidR="00000000" w:rsidRPr="00000000">
        <w:rPr>
          <w:rtl w:val="0"/>
        </w:rPr>
      </w:r>
    </w:p>
    <w:p w:rsidR="00000000" w:rsidDel="00000000" w:rsidP="00000000" w:rsidRDefault="00000000" w:rsidRPr="00000000" w14:paraId="00000116">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Duoc UC, Escuela de Informática y Telecomunicaciones. (2023). Guía estudiantil 2023: Ingeniería en Informática. </w:t>
      </w:r>
      <w:hyperlink r:id="rId21">
        <w:r w:rsidDel="00000000" w:rsidR="00000000" w:rsidRPr="00000000">
          <w:rPr>
            <w:i w:val="1"/>
            <w:iCs w:val="1"/>
            <w:color w:val="1155cc"/>
            <w:u w:val="single"/>
            <w:rtl w:val="0"/>
          </w:rPr>
          <w:t xml:space="preserve">https://www.duoc.cl/wp-content/uploads/2023/04/Ingeneria-en-informatica.pdf</w:t>
        </w:r>
      </w:hyperlink>
      <w:r w:rsidDel="00000000" w:rsidR="00000000" w:rsidRPr="00000000">
        <w:rPr>
          <w:rtl w:val="0"/>
        </w:rPr>
      </w:r>
    </w:p>
    <w:p w:rsidR="00000000" w:rsidDel="00000000" w:rsidP="00000000" w:rsidRDefault="00000000" w:rsidRPr="00000000" w14:paraId="00000117">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Agile Business Consortium. (2024). MoSCoW prioritisation. En DSDM project framework.</w:t>
      </w:r>
      <w:hyperlink r:id="rId22">
        <w:r w:rsidDel="00000000" w:rsidR="00000000" w:rsidRPr="00000000">
          <w:rPr>
            <w:i w:val="1"/>
            <w:iCs w:val="1"/>
            <w:rtl w:val="0"/>
          </w:rPr>
          <w:t xml:space="preserve"> </w:t>
        </w:r>
      </w:hyperlink>
      <w:hyperlink r:id="rId23">
        <w:r w:rsidDel="00000000" w:rsidR="00000000" w:rsidRPr="00000000">
          <w:rPr>
            <w:i w:val="1"/>
            <w:iCs w:val="1"/>
            <w:color w:val="1155cc"/>
            <w:u w:val="single"/>
            <w:rtl w:val="0"/>
          </w:rPr>
          <w:t xml:space="preserve">https://www.agilebusiness.org/dsdm-project-framework/moscow-prioritisation.html</w:t>
        </w:r>
      </w:hyperlink>
      <w:r w:rsidDel="00000000" w:rsidR="00000000" w:rsidRPr="00000000">
        <w:rPr>
          <w:rtl w:val="0"/>
        </w:rPr>
      </w:r>
    </w:p>
    <w:p w:rsidR="00000000" w:rsidDel="00000000" w:rsidP="00000000" w:rsidRDefault="00000000" w:rsidRPr="00000000" w14:paraId="00000118">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Beck, K. (1999). Extreme programming explained: Embrace change. Addison-Wesley.</w:t>
      </w:r>
    </w:p>
    <w:p w:rsidR="00000000" w:rsidDel="00000000" w:rsidP="00000000" w:rsidRDefault="00000000" w:rsidRPr="00000000" w14:paraId="00000119">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Beck, K. (2002). Test-driven development: By example. Addison-Wesley Professional.</w:t>
      </w:r>
    </w:p>
    <w:p w:rsidR="00000000" w:rsidDel="00000000" w:rsidP="00000000" w:rsidRDefault="00000000" w:rsidRPr="00000000" w14:paraId="0000011A">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OCEG. (2004). GRC capability model (Red Book, versión 3.5).</w:t>
      </w:r>
      <w:hyperlink r:id="rId24">
        <w:r w:rsidDel="00000000" w:rsidR="00000000" w:rsidRPr="00000000">
          <w:rPr>
            <w:i w:val="1"/>
            <w:iCs w:val="1"/>
            <w:rtl w:val="0"/>
          </w:rPr>
          <w:t xml:space="preserve"> </w:t>
        </w:r>
      </w:hyperlink>
      <w:hyperlink r:id="rId25">
        <w:r w:rsidDel="00000000" w:rsidR="00000000" w:rsidRPr="00000000">
          <w:rPr>
            <w:i w:val="1"/>
            <w:iCs w:val="1"/>
            <w:color w:val="1155cc"/>
            <w:u w:val="single"/>
            <w:rtl w:val="0"/>
          </w:rPr>
          <w:t xml:space="preserve">https://www.oceg.org/grc-capability-model-red-book/</w:t>
        </w:r>
      </w:hyperlink>
      <w:r w:rsidDel="00000000" w:rsidR="00000000" w:rsidRPr="00000000">
        <w:rPr>
          <w:rtl w:val="0"/>
        </w:rPr>
      </w:r>
    </w:p>
    <w:p w:rsidR="00000000" w:rsidDel="00000000" w:rsidP="00000000" w:rsidRDefault="00000000" w:rsidRPr="00000000" w14:paraId="0000011B">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Schwaber, K., &amp; Sutherland, J. (2020). The Scrum guide: The definitive guide to Scrum: The rules of the game. Scrum.org &amp; Scrum Inc.</w:t>
      </w:r>
      <w:hyperlink r:id="rId26">
        <w:r w:rsidDel="00000000" w:rsidR="00000000" w:rsidRPr="00000000">
          <w:rPr>
            <w:i w:val="1"/>
            <w:iCs w:val="1"/>
            <w:rtl w:val="0"/>
          </w:rPr>
          <w:t xml:space="preserve"> </w:t>
        </w:r>
      </w:hyperlink>
      <w:hyperlink r:id="rId27">
        <w:r w:rsidDel="00000000" w:rsidR="00000000" w:rsidRPr="00000000">
          <w:rPr>
            <w:i w:val="1"/>
            <w:iCs w:val="1"/>
            <w:color w:val="1155cc"/>
            <w:u w:val="single"/>
            <w:rtl w:val="0"/>
          </w:rPr>
          <w:t xml:space="preserve">https://scrumguides.org</w:t>
        </w:r>
      </w:hyperlink>
      <w:r w:rsidDel="00000000" w:rsidR="00000000" w:rsidRPr="00000000">
        <w:rPr>
          <w:rtl w:val="0"/>
        </w:rPr>
      </w:r>
    </w:p>
    <w:p w:rsidR="00000000" w:rsidDel="00000000" w:rsidP="00000000" w:rsidRDefault="00000000" w:rsidRPr="00000000" w14:paraId="0000011C">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Stapleton, J. (2003). DSDM: Business focused development (2ª ed.). Pearson Education.</w:t>
      </w:r>
    </w:p>
    <w:p w:rsidR="00000000" w:rsidDel="00000000" w:rsidP="00000000" w:rsidRDefault="00000000" w:rsidRPr="00000000" w14:paraId="0000011D">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VanDeGrift, T. (2004). Coupling pair programming and writing: Learning about students' perceptions and processes. En Proceedings of the 35th SIGCSE Technical Symposium on Computer Science Education (pp. 2–6). Association for Computing Machinery.</w:t>
      </w:r>
    </w:p>
    <w:p w:rsidR="00000000" w:rsidDel="00000000" w:rsidP="00000000" w:rsidRDefault="00000000" w:rsidRPr="00000000" w14:paraId="0000011E">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Agile Business Consortium. (2024). MoSCoW prioritisation. En DSDM project framework. https://www.agilebusiness.org/dsdm-project-framework/moscow-prioritisation.html</w:t>
      </w:r>
    </w:p>
    <w:p w:rsidR="00000000" w:rsidDel="00000000" w:rsidP="00000000" w:rsidRDefault="00000000" w:rsidRPr="00000000" w14:paraId="0000011F">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Beck, K. (1999). Extreme programming explained: Embrace change. Addison-Wesley.</w:t>
      </w:r>
    </w:p>
    <w:p w:rsidR="00000000" w:rsidDel="00000000" w:rsidP="00000000" w:rsidRDefault="00000000" w:rsidRPr="00000000" w14:paraId="00000120">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Beck, K. (2002). Test-driven development: By example. Addison-Wesley Professional.</w:t>
      </w:r>
    </w:p>
    <w:p w:rsidR="00000000" w:rsidDel="00000000" w:rsidP="00000000" w:rsidRDefault="00000000" w:rsidRPr="00000000" w14:paraId="00000121">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OCEG. (2004). GRC capability model (Red Book, versión 3.5). https://www.oceg.org/grc-capability-model-red-book/</w:t>
      </w:r>
    </w:p>
    <w:p w:rsidR="00000000" w:rsidDel="00000000" w:rsidP="00000000" w:rsidRDefault="00000000" w:rsidRPr="00000000" w14:paraId="00000122">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Schwaber, K., &amp; Sutherland, J. (2020). The Scrum guide: The definitive guide to Scrum: The rules of the game. Scrum.org &amp; Scrum Inc. https://scrumguides.org</w:t>
      </w:r>
    </w:p>
    <w:p w:rsidR="00000000" w:rsidDel="00000000" w:rsidP="00000000" w:rsidRDefault="00000000" w:rsidRPr="00000000" w14:paraId="00000123">
      <w:pPr>
        <w:numPr>
          <w:ilvl w:val="0"/>
          <w:numId w:val="11"/>
        </w:numPr>
        <w:spacing w:after="0" w:afterAutospacing="0" w:before="0" w:beforeAutospacing="0" w:line="360" w:lineRule="auto"/>
        <w:ind w:left="720" w:right="600" w:hanging="360"/>
        <w:jc w:val="both"/>
        <w:rPr>
          <w:i w:val="1"/>
          <w:iCs w:val="1"/>
        </w:rPr>
      </w:pPr>
      <w:r w:rsidDel="00000000" w:rsidR="00000000" w:rsidRPr="00000000">
        <w:rPr>
          <w:i w:val="1"/>
          <w:iCs w:val="1"/>
          <w:rtl w:val="0"/>
        </w:rPr>
        <w:t xml:space="preserve">Stapleton, J. (2003). DSDM: Business focused development (2ª ed.). Pearson Education.</w:t>
      </w:r>
    </w:p>
    <w:p w:rsidR="00000000" w:rsidDel="00000000" w:rsidP="00000000" w:rsidRDefault="00000000" w:rsidRPr="00000000" w14:paraId="00000124">
      <w:pPr>
        <w:numPr>
          <w:ilvl w:val="0"/>
          <w:numId w:val="11"/>
        </w:numPr>
        <w:spacing w:after="240" w:before="0" w:beforeAutospacing="0" w:line="360" w:lineRule="auto"/>
        <w:ind w:left="720" w:right="600" w:hanging="360"/>
        <w:jc w:val="both"/>
        <w:rPr>
          <w:i w:val="1"/>
          <w:iCs w:val="1"/>
        </w:rPr>
      </w:pPr>
      <w:r w:rsidDel="00000000" w:rsidR="00000000" w:rsidRPr="00000000">
        <w:rPr>
          <w:i w:val="1"/>
          <w:iCs w:val="1"/>
          <w:rtl w:val="0"/>
        </w:rPr>
        <w:t xml:space="preserve">VanDeGrift, T. (2004). Coupling pair programming and writing: Learning about students' perceptions and processes. En Proceedings of the 35th SIGCSE Technical Symposium on Computer Science Education (pp. 2–6). Association for Computing Machinery.</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spacing w:line="360" w:lineRule="auto"/>
        <w:jc w:val="both"/>
        <w:rPr/>
      </w:pPr>
      <w:r w:rsidDel="00000000" w:rsidR="00000000" w:rsidRPr="00000000">
        <w:rPr>
          <w:rtl w:val="0"/>
        </w:rPr>
      </w:r>
    </w:p>
    <w:sectPr>
      <w:type w:val="nextPage"/>
      <w:pgSz w:h="15840" w:w="12240" w:orient="portrait"/>
      <w:pgMar w:bottom="280" w:top="1920" w:left="1700.7874015748032" w:right="1615.8661417322844" w:header="581"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llen.CL Gonzalez (MallenX)" w:id="1" w:date="2026-09-04T03:02:38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Mallen.CL Gonzalez (MallenX)" w:id="0" w:date="2026-09-04T02:00:1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C" w15:done="0"/>
  <w15:commentEx w15:paraId="0000012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-152535</wp:posOffset>
          </wp:positionV>
          <wp:extent cx="932815" cy="231775"/>
          <wp:effectExtent b="0" l="0" r="0" t="0"/>
          <wp:wrapSquare wrapText="bothSides" distB="0" distT="0" distL="114300" distR="114300"/>
          <wp:docPr id="8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drawing>
        <wp:anchor allowOverlap="1" behindDoc="1" distB="0" distT="0" distL="0" distR="0" hidden="0" layoutInCell="1" locked="0" relativeHeight="0" simplePos="0">
          <wp:simplePos x="0" y="0"/>
          <wp:positionH relativeFrom="page">
            <wp:posOffset>5137785</wp:posOffset>
          </wp:positionH>
          <wp:positionV relativeFrom="page">
            <wp:posOffset>230502</wp:posOffset>
          </wp:positionV>
          <wp:extent cx="2490788" cy="412112"/>
          <wp:effectExtent b="0" l="0" r="0" t="0"/>
          <wp:wrapNone/>
          <wp:docPr id="8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490788" cy="4121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4"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5"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6"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7"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8"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9"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b"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c"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d"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e"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0"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1"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af2" w:customStyle="1">
    <w:basedOn w:val="TableNormal0"/>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e36c09"/>
      <w:sz w:val="20"/>
      <w:szCs w:val="20"/>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conomia.gob.cl/wp-content/uploads/2026/03/100326-doc-estrategia-de-digitalizacion.pdf" TargetMode="External"/><Relationship Id="rId22" Type="http://schemas.openxmlformats.org/officeDocument/2006/relationships/hyperlink" Target="https://www.agilebusiness.org/dsdm-project-framework/moscow-prioritisation.html" TargetMode="External"/><Relationship Id="rId21" Type="http://schemas.openxmlformats.org/officeDocument/2006/relationships/hyperlink" Target="https://www.duoc.cl/wp-content/uploads/2023/04/Ingeneria-en-informatica.pdf" TargetMode="External"/><Relationship Id="rId24" Type="http://schemas.openxmlformats.org/officeDocument/2006/relationships/hyperlink" Target="https://www.oceg.org/grc-capability-model-red-book/" TargetMode="External"/><Relationship Id="rId23" Type="http://schemas.openxmlformats.org/officeDocument/2006/relationships/hyperlink" Target="https://www.agilebusiness.org/dsdm-project-framework/moscow-prioritisation.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yperlink" Target="https://scrumguides.org" TargetMode="External"/><Relationship Id="rId25" Type="http://schemas.openxmlformats.org/officeDocument/2006/relationships/hyperlink" Target="https://www.oceg.org/grc-capability-model-red-book/" TargetMode="External"/><Relationship Id="rId27" Type="http://schemas.openxmlformats.org/officeDocument/2006/relationships/hyperlink" Target="https://scrumguides.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yperlink" Target="https://drive.google.com/file/d/1te3brMlPpCS79OMeIARWL-0CpHBzjvEb/view?usp=drive_link" TargetMode="External"/><Relationship Id="rId12" Type="http://schemas.openxmlformats.org/officeDocument/2006/relationships/hyperlink" Target="https://drive.google.com/file/d/1Pa5wmXcU5qrchx5gSNOHnrcVTo8c7r2l/view?usp=drive_link" TargetMode="External"/><Relationship Id="rId15" Type="http://schemas.openxmlformats.org/officeDocument/2006/relationships/hyperlink" Target="https://docs.google.com/spreadsheets/d/1wwsrvMylJVaRNc5DYbVRt5VzfLREWobFFaI201Udt8Q/edit?gid=0#gid=0" TargetMode="External"/><Relationship Id="rId14" Type="http://schemas.openxmlformats.org/officeDocument/2006/relationships/hyperlink" Target="https://docs.google.com/spreadsheets/d/1KnCG4BMt85K3MGDw4p9c7M4fRSZegs3YBQ3lL5b-eEs/edit?gid=0#gid=0" TargetMode="External"/><Relationship Id="rId17" Type="http://schemas.openxmlformats.org/officeDocument/2006/relationships/hyperlink" Target="https://docs.google.com/spreadsheets/d/1wwsrvMylJVaRNc5DYbVRt5VzfLREWobFFaI201Udt8Q/edit?gid=0#gid=0" TargetMode="External"/><Relationship Id="rId16" Type="http://schemas.openxmlformats.org/officeDocument/2006/relationships/hyperlink" Target="https://docs.google.com/spreadsheets/d/1KnCG4BMt85K3MGDw4p9c7M4fRSZegs3YBQ3lL5b-eEs/edit?gid=0#gid=0" TargetMode="External"/><Relationship Id="rId19" Type="http://schemas.openxmlformats.org/officeDocument/2006/relationships/hyperlink" Target="https://drive.google.com/file/d/1Pa5wmXcU5qrchx5gSNOHnrcVTo8c7r2l/view?usp=drive_link" TargetMode="External"/><Relationship Id="rId18" Type="http://schemas.openxmlformats.org/officeDocument/2006/relationships/hyperlink" Target="https://drive.google.com/file/d/1ChntBLwfJb29c0kVZ5bg5JkfeRJ3D44b/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R4L8kdLyaEKFZElY52Vo9erjA==">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