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ff00"/>
          <w:sz w:val="26"/>
          <w:szCs w:val="26"/>
        </w:rPr>
      </w:pPr>
      <w:bookmarkStart w:colFirst="0" w:colLast="0" w:name="_cw4kyo22d838" w:id="0"/>
      <w:bookmarkEnd w:id="0"/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💻 Slide : Metodología de Trabajo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(Visualmente: Usa una estructura comparativa rápida o un flujo visual que muestre la adaptación del marco de trabajo).</w:t>
      </w:r>
    </w:p>
    <w:p w:rsidR="00000000" w:rsidDel="00000000" w:rsidP="00000000" w:rsidRDefault="00000000" w:rsidRPr="00000000" w14:paraId="00000003">
      <w:pPr>
        <w:spacing w:after="240" w:lineRule="auto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Título:</w:t>
      </w:r>
      <w:r w:rsidDel="00000000" w:rsidR="00000000" w:rsidRPr="00000000">
        <w:rPr>
          <w:color w:val="00ff00"/>
          <w:rtl w:val="0"/>
        </w:rPr>
        <w:t xml:space="preserve"> Metodología: Extreme Programming (XP) Adaptado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⚖️ 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Por qué XP sobre Scrum/DSDM: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lineRule="auto"/>
        <w:ind w:left="1440" w:hanging="360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Scrum:</w:t>
      </w:r>
      <w:r w:rsidDel="00000000" w:rsidR="00000000" w:rsidRPr="00000000">
        <w:rPr>
          <w:color w:val="00ff00"/>
          <w:rtl w:val="0"/>
        </w:rPr>
        <w:t xml:space="preserve"> No prescribe prácticas técnicas de código (TDD/Refactoring).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lineRule="auto"/>
        <w:ind w:left="1440" w:hanging="360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DSDM:</w:t>
      </w:r>
      <w:r w:rsidDel="00000000" w:rsidR="00000000" w:rsidRPr="00000000">
        <w:rPr>
          <w:color w:val="00ff00"/>
          <w:rtl w:val="0"/>
        </w:rPr>
        <w:t xml:space="preserve"> Excesiva burocracia para un equipo de 3 personas.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Rule="auto"/>
        <w:ind w:left="1440" w:hanging="360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XP:</w:t>
      </w:r>
      <w:r w:rsidDel="00000000" w:rsidR="00000000" w:rsidRPr="00000000">
        <w:rPr>
          <w:color w:val="00ff00"/>
          <w:rtl w:val="0"/>
        </w:rPr>
        <w:t xml:space="preserve"> Aporta prácticas concretas de ingeniería para resguardar la trazabilidad financiera.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🛠️ 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Adaptación GRC y Técnica (El Híbrido):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lineRule="auto"/>
        <w:ind w:left="1440" w:hanging="360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Asimetría Horaria:</w:t>
      </w:r>
      <w:r w:rsidDel="00000000" w:rsidR="00000000" w:rsidRPr="00000000">
        <w:rPr>
          <w:color w:val="00ff00"/>
          <w:rtl w:val="0"/>
        </w:rPr>
        <w:t xml:space="preserve"> Reemplazo de </w:t>
      </w:r>
      <w:r w:rsidDel="00000000" w:rsidR="00000000" w:rsidRPr="00000000">
        <w:rPr>
          <w:i w:val="1"/>
          <w:iCs w:val="1"/>
          <w:color w:val="00ff00"/>
          <w:rtl w:val="0"/>
        </w:rPr>
        <w:t xml:space="preserve">Pair Programming</w:t>
      </w:r>
      <w:r w:rsidDel="00000000" w:rsidR="00000000" w:rsidRPr="00000000">
        <w:rPr>
          <w:color w:val="00ff00"/>
          <w:rtl w:val="0"/>
        </w:rPr>
        <w:t xml:space="preserve"> estricto por Test-Driven Development (TDD) obligatorio y revisión de código cruzada.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40" w:lineRule="auto"/>
        <w:ind w:left="1440" w:hanging="360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Control GRC:</w:t>
      </w:r>
      <w:r w:rsidDel="00000000" w:rsidR="00000000" w:rsidRPr="00000000">
        <w:rPr>
          <w:color w:val="00ff00"/>
          <w:rtl w:val="0"/>
        </w:rPr>
        <w:t xml:space="preserve"> El Tracker (Carolina) asume el rol QA, auditando el código y asegurando el cumplimiento de la lógica FEFO/FIFO.</w:t>
      </w:r>
    </w:p>
    <w:p w:rsidR="00000000" w:rsidDel="00000000" w:rsidP="00000000" w:rsidRDefault="00000000" w:rsidRPr="00000000" w14:paraId="0000000B">
      <w:pPr>
        <w:spacing w:after="240" w:lineRule="auto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ff00"/>
          <w:sz w:val="26"/>
          <w:szCs w:val="26"/>
        </w:rPr>
      </w:pPr>
      <w:bookmarkStart w:colFirst="0" w:colLast="0" w:name="_934lvsi02vjm" w:id="1"/>
      <w:bookmarkEnd w:id="1"/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💻 Slide "Alcance del Proyecto: Inclusiones y Exclusiones"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ff00"/>
          <w:sz w:val="26"/>
          <w:szCs w:val="26"/>
        </w:rPr>
      </w:pPr>
      <w:bookmarkStart w:colFirst="0" w:colLast="0" w:name="_934lvsi02vjm" w:id="1"/>
      <w:bookmarkEnd w:id="1"/>
      <w:r w:rsidDel="00000000" w:rsidR="00000000" w:rsidRPr="00000000">
        <w:rPr>
          <w:b w:val="1"/>
          <w:bCs w:val="1"/>
          <w:i w:val="1"/>
          <w:iCs w:val="1"/>
          <w:color w:val="00ff00"/>
          <w:sz w:val="26"/>
          <w:szCs w:val="26"/>
          <w:rtl w:val="0"/>
        </w:rPr>
        <w:t xml:space="preserve">(Nota visual: Debe ir entre la Slide 2 (El Problema) y la Slide de Solución, o justo después de la Solución. Usa dos bloques de colores opuestos: verde para inclusiones, rojo/gris para exclusiones).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ff00"/>
          <w:sz w:val="26"/>
          <w:szCs w:val="26"/>
        </w:rPr>
      </w:pPr>
      <w:bookmarkStart w:colFirst="0" w:colLast="0" w:name="_934lvsi02vjm" w:id="1"/>
      <w:bookmarkEnd w:id="1"/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Título: Alcance del Proyecto: Inclusiones y Exclusiones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color w:val="00ff00"/>
          <w:sz w:val="26"/>
          <w:szCs w:val="26"/>
        </w:rPr>
      </w:pPr>
      <w:bookmarkStart w:colFirst="0" w:colLast="0" w:name="_934lvsi02vj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ff00"/>
          <w:sz w:val="26"/>
          <w:szCs w:val="26"/>
          <w:rtl w:val="0"/>
        </w:rPr>
        <w:t xml:space="preserve">✅ INCLUIDO (El foco del desarrollo):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ff00"/>
          <w:sz w:val="26"/>
          <w:szCs w:val="26"/>
        </w:rPr>
      </w:pPr>
      <w:bookmarkStart w:colFirst="0" w:colLast="0" w:name="_934lvsi02vjm" w:id="1"/>
      <w:bookmarkEnd w:id="1"/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Usuarios: Control de accesos restrictivo (RBAC) para el personal operativo y administración.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ff00"/>
          <w:sz w:val="26"/>
          <w:szCs w:val="26"/>
        </w:rPr>
      </w:pPr>
      <w:bookmarkStart w:colFirst="0" w:colLast="0" w:name="_934lvsi02vjm" w:id="1"/>
      <w:bookmarkEnd w:id="1"/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Transaccional: Registro, control y digitalización del flujo de solicitudes ("pedidos pendientes").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ff00"/>
          <w:sz w:val="26"/>
          <w:szCs w:val="26"/>
        </w:rPr>
      </w:pPr>
      <w:bookmarkStart w:colFirst="0" w:colLast="0" w:name="_934lvsi02vjm" w:id="1"/>
      <w:bookmarkEnd w:id="1"/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Inteligencia: Automatización de salidas con lógica FEFO/FIFO y sistema de alertas de stock.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ff00"/>
          <w:sz w:val="26"/>
          <w:szCs w:val="26"/>
        </w:rPr>
      </w:pPr>
      <w:bookmarkStart w:colFirst="0" w:colLast="0" w:name="_934lvsi02vjm" w:id="1"/>
      <w:bookmarkEnd w:id="1"/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Analítica: Dashboard de reportes de consumo para sustentar el trabajo administrativo.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ff00"/>
          <w:sz w:val="26"/>
          <w:szCs w:val="26"/>
        </w:rPr>
      </w:pPr>
      <w:bookmarkStart w:colFirst="0" w:colLast="0" w:name="_934lvsi02vj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ff00"/>
          <w:sz w:val="26"/>
          <w:szCs w:val="26"/>
          <w:rtl w:val="0"/>
        </w:rPr>
        <w:t xml:space="preserve">❌ EXCLUIDO (Fuera del alcance técnico):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ff00"/>
          <w:sz w:val="26"/>
          <w:szCs w:val="26"/>
        </w:rPr>
      </w:pPr>
      <w:bookmarkStart w:colFirst="0" w:colLast="0" w:name="_934lvsi02vjm" w:id="1"/>
      <w:bookmarkEnd w:id="1"/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Integración ERP directa con el sistema corporativo SAP.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ff00"/>
          <w:sz w:val="26"/>
          <w:szCs w:val="26"/>
        </w:rPr>
      </w:pPr>
      <w:bookmarkStart w:colFirst="0" w:colLast="0" w:name="_934lvsi02vjm" w:id="1"/>
      <w:bookmarkEnd w:id="1"/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Módulos de Punto de Venta (POS) o facturación a clientes finales.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ff00"/>
          <w:sz w:val="26"/>
          <w:szCs w:val="26"/>
        </w:rPr>
      </w:pPr>
      <w:bookmarkStart w:colFirst="0" w:colLast="0" w:name="_934lvsi02vjm" w:id="1"/>
      <w:bookmarkEnd w:id="1"/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Modelos predictivos para estimación de demanda mediante Inteligencia Artificial.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ff00"/>
          <w:sz w:val="26"/>
          <w:szCs w:val="26"/>
        </w:rPr>
      </w:pPr>
      <w:bookmarkStart w:colFirst="0" w:colLast="0" w:name="_934lvsi02vjm" w:id="1"/>
      <w:bookmarkEnd w:id="1"/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⚠️ Restricciones y Supuestos Operativos: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ff00"/>
          <w:sz w:val="26"/>
          <w:szCs w:val="26"/>
        </w:rPr>
      </w:pPr>
      <w:bookmarkStart w:colFirst="0" w:colLast="0" w:name="_934lvsi02vjm" w:id="1"/>
      <w:bookmarkEnd w:id="1"/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Técnica: Flujo centralizado (depende de hardware local y conectividad en bodega).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  <w:bCs w:val="1"/>
          <w:color w:val="00ff00"/>
          <w:sz w:val="26"/>
          <w:szCs w:val="26"/>
        </w:rPr>
      </w:pPr>
      <w:bookmarkStart w:colFirst="0" w:colLast="0" w:name="_n85zqq93lqte" w:id="2"/>
      <w:bookmarkEnd w:id="2"/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Operativa: Éxito condicionado al cese completo del uso de papel y la adopción digital por parte del personal.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ff00"/>
          <w:sz w:val="26"/>
          <w:szCs w:val="26"/>
        </w:rPr>
      </w:pPr>
      <w:bookmarkStart w:colFirst="0" w:colLast="0" w:name="_eghf9iypnefh" w:id="3"/>
      <w:bookmarkEnd w:id="3"/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: Plan de Trabajo (Ejecución y Control)</w:t>
      </w:r>
    </w:p>
    <w:p w:rsidR="00000000" w:rsidDel="00000000" w:rsidP="00000000" w:rsidRDefault="00000000" w:rsidRPr="00000000" w14:paraId="0000001D">
      <w:pPr>
        <w:spacing w:after="240" w:lineRule="auto"/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(Visualmente: Puedes usar tres columnas o bloques para separar claramente Recursos, Facilitadores y Obstaculizadores).</w:t>
      </w:r>
    </w:p>
    <w:p w:rsidR="00000000" w:rsidDel="00000000" w:rsidP="00000000" w:rsidRDefault="00000000" w:rsidRPr="00000000" w14:paraId="0000001E">
      <w:pPr>
        <w:spacing w:after="240" w:lineRule="auto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Título:</w:t>
      </w:r>
      <w:r w:rsidDel="00000000" w:rsidR="00000000" w:rsidRPr="00000000">
        <w:rPr>
          <w:color w:val="00ff00"/>
          <w:rtl w:val="0"/>
        </w:rPr>
        <w:t xml:space="preserve"> Plan de Trabajo y Ejecución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📂 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Recursos y Seguimiento (La base operativa):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lineRule="auto"/>
        <w:ind w:left="1440" w:hanging="360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Documentación:</w:t>
      </w:r>
      <w:r w:rsidDel="00000000" w:rsidR="00000000" w:rsidRPr="00000000">
        <w:rPr>
          <w:color w:val="00ff00"/>
          <w:rtl w:val="0"/>
        </w:rPr>
        <w:t xml:space="preserve"> Ejecución basada en 14 Historias de Usuario priorizadas, respaldadas por una Carta Gantt y un Plan de Trabajo (Agosto-Diciembre 2026).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lineRule="auto"/>
        <w:ind w:left="1440" w:hanging="360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Tecnologías:</w:t>
      </w:r>
      <w:r w:rsidDel="00000000" w:rsidR="00000000" w:rsidRPr="00000000">
        <w:rPr>
          <w:color w:val="00ff00"/>
          <w:rtl w:val="0"/>
        </w:rPr>
        <w:t xml:space="preserve"> Infraestructura de código abierto y base de datos relacional.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lineRule="auto"/>
        <w:ind w:left="1440" w:hanging="360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Control Semanal:</w:t>
      </w:r>
      <w:r w:rsidDel="00000000" w:rsidR="00000000" w:rsidRPr="00000000">
        <w:rPr>
          <w:color w:val="00ff00"/>
          <w:rtl w:val="0"/>
        </w:rPr>
        <w:t xml:space="preserve"> Monitoreo activo mediante el rol de Tracker, comparando el tiempo estimado versus el real para alimentar la Carta Gantt.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🚀 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Facilitadores (Aceleradores del éxito):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lineRule="auto"/>
        <w:ind w:left="144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Participación directa de los stakeholders (Pauli y Jorge) para validar pruebas de aceptación y priorizar entregas.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lineRule="auto"/>
        <w:ind w:left="144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Adaptación de la metodología XP con revisión de código cruzada y TDD.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⚠️ 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Obstaculizadores (Riesgos mitigados):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lineRule="auto"/>
        <w:ind w:left="1440" w:hanging="360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Sociocultural:</w:t>
      </w:r>
      <w:r w:rsidDel="00000000" w:rsidR="00000000" w:rsidRPr="00000000">
        <w:rPr>
          <w:color w:val="00ff00"/>
          <w:rtl w:val="0"/>
        </w:rPr>
        <w:t xml:space="preserve"> Resistencia al cambio del personal operativo, habituado a solicitar insumos en papel.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lineRule="auto"/>
        <w:ind w:left="1440" w:hanging="360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Equipo:</w:t>
      </w:r>
      <w:r w:rsidDel="00000000" w:rsidR="00000000" w:rsidRPr="00000000">
        <w:rPr>
          <w:color w:val="00ff00"/>
          <w:rtl w:val="0"/>
        </w:rPr>
        <w:t xml:space="preserve"> Disponibilidad asimétrica de los desarrolladores (4 días vs. 7 días).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40" w:lineRule="auto"/>
        <w:ind w:left="1440" w:hanging="360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Técnico:</w:t>
      </w:r>
      <w:r w:rsidDel="00000000" w:rsidR="00000000" w:rsidRPr="00000000">
        <w:rPr>
          <w:color w:val="00ff00"/>
          <w:rtl w:val="0"/>
        </w:rPr>
        <w:t xml:space="preserve"> Dependencia estricta de la conectividad a la red local del restaurante.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ff00"/>
          <w:sz w:val="26"/>
          <w:szCs w:val="26"/>
        </w:rPr>
      </w:pPr>
      <w:bookmarkStart w:colFirst="0" w:colLast="0" w:name="_qc9x1cadqms3" w:id="4"/>
      <w:bookmarkEnd w:id="4"/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💻 Slide Final: Conclusión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  <w:color w:val="00ff00"/>
        </w:rPr>
      </w:pPr>
      <w:r w:rsidDel="00000000" w:rsidR="00000000" w:rsidRPr="00000000">
        <w:rPr>
          <w:i w:val="1"/>
          <w:iCs w:val="1"/>
          <w:color w:val="00ff00"/>
          <w:rtl w:val="0"/>
        </w:rPr>
        <w:t xml:space="preserve">(Nota visual: Una diapositiva muy limpia. Solo el logo del proyecto o un ícono de éxito, y una frase de impacto. Nada de viñetas largas).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Título:</w:t>
      </w:r>
      <w:r w:rsidDel="00000000" w:rsidR="00000000" w:rsidRPr="00000000">
        <w:rPr>
          <w:color w:val="00ff00"/>
          <w:rtl w:val="0"/>
        </w:rPr>
        <w:t xml:space="preserve"> Conclusión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Rule="auto"/>
        <w:ind w:left="720" w:hanging="360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Smart RDP:</w:t>
      </w:r>
      <w:r w:rsidDel="00000000" w:rsidR="00000000" w:rsidRPr="00000000">
        <w:rPr>
          <w:color w:val="00ff00"/>
          <w:rtl w:val="0"/>
        </w:rPr>
        <w:t xml:space="preserve"> </w:t>
      </w:r>
      <w:r w:rsidDel="00000000" w:rsidR="00000000" w:rsidRPr="00000000">
        <w:rPr>
          <w:i w:val="1"/>
          <w:iCs w:val="1"/>
          <w:color w:val="00ff00"/>
          <w:rtl w:val="0"/>
        </w:rPr>
        <w:t xml:space="preserve">"Más que un software, es la transición de una gestión reactiva a una basada en datos y control."</w:t>
      </w:r>
    </w:p>
    <w:p w:rsidR="00000000" w:rsidDel="00000000" w:rsidP="00000000" w:rsidRDefault="00000000" w:rsidRPr="00000000" w14:paraId="0000002F">
      <w:pPr>
        <w:rPr>
          <w:color w:val="00ff0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