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39300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FORMATO DE REGISTRO DE INCIDENCIAS TÉCNICAS</w:t>
            </w:r>
          </w:p>
          <w:p>
            <w:pPr>
              <w:jc w:val="center"/>
            </w:pPr>
            <w:r>
              <w:rPr>
                <w:i/>
                <w:color w:val="FFFFFF"/>
                <w:sz w:val="20"/>
              </w:rPr>
              <w:t>Programa Eligiendo Mi Camino — Coordinador AIP/PIP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3628"/>
        <w:gridCol w:w="1474"/>
        <w:gridCol w:w="3061"/>
      </w:tblGrid>
      <w:tr>
        <w:tc>
          <w:tcPr>
            <w:tcW w:type="dxa" w:w="2550"/>
            <w:shd w:val="clear" w:color="auto" w:fill="FFFA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F75A00"/>
                <w:sz w:val="19"/>
              </w:rPr>
              <w:t>Protocolo #</w:t>
            </w:r>
          </w:p>
        </w:tc>
        <w:tc>
          <w:tcPr>
            <w:tcW w:type="dxa" w:w="25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550"/>
            <w:shd w:val="clear" w:color="auto" w:fill="FFFA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F75A00"/>
                <w:sz w:val="19"/>
              </w:rPr>
              <w:t>Categoría</w:t>
            </w:r>
          </w:p>
        </w:tc>
        <w:tc>
          <w:tcPr>
            <w:tcW w:type="dxa" w:w="25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sz w:val="20"/>
              </w:rPr>
              <w:t>☐ Conectividad   ☐ Accesos/Contraseñas   ☐ Equipos   ☐ Evaluaciones   ☐ Escalamiento</w:t>
            </w:r>
          </w:p>
        </w:tc>
      </w:tr>
      <w:tr>
        <w:tc>
          <w:tcPr>
            <w:tcW w:type="dxa" w:w="2550"/>
            <w:shd w:val="clear" w:color="auto" w:fill="FFFA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F75A00"/>
                <w:sz w:val="19"/>
              </w:rPr>
              <w:t>IE</w:t>
            </w:r>
          </w:p>
        </w:tc>
        <w:tc>
          <w:tcPr>
            <w:tcW w:type="dxa" w:w="25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sz w:val="20"/>
              </w:rPr>
            </w:r>
          </w:p>
        </w:tc>
        <w:tc>
          <w:tcPr>
            <w:tcW w:type="dxa" w:w="2550"/>
            <w:shd w:val="clear" w:color="auto" w:fill="FFFA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F75A00"/>
                <w:sz w:val="19"/>
              </w:rPr>
              <w:t>Coordinador AIP/PIP</w:t>
            </w:r>
          </w:p>
        </w:tc>
        <w:tc>
          <w:tcPr>
            <w:tcW w:type="dxa" w:w="255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sz w:val="20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5100"/>
            <w:shd w:val="clear" w:color="auto" w:fill="FFFA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b/>
                <w:color w:val="F75A00"/>
                <w:sz w:val="19"/>
              </w:rPr>
              <w:t>Fecha</w:t>
            </w:r>
          </w:p>
        </w:tc>
        <w:tc>
          <w:tcPr>
            <w:tcW w:type="dxa" w:w="51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/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39300"/>
            <w:tcBorders>
              <w:top w:val="single" w:sz="4" w:color="F39300"/>
              <w:left w:val="single" w:sz="4" w:color="F39300"/>
              <w:bottom w:val="single" w:sz="4" w:color="F39300"/>
              <w:right w:val="single" w:sz="4" w:color="F39300"/>
            </w:tcBorders>
          </w:tcPr>
          <w:p>
            <w:r>
              <w:rPr>
                <w:b/>
                <w:color w:val="FFFFFF"/>
                <w:sz w:val="22"/>
              </w:rPr>
              <w:t>1. Situación / problema típico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tcBorders>
              <w:top w:val="single" w:sz="4" w:color="F39300"/>
              <w:left w:val="single" w:sz="4" w:color="F39300"/>
              <w:bottom w:val="single" w:sz="4" w:color="F39300"/>
              <w:right w:val="single" w:sz="4" w:color="F39300"/>
            </w:tcBorders>
          </w:tcPr>
          <w:p>
            <w:r>
              <w:rPr>
                <w:i/>
                <w:color w:val="888888"/>
                <w:sz w:val="19"/>
              </w:rPr>
              <w:t>Describí brevemente la situación o el problema técnico que cubre este protocolo. ¿Qué pasa? ¿Cuándo aparece? ¿A qué afecta (clase, evaluación, acceso)?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39300"/>
            <w:tcBorders>
              <w:top w:val="single" w:sz="4" w:color="F39300"/>
              <w:left w:val="single" w:sz="4" w:color="F39300"/>
              <w:bottom w:val="single" w:sz="4" w:color="F39300"/>
              <w:right w:val="single" w:sz="4" w:color="F39300"/>
            </w:tcBorders>
          </w:tcPr>
          <w:p>
            <w:r>
              <w:rPr>
                <w:b/>
                <w:color w:val="FFFFFF"/>
                <w:sz w:val="22"/>
              </w:rPr>
              <w:t>2. Pasos para resolverlo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tcBorders>
              <w:top w:val="single" w:sz="4" w:color="F39300"/>
              <w:left w:val="single" w:sz="4" w:color="F39300"/>
              <w:bottom w:val="single" w:sz="4" w:color="F39300"/>
              <w:right w:val="single" w:sz="4" w:color="F39300"/>
            </w:tcBorders>
          </w:tcPr>
          <w:p>
            <w:r>
              <w:rPr>
                <w:i/>
                <w:color w:val="888888"/>
                <w:sz w:val="19"/>
              </w:rPr>
              <w:t>Enumerá los pasos concretos, en orden. Sé específico: qué clic, qué cable, qué comprobar.</w:t>
              <w:br/>
              <w:br/>
              <w:t xml:space="preserve">1. </w:t>
              <w:br/>
              <w:t xml:space="preserve">2. </w:t>
              <w:br/>
              <w:t xml:space="preserve">3. </w:t>
              <w:br/>
              <w:t xml:space="preserve">4. </w:t>
              <w:br/>
              <w:t xml:space="preserve">5. 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39300"/>
            <w:tcBorders>
              <w:top w:val="single" w:sz="4" w:color="F39300"/>
              <w:left w:val="single" w:sz="4" w:color="F39300"/>
              <w:bottom w:val="single" w:sz="4" w:color="F39300"/>
              <w:right w:val="single" w:sz="4" w:color="F39300"/>
            </w:tcBorders>
          </w:tcPr>
          <w:p>
            <w:r>
              <w:rPr>
                <w:b/>
                <w:color w:val="FFFFFF"/>
                <w:sz w:val="22"/>
              </w:rPr>
              <w:t>3. Criterio de cierre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tcBorders>
              <w:top w:val="single" w:sz="4" w:color="F39300"/>
              <w:left w:val="single" w:sz="4" w:color="F39300"/>
              <w:bottom w:val="single" w:sz="4" w:color="F39300"/>
              <w:right w:val="single" w:sz="4" w:color="F39300"/>
            </w:tcBorders>
          </w:tcPr>
          <w:p>
            <w:r>
              <w:rPr>
                <w:i/>
                <w:color w:val="888888"/>
                <w:sz w:val="19"/>
              </w:rPr>
              <w:t>¿Cómo sabés que el problema quedó resuelto? (ej.: "el estudiante puede ingresar a uDocz desde su tablet", "la sesión registra presencia del docente").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39300"/>
            <w:tcBorders>
              <w:top w:val="single" w:sz="4" w:color="F39300"/>
              <w:left w:val="single" w:sz="4" w:color="F39300"/>
              <w:bottom w:val="single" w:sz="4" w:color="F39300"/>
              <w:right w:val="single" w:sz="4" w:color="F39300"/>
            </w:tcBorders>
          </w:tcPr>
          <w:p>
            <w:r>
              <w:rPr>
                <w:b/>
                <w:color w:val="FFFFFF"/>
                <w:sz w:val="22"/>
              </w:rPr>
              <w:t>4. Cuándo escalar al equipo EMC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tcBorders>
              <w:top w:val="single" w:sz="4" w:color="F39300"/>
              <w:left w:val="single" w:sz="4" w:color="F39300"/>
              <w:bottom w:val="single" w:sz="4" w:color="F39300"/>
              <w:right w:val="single" w:sz="4" w:color="F39300"/>
            </w:tcBorders>
          </w:tcPr>
          <w:p>
            <w:r>
              <w:rPr>
                <w:i/>
                <w:color w:val="888888"/>
                <w:sz w:val="19"/>
              </w:rPr>
              <w:t>¿En qué condiciones este protocolo no alcanza y hay que escalar a eligiendomicamino@worldbank.org? (ej.: "si después de los pasos 1-3 el problema persiste", "si afecta a más de 3 estudiantes a la vez").</w:t>
            </w:r>
          </w:p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40"/>
            </w:pPr>
          </w:p>
        </w:tc>
      </w:tr>
    </w:tbl>
    <w:p>
      <w:pPr>
        <w:spacing w:after="40"/>
      </w:pPr>
    </w:p>
    <w:p>
      <w:pPr>
        <w:jc w:val="center"/>
      </w:pPr>
      <w:r>
        <w:rPr>
          <w:i/>
          <w:color w:val="666666"/>
          <w:sz w:val="18"/>
        </w:rPr>
        <w:t>📩 Enviar este protocolo (y los otros 4) a: eligiendomicamino@worldbank.org   |   Mínimo 4 de 5 para aprobar el componente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