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4F46E5"/>
          <w:sz w:val="44"/>
        </w:rPr>
        <w:t>DICCIONARIO DE DATOS Y ESPECIFICACIÓN DE ARQUITECTURA</w:t>
      </w:r>
    </w:p>
    <w:p>
      <w:pPr>
        <w:spacing w:before="0" w:after="360"/>
      </w:pPr>
      <w:r>
        <w:rPr>
          <w:rFonts w:ascii="Calibri" w:hAnsi="Calibri"/>
          <w:i/>
          <w:color w:val="6B7280"/>
          <w:sz w:val="26"/>
        </w:rPr>
        <w:t>Sistema Web Institucional y Gestión de Vacantes · Colegio Manuel Sadosky (E.E.S.T. N°7)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4F46E5"/>
          <w:left w:val="none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20"/>
              </w:rPr>
              <w:t>Proyecto:</w:t>
            </w:r>
            <w:r>
              <w:rPr>
                <w:color w:val="1F2937"/>
                <w:sz w:val="20"/>
              </w:rPr>
              <w:t xml:space="preserve"> Sistema Web de Admisiones e Información Institucional</w:t>
            </w:r>
          </w:p>
        </w:tc>
        <w:tc>
          <w:tcPr>
            <w:tcW w:type="dxa" w:w="4680"/>
            <w:shd w:fill="F3F4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20"/>
              </w:rPr>
              <w:t>Autor / Desarrollador:</w:t>
            </w:r>
            <w:r>
              <w:rPr>
                <w:color w:val="1F2937"/>
                <w:sz w:val="20"/>
              </w:rPr>
              <w:t xml:space="preserve"> Ezequiel (Especialidad en Informática)</w:t>
            </w:r>
          </w:p>
        </w:tc>
      </w:tr>
      <w:tr>
        <w:tc>
          <w:tcPr>
            <w:tcW w:type="dxa" w:w="4680"/>
            <w:shd w:fill="F3F4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20"/>
              </w:rPr>
              <w:t>Institución:</w:t>
            </w:r>
            <w:r>
              <w:rPr>
                <w:color w:val="1F2937"/>
                <w:sz w:val="20"/>
              </w:rPr>
              <w:t xml:space="preserve"> E.E.S.T. N°7 Manuel Sadosky</w:t>
            </w:r>
          </w:p>
        </w:tc>
        <w:tc>
          <w:tcPr>
            <w:tcW w:type="dxa" w:w="4680"/>
            <w:shd w:fill="F3F4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20"/>
              </w:rPr>
              <w:t>Fecha de Versión:</w:t>
            </w:r>
            <w:r>
              <w:rPr>
                <w:color w:val="1F2937"/>
                <w:sz w:val="20"/>
              </w:rPr>
              <w:t xml:space="preserve"> Septiembre 2026 / Versión 1.0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4F46E5"/>
        </w:rPr>
        <w:t>1. Introducción y Suposición del Proceso de Desarrollo</w:t>
      </w:r>
    </w:p>
    <w:p>
      <w:pPr>
        <w:spacing w:after="200" w:line="276" w:lineRule="auto"/>
      </w:pPr>
      <w:r>
        <w:rPr>
          <w:rFonts w:ascii="Calibri" w:hAnsi="Calibri"/>
          <w:color w:val="1F2937"/>
          <w:sz w:val="22"/>
        </w:rPr>
        <w:t>El presente documento constituye el Diccionario de Datos Oficial y la Documentación de Arquitectura de Software para la plataforma web institucional del Colegio Manuel Sadosky (Escuela de Educación Secundaria Técnica N°7). Este proyecto fue concebido, diseñado e implementado con el propósito de digitalizar la oferta académica, canalizar las consultas de la comunidad educativa y proveer un sistema dinámico para la gestión e inscripción de vacantes del ciclo lectivo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3730A3"/>
                <w:sz w:val="22"/>
              </w:rPr>
              <w:t>📌 Resumen Metodológico del Proyecto</w:t>
              <w:br/>
            </w:r>
            <w:r>
              <w:rPr>
                <w:rFonts w:ascii="Calibri" w:hAnsi="Calibri"/>
                <w:color w:val="1F2937"/>
                <w:sz w:val="21"/>
              </w:rPr>
              <w:t>El desarrollo fue planificado en 4 fases evolutivas: desde el diseño visual responsivo y maquetación de la UI, hasta la estructuración del estado de vacantes en memoria JavaScript, simulación de persistencia y validación de formularios en el cliente.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30A3"/>
        </w:rPr>
        <w:t>1.1 Reconstrucción del Historial y Evolución del Proyecto</w:t>
      </w:r>
    </w:p>
    <w:p>
      <w:pPr>
        <w:spacing w:after="120"/>
        <w:ind w:left="288"/>
      </w:pPr>
      <w:r>
        <w:rPr>
          <w:rFonts w:ascii="Calibri" w:hAnsi="Calibri"/>
          <w:b/>
          <w:color w:val="3730A3"/>
          <w:sz w:val="21"/>
        </w:rPr>
        <w:t xml:space="preserve">• Fase 1: Análisis de Requerimientos y Modelado de Datos: </w:t>
      </w:r>
      <w:r>
        <w:rPr>
          <w:rFonts w:ascii="Calibri" w:hAnsi="Calibri"/>
          <w:color w:val="1F2937"/>
          <w:sz w:val="21"/>
        </w:rPr>
        <w:t>Se relevaron las necesidades institucionales de la E.E.S.T. N°7. Se definieron las entidades clave del dominio: Divisiones y Cursos (Ciclo Básico 1° a 3° año y Ciclo Superior 4° a 6° año con orientación en Informática), Formulario de Contacto y Configuración de Reglas de Admisión.</w:t>
      </w:r>
    </w:p>
    <w:p>
      <w:pPr>
        <w:spacing w:after="120"/>
        <w:ind w:left="288"/>
      </w:pPr>
      <w:r>
        <w:rPr>
          <w:rFonts w:ascii="Calibri" w:hAnsi="Calibri"/>
          <w:b/>
          <w:color w:val="3730A3"/>
          <w:sz w:val="21"/>
        </w:rPr>
        <w:t xml:space="preserve">• Fase 2: Arquitectura del Frontend y Estilos Visuales (HTML5 + CSS3 Custom Properties): </w:t>
      </w:r>
      <w:r>
        <w:rPr>
          <w:rFonts w:ascii="Calibri" w:hAnsi="Calibri"/>
          <w:color w:val="1F2937"/>
          <w:sz w:val="21"/>
        </w:rPr>
        <w:t>Se estructuró el maquetado semántico (index_2.html) utilizando secciones independientes (#inicio, #plan-estudio, #informacion, #admisiones, #ubicacion, #contacto) y se implementó un sistema de diseño modular mediante CSS3 (style_2.css), utilizando variables globales (--primary, --primary-gradient, --radius-xl) para lograr un estilo moderno acorde a una institución tecnológica.</w:t>
      </w:r>
    </w:p>
    <w:p>
      <w:pPr>
        <w:spacing w:after="120"/>
        <w:ind w:left="288"/>
      </w:pPr>
      <w:r>
        <w:rPr>
          <w:rFonts w:ascii="Calibri" w:hAnsi="Calibri"/>
          <w:b/>
          <w:color w:val="3730A3"/>
          <w:sz w:val="21"/>
        </w:rPr>
        <w:t xml:space="preserve">• Fase 3: Implementación del Motor de Estado Dinámico (JavaScript ES6+): </w:t>
      </w:r>
      <w:r>
        <w:rPr>
          <w:rFonts w:ascii="Calibri" w:hAnsi="Calibri"/>
          <w:color w:val="1F2937"/>
          <w:sz w:val="21"/>
        </w:rPr>
        <w:t>En el módulo script_2.js se diseñó la estructura de datos principal (Objeto vacantes) que opera como diccionario/repositorio en memoria. Se programaron funciones de renderizado reactivo (generarTarjetas, actualizarVacantes) que recalculan porcentajes de ocupación y alternan clases de CSS según disponibilidad.</w:t>
      </w:r>
    </w:p>
    <w:p>
      <w:pPr>
        <w:spacing w:after="120"/>
        <w:ind w:left="288"/>
      </w:pPr>
      <w:r>
        <w:rPr>
          <w:rFonts w:ascii="Calibri" w:hAnsi="Calibri"/>
          <w:b/>
          <w:color w:val="3730A3"/>
          <w:sz w:val="21"/>
        </w:rPr>
        <w:t xml:space="preserve">• Fase 4: Pruebas de Interacción, Simulación y Validación: </w:t>
      </w:r>
      <w:r>
        <w:rPr>
          <w:rFonts w:ascii="Calibri" w:hAnsi="Calibri"/>
          <w:color w:val="1F2937"/>
          <w:sz w:val="21"/>
        </w:rPr>
        <w:t>Se integraron componentes interactivos: validaciones de entrada en el formulario de contacto (handleSubmit), control del menú responsive ('hamburguesa'), navegación suavizada por scroll (smooth scroll) y un módulo de simulación estocástica/aleatoria para testing de inscripciones en tiempo real.</w:t>
      </w:r>
    </w:p>
    <w:p/>
    <w:p>
      <w:pPr>
        <w:pStyle w:val="Heading1"/>
      </w:pPr>
      <w:r>
        <w:rPr>
          <w:rFonts w:ascii="Calibri" w:hAnsi="Calibri"/>
          <w:b/>
          <w:color w:val="4F46E5"/>
        </w:rPr>
        <w:t>2. Arquitectura del Sistema y Módulos del Software</w:t>
      </w:r>
    </w:p>
    <w:p>
      <w:pPr>
        <w:spacing w:after="160"/>
      </w:pPr>
      <w:r>
        <w:rPr>
          <w:rFonts w:ascii="Calibri" w:hAnsi="Calibri"/>
          <w:sz w:val="22"/>
        </w:rPr>
        <w:t>La arquitectura de la aplicación responde al patrón de separación de responsabilidades para aplicaciones web cliente (Client-Side Application):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4F46E5"/>
          <w:left w:val="none"/>
          <w:right w:val="none"/>
          <w:insideH w:val="single" w:sz="4" w:space="0" w:color="D1D5DB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Módulo / Archivo</w:t>
            </w:r>
          </w:p>
        </w:tc>
        <w:tc>
          <w:tcPr>
            <w:tcW w:type="dxa" w:w="3120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Tecnología / ROL</w:t>
            </w:r>
          </w:p>
        </w:tc>
        <w:tc>
          <w:tcPr>
            <w:tcW w:type="dxa" w:w="3120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Responsabilidad Principal en la Arquitectura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9"/>
              </w:rPr>
              <w:t>index_2.html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HTML5 Semántico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Estructura general de la interfaz de usuario (UI), marcado semántico para accesibilidad (AOS Library, FontAwesome), contenedores de componentes dinámicos.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9"/>
              </w:rPr>
              <w:t>style_2.css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CSS3 / Custom Properties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Definición de capas de diseño (CSS Reset, Variables de Tema, Glassmorphic Nav, Grillas Flexbox/Grid, Animaciones Keyframes, Responsive Media Queries).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9"/>
              </w:rPr>
              <w:t>script_2.js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JavaScript ES6+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Controlador lógico de la aplicación. Administración del diccionario de vacantes, manipulación del DOM, controladores de eventos (Event Listeners) y lógica del flujo de inscripciones.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4F46E5"/>
        </w:rPr>
        <w:t>3. Diccionario de Datos Completo</w:t>
      </w:r>
    </w:p>
    <w:p>
      <w:pPr>
        <w:spacing w:after="200"/>
      </w:pPr>
      <w:r>
        <w:rPr>
          <w:rFonts w:ascii="Calibri" w:hAnsi="Calibri"/>
          <w:sz w:val="22"/>
        </w:rPr>
        <w:t>A continuación se detallan las estructuras de datos, atributos, colecciones y campos de entrada utilizados en el software. Cada tabla especifica el identificador del campo, el tipo de dato técnico, las restricciones aplicadas (constraints) y la descripción funcional en el contexto del sistema.</w:t>
      </w:r>
    </w:p>
    <w:p>
      <w:pPr>
        <w:pStyle w:val="Heading2"/>
      </w:pPr>
      <w:r>
        <w:rPr>
          <w:rFonts w:ascii="Calibri" w:hAnsi="Calibri"/>
          <w:color w:val="3730A3"/>
        </w:rPr>
        <w:t>3.1 Estructura del Objeto 'vacantes' (Entidad Cursos / Vacantes)</w:t>
      </w:r>
    </w:p>
    <w:p>
      <w:pPr>
        <w:spacing w:after="120"/>
      </w:pPr>
      <w:r>
        <w:rPr>
          <w:i/>
          <w:color w:val="6B7280"/>
          <w:sz w:val="20"/>
        </w:rPr>
        <w:t>Estructura JSON de datos persistida en memoria en script_2.js.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4F46E5"/>
          <w:left w:val="none"/>
          <w:right w:val="none"/>
          <w:insideH w:val="single" w:sz="4" w:space="0" w:color="D1D5DB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Campo / Clave</w:t>
            </w:r>
          </w:p>
        </w:tc>
        <w:tc>
          <w:tcPr>
            <w:tcW w:type="dxa" w:w="1872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1872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Requerido / Constraint</w:t>
            </w:r>
          </w:p>
        </w:tc>
        <w:tc>
          <w:tcPr>
            <w:tcW w:type="dxa" w:w="1872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Valor Ejemplo / Dominio</w:t>
            </w:r>
          </w:p>
        </w:tc>
        <w:tc>
          <w:tcPr>
            <w:tcW w:type="dxa" w:w="1872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Descripción / Rol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8"/>
              </w:rPr>
              <w:t>id (Key)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String (PK)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NOT NULL, Unique Key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'1ro1ra', '4to'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Clave única identificadora del curso/división dentro del objeto vacantes.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8"/>
              </w:rPr>
              <w:t>max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Number (Integer)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NOT NULL, &gt; 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40 (Básico), 5 (Superior)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Capacidad total máxima de cupos asignados a la división.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8"/>
              </w:rPr>
              <w:t>actual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Number (Integer)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NOT NULL, 0 &lt;= actual &lt;= max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40, 39, 0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Cantidad de vacantes actualmente disponibles para inscripción.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8"/>
              </w:rPr>
              <w:t>nombre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String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'1° 1ra', '4° Año'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Nombre representativo del curso desplegado en los encabezados.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8"/>
              </w:rPr>
              <w:t>div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String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'División A', 'Informática'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Identificador de división o especialidad académica asociada.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8"/>
              </w:rPr>
              <w:t>emoji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String (Unicode)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'📚', '📖', '📝', '💻', '🚀'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Icono contextual en formato Emoji para enriquecer el diseño visual.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8"/>
              </w:rPr>
              <w:t>ciclo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String (Enum)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NOT NULL, Enum: 'basico' | 'superior'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'basico', 'superior'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Categorización del nivel educativo para la separación de grillas en el DOM.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30A3"/>
        </w:rPr>
        <w:t>3.2 Entidad Formulario de Contacto ('contactForm')</w:t>
      </w:r>
    </w:p>
    <w:p>
      <w:pPr>
        <w:spacing w:after="120"/>
      </w:pPr>
      <w:r>
        <w:rPr>
          <w:i/>
          <w:color w:val="6B7280"/>
          <w:sz w:val="20"/>
        </w:rPr>
        <w:t>Campos de entrada capturados en la sección de contacto (#contacto).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4F46E5"/>
          <w:left w:val="none"/>
          <w:right w:val="none"/>
          <w:insideH w:val="single" w:sz="4" w:space="0" w:color="D1D5DB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Campo / Clave</w:t>
            </w:r>
          </w:p>
        </w:tc>
        <w:tc>
          <w:tcPr>
            <w:tcW w:type="dxa" w:w="1872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1872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Requerido / Constraint</w:t>
            </w:r>
          </w:p>
        </w:tc>
        <w:tc>
          <w:tcPr>
            <w:tcW w:type="dxa" w:w="1872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Valor Ejemplo / Dominio</w:t>
            </w:r>
          </w:p>
        </w:tc>
        <w:tc>
          <w:tcPr>
            <w:tcW w:type="dxa" w:w="1872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Descripción / Rol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8"/>
              </w:rPr>
              <w:t>#nombre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String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NOT NULL, trim()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'Juan Pérez'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Nombre y apellido del solicitante introducido en el input de texto.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8"/>
              </w:rPr>
              <w:t>#email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String (Email Format)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NOT NULL, debe incluir '@' y '.'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'ejemplo@email.com'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Dirección de correo electrónico validada para respuesta institucional.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8"/>
              </w:rPr>
              <w:t>#mensaje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String (Text)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NOT NULL, trim()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'Consulta sobre inscripciones...'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Cuerpo del mensaje o consulta introducido en el área de texto (textarea).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8"/>
              </w:rPr>
              <w:t>#formMessage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String (HTML / CSS Class)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Output State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'success' | 'error'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Contenedor de estado dinámico que muestra mensajes de éxito o advertencia.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30A3"/>
        </w:rPr>
        <w:t>3.3 Atributos Dinámicos del DOM (Renderizado de Vacantes)</w:t>
      </w:r>
    </w:p>
    <w:p>
      <w:pPr>
        <w:spacing w:after="120"/>
      </w:pPr>
      <w:r>
        <w:rPr>
          <w:i/>
          <w:color w:val="6B7280"/>
          <w:sz w:val="20"/>
        </w:rPr>
        <w:t>Atributos y elementos modificados en tiempo de ejecución por la función actualizarVacantes().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4F46E5"/>
          <w:left w:val="none"/>
          <w:right w:val="none"/>
          <w:insideH w:val="single" w:sz="4" w:space="0" w:color="D1D5DB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Campo / Clave</w:t>
            </w:r>
          </w:p>
        </w:tc>
        <w:tc>
          <w:tcPr>
            <w:tcW w:type="dxa" w:w="1872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1872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Requerido / Constraint</w:t>
            </w:r>
          </w:p>
        </w:tc>
        <w:tc>
          <w:tcPr>
            <w:tcW w:type="dxa" w:w="1872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Valor Ejemplo / Dominio</w:t>
            </w:r>
          </w:p>
        </w:tc>
        <w:tc>
          <w:tcPr>
            <w:tcW w:type="dxa" w:w="1872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Descripción / Rol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8"/>
              </w:rPr>
              <w:t>data-curso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String (Attribute)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HTML Custom Attribute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'1ro1ra', '2do2da'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Atributo de dataset asignado a la tarjeta .vacante-card para manipulación desde JS.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8"/>
              </w:rPr>
              <w:t>#vacante-{id}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HTMLElement (Span)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Dynamic Text Content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'40', '0'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Span que refleja numéricamente el contador de vacantes restantes.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8"/>
              </w:rPr>
              <w:t>#progreso-{id}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HTMLElement (Div)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Inline CSS Style Width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'0%', '100%'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Barra visual de progreso cuyo porcentaje representa la ocupación total.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3730A3"/>
                <w:sz w:val="18"/>
              </w:rPr>
              <w:t>#estado-{id}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HTMLElement (Div)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Dynamic Class &amp; InnerHTML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'disponible', 'completo'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Etiqueta indicadora del estado de cupos con soporte de alertas visuales.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4F46E5"/>
        </w:rPr>
        <w:t>4. Especificación Técnica de Algoritmos y Lógica de Negocio</w:t>
      </w:r>
    </w:p>
    <w:p>
      <w:pPr>
        <w:spacing w:after="160"/>
      </w:pPr>
      <w:r>
        <w:rPr>
          <w:rFonts w:ascii="Calibri" w:hAnsi="Calibri"/>
        </w:rPr>
        <w:t>El comportamiento dinámico del sistema está gobernado por funciones de control en JavaScript que implementan las reglas de negocio de la institución. A continuación se especifican las fórmulas y algoritmos principales: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3730A3"/>
                <w:sz w:val="22"/>
              </w:rPr>
              <w:t>📌 Reglas de Negocio e Indicadores Visuales</w:t>
              <w:br/>
            </w:r>
            <w:r>
              <w:rPr>
                <w:rFonts w:ascii="Calibri" w:hAnsi="Calibri"/>
                <w:color w:val="1F2937"/>
                <w:sz w:val="21"/>
              </w:rPr>
              <w:t>Fórmula de Cálculo de Ocupación Visual:</w:t>
              <w:br/>
              <w:t>Porcentaje de Ocupación (%) = ((max - actual) / max) * 100</w:t>
              <w:br/>
              <w:br/>
              <w:t>• Si actual == 0: Aplica clase CSS '.completa' (Fondo rojo #FEF2F2, Ocupación 100%).</w:t>
              <w:br/>
              <w:t>• Si actual &lt;= 3: Aplica clase CSS '.alerta' (Animación pulse-alerta, texto #D97706).</w:t>
              <w:br/>
              <w:t>• Si actual &gt; 3: Aplica clase CSS '.disponible' (Color verde #16A34A).</w:t>
            </w:r>
          </w:p>
        </w:tc>
      </w:tr>
    </w:tbl>
    <w:p/>
    <w:p>
      <w:pPr>
        <w:spacing w:after="80"/>
      </w:pPr>
      <w:r>
        <w:rPr>
          <w:b/>
          <w:color w:val="3730A3"/>
        </w:rPr>
        <w:t xml:space="preserve">• Función generarTarjetas(): </w:t>
      </w:r>
      <w:r>
        <w:rPr>
          <w:color w:val="1F2937"/>
        </w:rPr>
        <w:t>Recorre las entradas de vacantes mediante Object.entries(vacantes) e inyecta la plantilla HTML (Template Strings) dentro de los contenedores #vacantesBasico o #vacantesSuperior según la propiedad v.ciclo.</w:t>
      </w:r>
    </w:p>
    <w:p>
      <w:pPr>
        <w:spacing w:after="80"/>
      </w:pPr>
      <w:r>
        <w:rPr>
          <w:b/>
          <w:color w:val="3730A3"/>
        </w:rPr>
        <w:t xml:space="preserve">• Función inscribir(cursoId): </w:t>
      </w:r>
      <w:r>
        <w:rPr>
          <w:color w:val="1F2937"/>
        </w:rPr>
        <w:t>Implementa la lógica atómica de decremento de cupos. Verifica que vacantes[cursoId].actual &gt; 0, reduce en 1 la vacante disponible y desencadena automáticamente el refresco visual al invocar a actualizarVacantes().</w:t>
      </w:r>
    </w:p>
    <w:p>
      <w:pPr>
        <w:spacing w:after="80"/>
      </w:pPr>
      <w:r>
        <w:rPr>
          <w:b/>
          <w:color w:val="3730A3"/>
        </w:rPr>
        <w:t xml:space="preserve">• Función actualizarVacantes() y Bloqueo Global: </w:t>
      </w:r>
      <w:r>
        <w:rPr>
          <w:color w:val="1F2937"/>
        </w:rPr>
        <w:t>Actualiza la interfaz de cada tarjeta y evalúa mediante la función de orden superior Object.values(vacantes).every(v =&gt; v.actual === 0) si todas las divisiones alcanzaron cupo cero. En dicho escenario, inhabilita el botón principal (#btnInscripcion) y activa el mensaje de bloqueo global.</w:t>
      </w:r>
    </w:p>
    <w:p/>
    <w:p>
      <w:pPr>
        <w:pStyle w:val="Heading1"/>
      </w:pPr>
      <w:r>
        <w:rPr>
          <w:rFonts w:ascii="Calibri" w:hAnsi="Calibri"/>
          <w:b/>
          <w:color w:val="4F46E5"/>
        </w:rPr>
        <w:t>5. Conclusiones y Recomendaciones de Evolución Futura</w:t>
      </w:r>
    </w:p>
    <w:p>
      <w:pPr>
        <w:spacing w:after="160" w:line="276" w:lineRule="auto"/>
      </w:pPr>
      <w:r>
        <w:rPr>
          <w:rFonts w:ascii="Calibri" w:hAnsi="Calibri"/>
        </w:rPr>
        <w:t>El proyecto web del Colegio Manuel Sadosky demuestra una arquitectura limpia y modular en el frontend, logrando simulaciones de estado de alta capacidad sin requerir infraestructura backend inicial. Para escalar esta solución a un entorno de producción escolar real, se sugieren las siguientes mejoras técnicas:</w:t>
      </w:r>
    </w:p>
    <w:p>
      <w:pPr>
        <w:spacing w:after="80"/>
        <w:ind w:left="288"/>
      </w:pPr>
      <w:r>
        <w:rPr>
          <w:rFonts w:ascii="Calibri" w:hAnsi="Calibri"/>
          <w:color w:val="1F2937"/>
          <w:sz w:val="20"/>
        </w:rPr>
        <w:t>✔ Persistencia de Datos Backend: Migrar el objeto 'vacantes' a una base de datos relacional (PostgreSQL / MySQL) controlada mediante un servidor Node.js/Express o Python/FastAPI.</w:t>
      </w:r>
    </w:p>
    <w:p>
      <w:pPr>
        <w:spacing w:after="80"/>
        <w:ind w:left="288"/>
      </w:pPr>
      <w:r>
        <w:rPr>
          <w:rFonts w:ascii="Calibri" w:hAnsi="Calibri"/>
          <w:color w:val="1F2937"/>
          <w:sz w:val="20"/>
        </w:rPr>
        <w:t>✔ Persistencia Local Temporal: Implementar localStorage o sessionStorage en el navegador para preservar las vacantes modificadas durante la simulación al recargar la página.</w:t>
      </w:r>
    </w:p>
    <w:p>
      <w:pPr>
        <w:spacing w:after="80"/>
        <w:ind w:left="288"/>
      </w:pPr>
      <w:r>
        <w:rPr>
          <w:rFonts w:ascii="Calibri" w:hAnsi="Calibri"/>
          <w:color w:val="1F2937"/>
          <w:sz w:val="20"/>
        </w:rPr>
        <w:t>✔ Seguridad y Autenticación: Agregar un panel administrativo con credenciales para que los directivos de la E.E.S.T. N°7 puedan modificar los cupos máximos de forma protegida.</w:t>
      </w:r>
    </w:p>
    <w:p>
      <w:pPr>
        <w:spacing w:after="80"/>
        <w:ind w:left="288"/>
      </w:pPr>
      <w:r>
        <w:rPr>
          <w:rFonts w:ascii="Calibri" w:hAnsi="Calibri"/>
          <w:color w:val="1F2937"/>
          <w:sz w:val="20"/>
        </w:rPr>
        <w:t>✔ API Restful / Fetch Async: Sustituir la lógica de prompts por modales interactivos que envíen las inscripciones mediante peticiones HTTP POST asíncronas.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