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0B7E" w:rsidRDefault="001F3A72">
      <w:pPr>
        <w:spacing w:after="80"/>
        <w:jc w:val="center"/>
      </w:pPr>
      <w:bookmarkStart w:id="0" w:name="_GoBack"/>
      <w:bookmarkEnd w:id="0"/>
      <w:r>
        <w:rPr>
          <w:b/>
          <w:bCs/>
          <w:color w:val="1F3864"/>
          <w:sz w:val="56"/>
          <w:szCs w:val="56"/>
        </w:rPr>
        <w:t>BRIDGE</w:t>
      </w:r>
    </w:p>
    <w:p w:rsidR="00350B7E" w:rsidRDefault="001F3A72">
      <w:pPr>
        <w:spacing w:after="60"/>
        <w:jc w:val="center"/>
      </w:pPr>
      <w:r>
        <w:rPr>
          <w:i/>
          <w:iCs/>
          <w:color w:val="595959"/>
          <w:sz w:val="24"/>
          <w:szCs w:val="24"/>
        </w:rPr>
        <w:t>Using AI to Help Teachers See What They're Missing</w:t>
      </w:r>
    </w:p>
    <w:p w:rsidR="00350B7E" w:rsidRDefault="001F3A72">
      <w:pPr>
        <w:spacing w:after="400"/>
        <w:jc w:val="center"/>
      </w:pPr>
      <w:r>
        <w:rPr>
          <w:color w:val="595959"/>
          <w:sz w:val="22"/>
          <w:szCs w:val="22"/>
        </w:rPr>
        <w:t>Product Requirement Document (Product Brief)</w:t>
      </w:r>
    </w:p>
    <w:p w:rsidR="00350B7E" w:rsidRDefault="001F3A72">
      <w:pPr>
        <w:pStyle w:val="Heading1"/>
        <w:spacing w:before="300" w:after="150"/>
      </w:pPr>
      <w:r>
        <w:t>1. One-Line Summary</w:t>
      </w:r>
    </w:p>
    <w:p w:rsidR="00350B7E" w:rsidRDefault="001F3A72">
      <w:pPr>
        <w:spacing w:after="160"/>
      </w:pPr>
      <w:r>
        <w:t>Bridge is an AI-assisted early-warning tool that helps Nigerian classroom teachers notice signs of dyslexia and ADHD in their students — turning “this child is lazy or stubborn” into “this child may need a different kind of support” — without ever diagnosi</w:t>
      </w:r>
      <w:r>
        <w:t>ng a child.</w:t>
      </w:r>
    </w:p>
    <w:p w:rsidR="00350B7E" w:rsidRDefault="001F3A72">
      <w:pPr>
        <w:pStyle w:val="Heading1"/>
        <w:spacing w:before="300" w:after="150"/>
      </w:pPr>
      <w:r>
        <w:t>2. Problem Statement</w:t>
      </w:r>
    </w:p>
    <w:p w:rsidR="00350B7E" w:rsidRDefault="001F3A72">
      <w:pPr>
        <w:spacing w:after="160"/>
      </w:pPr>
      <w:r>
        <w:t>In many Nigerian classrooms, children showing signs of dyslexia or ADHD are labeled lazy, stubborn, or slow, rather than recognized as having an unmet learning need. Teachers are rarely trained to spot these signs, and scho</w:t>
      </w:r>
      <w:r>
        <w:t>ols — especially low-resource ones — have no screening tools at all. The result is mislabeled children, emotional harm, and preventable underachievement that follows students for years.</w:t>
      </w:r>
    </w:p>
    <w:p w:rsidR="00350B7E" w:rsidRDefault="001F3A72">
      <w:pPr>
        <w:pStyle w:val="Heading1"/>
        <w:spacing w:before="300" w:after="150"/>
      </w:pPr>
      <w:r>
        <w:t>3. Goals</w:t>
      </w:r>
    </w:p>
    <w:p w:rsidR="00350B7E" w:rsidRDefault="001F3A72">
      <w:pPr>
        <w:pStyle w:val="ListParagraph"/>
        <w:numPr>
          <w:ilvl w:val="0"/>
          <w:numId w:val="1"/>
        </w:numPr>
        <w:spacing w:after="80"/>
      </w:pPr>
      <w:r>
        <w:t>Help teachers notice early signs of dyslexia and ADHD from wo</w:t>
      </w:r>
      <w:r>
        <w:t>rk they already collect (writing samples, classroom observations).</w:t>
      </w:r>
    </w:p>
    <w:p w:rsidR="00350B7E" w:rsidRDefault="001F3A72">
      <w:pPr>
        <w:pStyle w:val="ListParagraph"/>
        <w:numPr>
          <w:ilvl w:val="0"/>
          <w:numId w:val="1"/>
        </w:numPr>
        <w:spacing w:after="80"/>
      </w:pPr>
      <w:r>
        <w:t>Turn those signs into simple, non-judgmental, actionable guidance — never a diagnosis.</w:t>
      </w:r>
    </w:p>
    <w:p w:rsidR="00350B7E" w:rsidRDefault="001F3A72">
      <w:pPr>
        <w:pStyle w:val="ListParagraph"/>
        <w:numPr>
          <w:ilvl w:val="0"/>
          <w:numId w:val="1"/>
        </w:numPr>
        <w:spacing w:after="80"/>
      </w:pPr>
      <w:r>
        <w:t>Build in human review and consent at every sensitive step, so no AI output reaches a parent unfiltered</w:t>
      </w:r>
      <w:r>
        <w:t>.</w:t>
      </w:r>
    </w:p>
    <w:p w:rsidR="00350B7E" w:rsidRDefault="001F3A72">
      <w:pPr>
        <w:pStyle w:val="ListParagraph"/>
        <w:numPr>
          <w:ilvl w:val="0"/>
          <w:numId w:val="1"/>
        </w:numPr>
        <w:spacing w:after="80"/>
      </w:pPr>
      <w:r>
        <w:t>Work in low-resource school environments: mobile-friendly, low-data, and usable offline where possible.</w:t>
      </w:r>
    </w:p>
    <w:p w:rsidR="00350B7E" w:rsidRDefault="001F3A72">
      <w:pPr>
        <w:pStyle w:val="Heading1"/>
        <w:spacing w:before="300" w:after="150"/>
      </w:pPr>
      <w:r>
        <w:t>4. Explicit Non-Goals</w:t>
      </w:r>
    </w:p>
    <w:p w:rsidR="00350B7E" w:rsidRDefault="001F3A72">
      <w:pPr>
        <w:pStyle w:val="ListParagraph"/>
        <w:numPr>
          <w:ilvl w:val="0"/>
          <w:numId w:val="1"/>
        </w:numPr>
        <w:spacing w:after="80"/>
      </w:pPr>
      <w:r>
        <w:t>Bridge does not diagnose. It flags patterns for a human to review.</w:t>
      </w:r>
    </w:p>
    <w:p w:rsidR="00350B7E" w:rsidRDefault="001F3A72">
      <w:pPr>
        <w:pStyle w:val="ListParagraph"/>
        <w:numPr>
          <w:ilvl w:val="0"/>
          <w:numId w:val="1"/>
        </w:numPr>
        <w:spacing w:after="80"/>
      </w:pPr>
      <w:r>
        <w:t xml:space="preserve">Bridge does not monitor children for </w:t>
      </w:r>
      <w:proofErr w:type="spellStart"/>
      <w:r>
        <w:t>behaviour</w:t>
      </w:r>
      <w:proofErr w:type="spellEnd"/>
      <w:r>
        <w:t xml:space="preserve"> or discipline </w:t>
      </w:r>
      <w:r>
        <w:t>purposes.</w:t>
      </w:r>
    </w:p>
    <w:p w:rsidR="00350B7E" w:rsidRDefault="001F3A72">
      <w:pPr>
        <w:pStyle w:val="ListParagraph"/>
        <w:numPr>
          <w:ilvl w:val="0"/>
          <w:numId w:val="1"/>
        </w:numPr>
        <w:spacing w:after="80"/>
      </w:pPr>
      <w:r>
        <w:t>Bridge does not make decisions or contact parents on its own — a human always reviews first.</w:t>
      </w:r>
    </w:p>
    <w:p w:rsidR="00350B7E" w:rsidRDefault="001F3A72">
      <w:pPr>
        <w:pStyle w:val="Heading1"/>
        <w:spacing w:before="300" w:after="150"/>
      </w:pPr>
      <w:r>
        <w:t>5. Users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4600"/>
      </w:tblGrid>
      <w:tr w:rsidR="00350B7E">
        <w:tblPrEx>
          <w:tblCellMar>
            <w:top w:w="0" w:type="dxa"/>
            <w:bottom w:w="0" w:type="dxa"/>
          </w:tblCellMar>
        </w:tblPrEx>
        <w:tc>
          <w:tcPr>
            <w:tcW w:w="2200" w:type="dxa"/>
            <w:shd w:val="clear" w:color="auto" w:fill="1F3864"/>
            <w:tcMar>
              <w:top w:w="100" w:type="dxa"/>
              <w:left w:w="120" w:type="dxa"/>
              <w:bottom w:w="100" w:type="dxa"/>
              <w:right w:w="120" w:type="dxa"/>
            </w:tcMar>
          </w:tcPr>
          <w:p w:rsidR="00350B7E" w:rsidRDefault="001F3A72">
            <w:r>
              <w:rPr>
                <w:b/>
                <w:bCs/>
                <w:color w:val="FFFFFF"/>
              </w:rPr>
              <w:t>User</w:t>
            </w:r>
          </w:p>
        </w:tc>
        <w:tc>
          <w:tcPr>
            <w:tcW w:w="2600" w:type="dxa"/>
            <w:shd w:val="clear" w:color="auto" w:fill="1F3864"/>
            <w:tcMar>
              <w:top w:w="100" w:type="dxa"/>
              <w:left w:w="120" w:type="dxa"/>
              <w:bottom w:w="100" w:type="dxa"/>
              <w:right w:w="120" w:type="dxa"/>
            </w:tcMar>
          </w:tcPr>
          <w:p w:rsidR="00350B7E" w:rsidRDefault="001F3A72">
            <w:r>
              <w:rPr>
                <w:b/>
                <w:bCs/>
                <w:color w:val="FFFFFF"/>
              </w:rPr>
              <w:t>Role</w:t>
            </w:r>
          </w:p>
        </w:tc>
        <w:tc>
          <w:tcPr>
            <w:tcW w:w="4600" w:type="dxa"/>
            <w:shd w:val="clear" w:color="auto" w:fill="1F3864"/>
            <w:tcMar>
              <w:top w:w="100" w:type="dxa"/>
              <w:left w:w="120" w:type="dxa"/>
              <w:bottom w:w="100" w:type="dxa"/>
              <w:right w:w="120" w:type="dxa"/>
            </w:tcMar>
          </w:tcPr>
          <w:p w:rsidR="00350B7E" w:rsidRDefault="001F3A72">
            <w:r>
              <w:rPr>
                <w:b/>
                <w:bCs/>
                <w:color w:val="FFFFFF"/>
              </w:rPr>
              <w:t>Relationship to Bridge</w:t>
            </w:r>
          </w:p>
        </w:tc>
      </w:tr>
      <w:tr w:rsidR="00350B7E">
        <w:tblPrEx>
          <w:tblCellMar>
            <w:top w:w="0" w:type="dxa"/>
            <w:bottom w:w="0" w:type="dxa"/>
          </w:tblCellMar>
        </w:tblPrEx>
        <w:tc>
          <w:tcPr>
            <w:tcW w:w="2200" w:type="dxa"/>
            <w:tcMar>
              <w:top w:w="100" w:type="dxa"/>
              <w:left w:w="120" w:type="dxa"/>
              <w:bottom w:w="100" w:type="dxa"/>
              <w:right w:w="120" w:type="dxa"/>
            </w:tcMar>
          </w:tcPr>
          <w:p w:rsidR="00350B7E" w:rsidRDefault="001F3A72">
            <w:r>
              <w:t>Classroom Teacher (primary)</w:t>
            </w:r>
          </w:p>
        </w:tc>
        <w:tc>
          <w:tcPr>
            <w:tcW w:w="2600" w:type="dxa"/>
            <w:tcMar>
              <w:top w:w="100" w:type="dxa"/>
              <w:left w:w="120" w:type="dxa"/>
              <w:bottom w:w="100" w:type="dxa"/>
              <w:right w:w="120" w:type="dxa"/>
            </w:tcMar>
          </w:tcPr>
          <w:p w:rsidR="00350B7E" w:rsidRDefault="001F3A72">
            <w:r>
              <w:t>Collects writing samples, logs observations, receives flags, decides when to escalate</w:t>
            </w:r>
          </w:p>
        </w:tc>
        <w:tc>
          <w:tcPr>
            <w:tcW w:w="4600" w:type="dxa"/>
            <w:tcMar>
              <w:top w:w="100" w:type="dxa"/>
              <w:left w:w="120" w:type="dxa"/>
              <w:bottom w:w="100" w:type="dxa"/>
              <w:right w:w="120" w:type="dxa"/>
            </w:tcMar>
          </w:tcPr>
          <w:p w:rsidR="00350B7E" w:rsidRDefault="001F3A72">
            <w:r>
              <w:t>Uses Bridge daily</w:t>
            </w:r>
          </w:p>
        </w:tc>
      </w:tr>
      <w:tr w:rsidR="00350B7E">
        <w:tblPrEx>
          <w:tblCellMar>
            <w:top w:w="0" w:type="dxa"/>
            <w:bottom w:w="0" w:type="dxa"/>
          </w:tblCellMar>
        </w:tblPrEx>
        <w:tc>
          <w:tcPr>
            <w:tcW w:w="2200" w:type="dxa"/>
            <w:tcMar>
              <w:top w:w="100" w:type="dxa"/>
              <w:left w:w="120" w:type="dxa"/>
              <w:bottom w:w="100" w:type="dxa"/>
              <w:right w:w="120" w:type="dxa"/>
            </w:tcMar>
          </w:tcPr>
          <w:p w:rsidR="00350B7E" w:rsidRDefault="001F3A72">
            <w:r>
              <w:t>School Counselor / Admin (secondary)</w:t>
            </w:r>
          </w:p>
        </w:tc>
        <w:tc>
          <w:tcPr>
            <w:tcW w:w="2600" w:type="dxa"/>
            <w:tcMar>
              <w:top w:w="100" w:type="dxa"/>
              <w:left w:w="120" w:type="dxa"/>
              <w:bottom w:w="100" w:type="dxa"/>
              <w:right w:w="120" w:type="dxa"/>
            </w:tcMar>
          </w:tcPr>
          <w:p w:rsidR="00350B7E" w:rsidRDefault="001F3A72">
            <w:r>
              <w:t>Reviews escalated or urgent cases, applies the risk matrix, decides on referral or parent contact</w:t>
            </w:r>
          </w:p>
        </w:tc>
        <w:tc>
          <w:tcPr>
            <w:tcW w:w="4600" w:type="dxa"/>
            <w:tcMar>
              <w:top w:w="100" w:type="dxa"/>
              <w:left w:w="120" w:type="dxa"/>
              <w:bottom w:w="100" w:type="dxa"/>
              <w:right w:w="120" w:type="dxa"/>
            </w:tcMar>
          </w:tcPr>
          <w:p w:rsidR="00350B7E" w:rsidRDefault="001F3A72">
            <w:r>
              <w:t>Uses Bridge as needed; always-on dashboard visibility</w:t>
            </w:r>
          </w:p>
        </w:tc>
      </w:tr>
      <w:tr w:rsidR="00350B7E">
        <w:tblPrEx>
          <w:tblCellMar>
            <w:top w:w="0" w:type="dxa"/>
            <w:bottom w:w="0" w:type="dxa"/>
          </w:tblCellMar>
        </w:tblPrEx>
        <w:tc>
          <w:tcPr>
            <w:tcW w:w="2200" w:type="dxa"/>
            <w:tcMar>
              <w:top w:w="100" w:type="dxa"/>
              <w:left w:w="120" w:type="dxa"/>
              <w:bottom w:w="100" w:type="dxa"/>
              <w:right w:w="120" w:type="dxa"/>
            </w:tcMar>
          </w:tcPr>
          <w:p w:rsidR="00350B7E" w:rsidRDefault="001F3A72">
            <w:r>
              <w:t>Parent / Guardian (indirect)</w:t>
            </w:r>
          </w:p>
        </w:tc>
        <w:tc>
          <w:tcPr>
            <w:tcW w:w="2600" w:type="dxa"/>
            <w:tcMar>
              <w:top w:w="100" w:type="dxa"/>
              <w:left w:w="120" w:type="dxa"/>
              <w:bottom w:w="100" w:type="dxa"/>
              <w:right w:w="120" w:type="dxa"/>
            </w:tcMar>
          </w:tcPr>
          <w:p w:rsidR="00350B7E" w:rsidRDefault="001F3A72">
            <w:r>
              <w:t xml:space="preserve">Gives one-time consent at enrollment; is contacted only </w:t>
            </w:r>
            <w:r>
              <w:lastRenderedPageBreak/>
              <w:t>by a human, using Bridge as a drafting aid</w:t>
            </w:r>
          </w:p>
        </w:tc>
        <w:tc>
          <w:tcPr>
            <w:tcW w:w="4600" w:type="dxa"/>
            <w:tcMar>
              <w:top w:w="100" w:type="dxa"/>
              <w:left w:w="120" w:type="dxa"/>
              <w:bottom w:w="100" w:type="dxa"/>
              <w:right w:w="120" w:type="dxa"/>
            </w:tcMar>
          </w:tcPr>
          <w:p w:rsidR="00350B7E" w:rsidRDefault="001F3A72">
            <w:r>
              <w:lastRenderedPageBreak/>
              <w:t>Does not use the app directly</w:t>
            </w:r>
          </w:p>
        </w:tc>
      </w:tr>
      <w:tr w:rsidR="00350B7E">
        <w:tblPrEx>
          <w:tblCellMar>
            <w:top w:w="0" w:type="dxa"/>
            <w:bottom w:w="0" w:type="dxa"/>
          </w:tblCellMar>
        </w:tblPrEx>
        <w:tc>
          <w:tcPr>
            <w:tcW w:w="2200" w:type="dxa"/>
            <w:tcMar>
              <w:top w:w="100" w:type="dxa"/>
              <w:left w:w="120" w:type="dxa"/>
              <w:bottom w:w="100" w:type="dxa"/>
              <w:right w:w="120" w:type="dxa"/>
            </w:tcMar>
          </w:tcPr>
          <w:p w:rsidR="00350B7E" w:rsidRDefault="001F3A72">
            <w:r>
              <w:lastRenderedPageBreak/>
              <w:t>Student (data subject)</w:t>
            </w:r>
          </w:p>
        </w:tc>
        <w:tc>
          <w:tcPr>
            <w:tcW w:w="2600" w:type="dxa"/>
            <w:tcMar>
              <w:top w:w="100" w:type="dxa"/>
              <w:left w:w="120" w:type="dxa"/>
              <w:bottom w:w="100" w:type="dxa"/>
              <w:right w:w="120" w:type="dxa"/>
            </w:tcMar>
          </w:tcPr>
          <w:p w:rsidR="00350B7E" w:rsidRDefault="001F3A72">
            <w:r>
              <w:t>The child whose wor</w:t>
            </w:r>
            <w:r>
              <w:t xml:space="preserve">k or </w:t>
            </w:r>
            <w:proofErr w:type="spellStart"/>
            <w:r>
              <w:t>behaviour</w:t>
            </w:r>
            <w:proofErr w:type="spellEnd"/>
            <w:r>
              <w:t xml:space="preserve"> is being observed</w:t>
            </w:r>
          </w:p>
        </w:tc>
        <w:tc>
          <w:tcPr>
            <w:tcW w:w="4600" w:type="dxa"/>
            <w:tcMar>
              <w:top w:w="100" w:type="dxa"/>
              <w:left w:w="120" w:type="dxa"/>
              <w:bottom w:w="100" w:type="dxa"/>
              <w:right w:w="120" w:type="dxa"/>
            </w:tcMar>
          </w:tcPr>
          <w:p w:rsidR="00350B7E" w:rsidRDefault="001F3A72">
            <w:r>
              <w:t>Never logs into or interacts with Bridge directly</w:t>
            </w:r>
          </w:p>
        </w:tc>
      </w:tr>
    </w:tbl>
    <w:p w:rsidR="00350B7E" w:rsidRDefault="00350B7E">
      <w:pPr>
        <w:spacing w:after="200"/>
      </w:pPr>
    </w:p>
    <w:p w:rsidR="00350B7E" w:rsidRDefault="001F3A72">
      <w:pPr>
        <w:pStyle w:val="Heading1"/>
        <w:spacing w:before="300" w:after="150"/>
      </w:pPr>
      <w:r>
        <w:t>6. Core Features (v1)</w:t>
      </w:r>
    </w:p>
    <w:p w:rsidR="00350B7E" w:rsidRDefault="001F3A72">
      <w:pPr>
        <w:pStyle w:val="Heading2"/>
        <w:spacing w:before="240" w:after="120"/>
      </w:pPr>
      <w:r>
        <w:t>6.1 Student Case Profile</w:t>
      </w:r>
    </w:p>
    <w:p w:rsidR="00350B7E" w:rsidRDefault="001F3A72">
      <w:pPr>
        <w:spacing w:after="160"/>
      </w:pPr>
      <w:r>
        <w:t>A simple record per student where a teacher can add writing samples or short observation notes over time.</w:t>
      </w:r>
    </w:p>
    <w:p w:rsidR="00350B7E" w:rsidRDefault="001F3A72">
      <w:pPr>
        <w:pStyle w:val="Heading2"/>
        <w:spacing w:before="240" w:after="120"/>
      </w:pPr>
      <w:r>
        <w:t>6.2 Dyslexia Signal Detection (from writing samples)</w:t>
      </w:r>
    </w:p>
    <w:p w:rsidR="00350B7E" w:rsidRDefault="001F3A72">
      <w:pPr>
        <w:spacing w:after="160"/>
      </w:pPr>
      <w:r>
        <w:t>Analyzes uploaded or typed writing for patterns such as letter reversals (b/d, p/q), inconsistent spelling of the same word, and word-order slips.</w:t>
      </w:r>
    </w:p>
    <w:p w:rsidR="00350B7E" w:rsidRDefault="001F3A72">
      <w:pPr>
        <w:pStyle w:val="Heading2"/>
        <w:spacing w:before="240" w:after="120"/>
      </w:pPr>
      <w:r>
        <w:t>6.3 ADHD Signal Logging (from teacher observation)</w:t>
      </w:r>
    </w:p>
    <w:p w:rsidR="00350B7E" w:rsidRDefault="001F3A72">
      <w:pPr>
        <w:spacing w:after="160"/>
      </w:pPr>
      <w:r>
        <w:t>Not “</w:t>
      </w:r>
      <w:r>
        <w:t>detected” automatically — instead, Bridge helps the teacher log attention-related observations consistently over time, then looks for a pattern across multiple entries rather than reacting to a single instance.</w:t>
      </w:r>
    </w:p>
    <w:p w:rsidR="00350B7E" w:rsidRDefault="001F3A72">
      <w:pPr>
        <w:pStyle w:val="Heading2"/>
        <w:spacing w:before="240" w:after="120"/>
      </w:pPr>
      <w:r>
        <w:t>6.4 The Flag Card + Full Report</w:t>
      </w:r>
    </w:p>
    <w:p w:rsidR="00350B7E" w:rsidRDefault="001F3A72">
      <w:pPr>
        <w:spacing w:after="160"/>
      </w:pPr>
      <w:r>
        <w:t>Every flag fo</w:t>
      </w:r>
      <w:r>
        <w:t>llows a fixed structure so it never reads as an accusation: Observation → Possible meaning → Suggested next step. A teacher can tap into a Full Report for more detail and history when they want to go deeper.</w:t>
      </w:r>
    </w:p>
    <w:p w:rsidR="00350B7E" w:rsidRDefault="001F3A72">
      <w:pPr>
        <w:pBdr>
          <w:left w:val="single" w:sz="12" w:space="8" w:color="AAAAAA"/>
        </w:pBdr>
        <w:spacing w:before="100" w:after="200"/>
        <w:ind w:left="576"/>
      </w:pPr>
      <w:r>
        <w:rPr>
          <w:i/>
          <w:iCs/>
          <w:color w:val="595959"/>
        </w:rPr>
        <w:t>Example: “</w:t>
      </w:r>
      <w:proofErr w:type="spellStart"/>
      <w:r>
        <w:rPr>
          <w:i/>
          <w:iCs/>
          <w:color w:val="595959"/>
        </w:rPr>
        <w:t>Chidi's</w:t>
      </w:r>
      <w:proofErr w:type="spellEnd"/>
      <w:r>
        <w:rPr>
          <w:i/>
          <w:iCs/>
          <w:color w:val="595959"/>
        </w:rPr>
        <w:t xml:space="preserve"> writing shows repeated letter reversals (b/d, p/q) across 3 samples this month. This pattern can be a sign of a reading-processing difference — not laziness. Suggested next step: try [paired reading strategy]. If this continues, consider </w:t>
      </w:r>
      <w:r>
        <w:rPr>
          <w:i/>
          <w:iCs/>
          <w:color w:val="595959"/>
        </w:rPr>
        <w:t>looping in [Counselor Name].”</w:t>
      </w:r>
    </w:p>
    <w:p w:rsidR="00350B7E" w:rsidRDefault="001F3A72">
      <w:pPr>
        <w:pStyle w:val="Heading2"/>
        <w:spacing w:before="240" w:after="120"/>
      </w:pPr>
      <w:r>
        <w:t>6.5 Pattern Tracking + Escalation Nudge</w:t>
      </w:r>
    </w:p>
    <w:p w:rsidR="00350B7E" w:rsidRDefault="001F3A72">
      <w:pPr>
        <w:spacing w:after="160"/>
      </w:pPr>
      <w:r>
        <w:t>Bridge tracks flags per student over time. A single flag triggers nothing automatic. Repeated flags trigger a gentle nudge to the teacher to consider escalating.</w:t>
      </w:r>
    </w:p>
    <w:p w:rsidR="00350B7E" w:rsidRDefault="001F3A72">
      <w:pPr>
        <w:pStyle w:val="Heading2"/>
        <w:spacing w:before="240" w:after="120"/>
      </w:pPr>
      <w:r>
        <w:t>6.6 Counselor Dashboard</w:t>
      </w:r>
    </w:p>
    <w:p w:rsidR="00350B7E" w:rsidRDefault="001F3A72">
      <w:pPr>
        <w:spacing w:after="160"/>
      </w:pPr>
      <w:r>
        <w:t>Always-on visibility for the counselor/admin — they can check in on flagged students anytime, without waiting for a formal escalation.</w:t>
      </w:r>
    </w:p>
    <w:p w:rsidR="00350B7E" w:rsidRDefault="001F3A72">
      <w:pPr>
        <w:pStyle w:val="Heading2"/>
        <w:spacing w:before="240" w:after="120"/>
      </w:pPr>
      <w:r>
        <w:t>6.7 Urgent Auto-Alert</w:t>
      </w:r>
    </w:p>
    <w:p w:rsidR="00350B7E" w:rsidRDefault="001F3A72">
      <w:pPr>
        <w:spacing w:after="160"/>
      </w:pPr>
      <w:r>
        <w:t>A small category of high-concern patterns (e.g. signs that go beyond a learning difference into a p</w:t>
      </w:r>
      <w:r>
        <w:t>ossible safety or wellbeing concern) bypasses the normal wait and alerts the counselor immediately.</w:t>
      </w:r>
    </w:p>
    <w:p w:rsidR="00350B7E" w:rsidRDefault="001F3A72">
      <w:pPr>
        <w:pStyle w:val="Heading2"/>
        <w:spacing w:before="240" w:after="120"/>
      </w:pPr>
      <w:r>
        <w:t>6.8 One-Time Parent Consent</w:t>
      </w:r>
    </w:p>
    <w:p w:rsidR="00350B7E" w:rsidRDefault="001F3A72">
      <w:pPr>
        <w:spacing w:after="160"/>
      </w:pPr>
      <w:r>
        <w:t>Captured once, in plain language, during school enrollment/term registration — not re-requested every time a sample is logged.</w:t>
      </w:r>
    </w:p>
    <w:p w:rsidR="00350B7E" w:rsidRDefault="001F3A72">
      <w:pPr>
        <w:pStyle w:val="Heading2"/>
        <w:spacing w:before="240" w:after="120"/>
      </w:pPr>
      <w:r>
        <w:t>6</w:t>
      </w:r>
      <w:r>
        <w:t>.9 Three Built-In AI Prompts</w:t>
      </w:r>
    </w:p>
    <w:p w:rsidR="00350B7E" w:rsidRDefault="001F3A72">
      <w:pPr>
        <w:spacing w:after="160"/>
      </w:pPr>
      <w:r>
        <w:t xml:space="preserve">Directly addressing the </w:t>
      </w:r>
      <w:proofErr w:type="spellStart"/>
      <w:r>
        <w:t>Founderz</w:t>
      </w:r>
      <w:proofErr w:type="spellEnd"/>
      <w:r>
        <w:t xml:space="preserve"> fellow's feedback, Bridge ships with three transparent, teacher-facing prompt types:</w:t>
      </w:r>
    </w:p>
    <w:p w:rsidR="00350B7E" w:rsidRDefault="001F3A72">
      <w:pPr>
        <w:spacing w:after="160"/>
      </w:pPr>
      <w:r>
        <w:rPr>
          <w:b/>
          <w:bCs/>
        </w:rPr>
        <w:lastRenderedPageBreak/>
        <w:t xml:space="preserve">1. Writing Sample Analysis Prompt — </w:t>
      </w:r>
      <w:r>
        <w:t>“Review this student writing sample for patterns associated with dyslexia</w:t>
      </w:r>
      <w:r>
        <w:t xml:space="preserve"> (letter reversals, inconsistent spelling of the same word, word-order difficulty). Do not diagnose. List only observed patterns with examples from the text, and rate your confidence as Low/Medium/High. If evidence is Low, say so plainly.”</w:t>
      </w:r>
    </w:p>
    <w:p w:rsidR="00350B7E" w:rsidRDefault="001F3A72">
      <w:pPr>
        <w:spacing w:after="160"/>
      </w:pPr>
      <w:r>
        <w:rPr>
          <w:b/>
          <w:bCs/>
        </w:rPr>
        <w:t>2. Teacher Suppo</w:t>
      </w:r>
      <w:r>
        <w:rPr>
          <w:b/>
          <w:bCs/>
        </w:rPr>
        <w:t xml:space="preserve">rt Strategy Prompt — </w:t>
      </w:r>
      <w:r>
        <w:t>“Given these observed patterns [insert flags], suggest 2–3 simple, classroom-realistic strategies a Nigerian primary/JSS teacher could try this week, with no special equipment required. Avoid clinical language.”</w:t>
      </w:r>
    </w:p>
    <w:p w:rsidR="00350B7E" w:rsidRDefault="001F3A72">
      <w:pPr>
        <w:spacing w:after="160"/>
      </w:pPr>
      <w:r>
        <w:rPr>
          <w:b/>
          <w:bCs/>
        </w:rPr>
        <w:t>3. Sensitive Parent-Com</w:t>
      </w:r>
      <w:r>
        <w:rPr>
          <w:b/>
          <w:bCs/>
        </w:rPr>
        <w:t xml:space="preserve">munication Prompt (drafts only) — </w:t>
      </w:r>
      <w:r>
        <w:t>“Draft a short, warm, non-alarming message a teacher or counselor could send home, explaining that the school has noticed [pattern] and would like to discuss simple ways to support the child — without using diagnostic lang</w:t>
      </w:r>
      <w:r>
        <w:t>uage or implying a medical conclusion.”</w:t>
      </w:r>
    </w:p>
    <w:p w:rsidR="00350B7E" w:rsidRDefault="001F3A72">
      <w:pPr>
        <w:pStyle w:val="Heading2"/>
        <w:spacing w:before="240" w:after="120"/>
      </w:pPr>
      <w:r>
        <w:t>6.10 Human-Review-Required Checkpoint</w:t>
      </w:r>
    </w:p>
    <w:p w:rsidR="00350B7E" w:rsidRDefault="001F3A72">
      <w:pPr>
        <w:spacing w:after="160"/>
      </w:pPr>
      <w:r>
        <w:t>No AI-drafted message (especially to a parent) is ever sent automatically. A human must read, edit if needed, and approve.</w:t>
      </w:r>
    </w:p>
    <w:p w:rsidR="00350B7E" w:rsidRDefault="001F3A72">
      <w:pPr>
        <w:pStyle w:val="Heading2"/>
        <w:spacing w:before="240" w:after="120"/>
      </w:pPr>
      <w:r>
        <w:t>6.11 Built-In Risk Matrix</w:t>
      </w:r>
    </w:p>
    <w:p w:rsidR="00350B7E" w:rsidRDefault="001F3A72">
      <w:pPr>
        <w:spacing w:after="160"/>
      </w:pPr>
      <w:r>
        <w:t xml:space="preserve">Directly addressing the </w:t>
      </w:r>
      <w:proofErr w:type="spellStart"/>
      <w:r>
        <w:t>Found</w:t>
      </w:r>
      <w:r>
        <w:t>erz</w:t>
      </w:r>
      <w:proofErr w:type="spellEnd"/>
      <w:r>
        <w:t xml:space="preserve"> fellow's feedback:</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600"/>
      </w:tblGrid>
      <w:tr w:rsidR="00350B7E">
        <w:tblPrEx>
          <w:tblCellMar>
            <w:top w:w="0" w:type="dxa"/>
            <w:bottom w:w="0" w:type="dxa"/>
          </w:tblCellMar>
        </w:tblPrEx>
        <w:tc>
          <w:tcPr>
            <w:tcW w:w="2200" w:type="dxa"/>
            <w:shd w:val="clear" w:color="auto" w:fill="1F3864"/>
            <w:tcMar>
              <w:top w:w="100" w:type="dxa"/>
              <w:left w:w="120" w:type="dxa"/>
              <w:bottom w:w="100" w:type="dxa"/>
              <w:right w:w="120" w:type="dxa"/>
            </w:tcMar>
          </w:tcPr>
          <w:p w:rsidR="00350B7E" w:rsidRDefault="001F3A72">
            <w:r>
              <w:rPr>
                <w:b/>
                <w:bCs/>
                <w:color w:val="FFFFFF"/>
              </w:rPr>
              <w:t>Risk</w:t>
            </w:r>
          </w:p>
        </w:tc>
        <w:tc>
          <w:tcPr>
            <w:tcW w:w="3600" w:type="dxa"/>
            <w:shd w:val="clear" w:color="auto" w:fill="1F3864"/>
            <w:tcMar>
              <w:top w:w="100" w:type="dxa"/>
              <w:left w:w="120" w:type="dxa"/>
              <w:bottom w:w="100" w:type="dxa"/>
              <w:right w:w="120" w:type="dxa"/>
            </w:tcMar>
          </w:tcPr>
          <w:p w:rsidR="00350B7E" w:rsidRDefault="001F3A72">
            <w:r>
              <w:rPr>
                <w:b/>
                <w:bCs/>
                <w:color w:val="FFFFFF"/>
              </w:rPr>
              <w:t>Description</w:t>
            </w:r>
          </w:p>
        </w:tc>
        <w:tc>
          <w:tcPr>
            <w:tcW w:w="3600" w:type="dxa"/>
            <w:shd w:val="clear" w:color="auto" w:fill="1F3864"/>
            <w:tcMar>
              <w:top w:w="100" w:type="dxa"/>
              <w:left w:w="120" w:type="dxa"/>
              <w:bottom w:w="100" w:type="dxa"/>
              <w:right w:w="120" w:type="dxa"/>
            </w:tcMar>
          </w:tcPr>
          <w:p w:rsidR="00350B7E" w:rsidRDefault="001F3A72">
            <w:r>
              <w:rPr>
                <w:b/>
                <w:bCs/>
                <w:color w:val="FFFFFF"/>
              </w:rPr>
              <w:t>Mitigation</w:t>
            </w:r>
          </w:p>
        </w:tc>
      </w:tr>
      <w:tr w:rsidR="00350B7E">
        <w:tblPrEx>
          <w:tblCellMar>
            <w:top w:w="0" w:type="dxa"/>
            <w:bottom w:w="0" w:type="dxa"/>
          </w:tblCellMar>
        </w:tblPrEx>
        <w:tc>
          <w:tcPr>
            <w:tcW w:w="2200" w:type="dxa"/>
            <w:tcMar>
              <w:top w:w="100" w:type="dxa"/>
              <w:left w:w="120" w:type="dxa"/>
              <w:bottom w:w="100" w:type="dxa"/>
              <w:right w:w="120" w:type="dxa"/>
            </w:tcMar>
          </w:tcPr>
          <w:p w:rsidR="00350B7E" w:rsidRDefault="001F3A72">
            <w:r>
              <w:t>False positives</w:t>
            </w:r>
          </w:p>
        </w:tc>
        <w:tc>
          <w:tcPr>
            <w:tcW w:w="3600" w:type="dxa"/>
            <w:tcMar>
              <w:top w:w="100" w:type="dxa"/>
              <w:left w:w="120" w:type="dxa"/>
              <w:bottom w:w="100" w:type="dxa"/>
              <w:right w:w="120" w:type="dxa"/>
            </w:tcMar>
          </w:tcPr>
          <w:p w:rsidR="00350B7E" w:rsidRDefault="001F3A72">
            <w:r>
              <w:t>AI flags a pattern that isn't actually a learning difference</w:t>
            </w:r>
          </w:p>
        </w:tc>
        <w:tc>
          <w:tcPr>
            <w:tcW w:w="3600" w:type="dxa"/>
            <w:tcMar>
              <w:top w:w="100" w:type="dxa"/>
              <w:left w:w="120" w:type="dxa"/>
              <w:bottom w:w="100" w:type="dxa"/>
              <w:right w:w="120" w:type="dxa"/>
            </w:tcMar>
          </w:tcPr>
          <w:p w:rsidR="00350B7E" w:rsidRDefault="001F3A72">
            <w:r>
              <w:t>Confidence ratings on every flag; pattern must repeat before escalation nudge; human review required before any action</w:t>
            </w:r>
          </w:p>
        </w:tc>
      </w:tr>
      <w:tr w:rsidR="00350B7E">
        <w:tblPrEx>
          <w:tblCellMar>
            <w:top w:w="0" w:type="dxa"/>
            <w:bottom w:w="0" w:type="dxa"/>
          </w:tblCellMar>
        </w:tblPrEx>
        <w:tc>
          <w:tcPr>
            <w:tcW w:w="2200" w:type="dxa"/>
            <w:tcMar>
              <w:top w:w="100" w:type="dxa"/>
              <w:left w:w="120" w:type="dxa"/>
              <w:bottom w:w="100" w:type="dxa"/>
              <w:right w:w="120" w:type="dxa"/>
            </w:tcMar>
          </w:tcPr>
          <w:p w:rsidR="00350B7E" w:rsidRDefault="001F3A72">
            <w:r>
              <w:t>Data privacy</w:t>
            </w:r>
          </w:p>
        </w:tc>
        <w:tc>
          <w:tcPr>
            <w:tcW w:w="3600" w:type="dxa"/>
            <w:tcMar>
              <w:top w:w="100" w:type="dxa"/>
              <w:left w:w="120" w:type="dxa"/>
              <w:bottom w:w="100" w:type="dxa"/>
              <w:right w:w="120" w:type="dxa"/>
            </w:tcMar>
          </w:tcPr>
          <w:p w:rsidR="00350B7E" w:rsidRDefault="001F3A72">
            <w:r>
              <w:t>Sensitive student data stored insecurely or accessed by the wrong person</w:t>
            </w:r>
          </w:p>
        </w:tc>
        <w:tc>
          <w:tcPr>
            <w:tcW w:w="3600" w:type="dxa"/>
            <w:tcMar>
              <w:top w:w="100" w:type="dxa"/>
              <w:left w:w="120" w:type="dxa"/>
              <w:bottom w:w="100" w:type="dxa"/>
              <w:right w:w="120" w:type="dxa"/>
            </w:tcMar>
          </w:tcPr>
          <w:p w:rsidR="00350B7E" w:rsidRDefault="001F3A72">
            <w:r>
              <w:t>Role-based access (teacher sees own students; counselor sees flagged or escalated cases only); no data shared outside the school</w:t>
            </w:r>
          </w:p>
        </w:tc>
      </w:tr>
      <w:tr w:rsidR="00350B7E">
        <w:tblPrEx>
          <w:tblCellMar>
            <w:top w:w="0" w:type="dxa"/>
            <w:bottom w:w="0" w:type="dxa"/>
          </w:tblCellMar>
        </w:tblPrEx>
        <w:tc>
          <w:tcPr>
            <w:tcW w:w="2200" w:type="dxa"/>
            <w:tcMar>
              <w:top w:w="100" w:type="dxa"/>
              <w:left w:w="120" w:type="dxa"/>
              <w:bottom w:w="100" w:type="dxa"/>
              <w:right w:w="120" w:type="dxa"/>
            </w:tcMar>
          </w:tcPr>
          <w:p w:rsidR="00350B7E" w:rsidRDefault="001F3A72">
            <w:r>
              <w:t>Parental consent</w:t>
            </w:r>
          </w:p>
        </w:tc>
        <w:tc>
          <w:tcPr>
            <w:tcW w:w="3600" w:type="dxa"/>
            <w:tcMar>
              <w:top w:w="100" w:type="dxa"/>
              <w:left w:w="120" w:type="dxa"/>
              <w:bottom w:w="100" w:type="dxa"/>
              <w:right w:w="120" w:type="dxa"/>
            </w:tcMar>
          </w:tcPr>
          <w:p w:rsidR="00350B7E" w:rsidRDefault="001F3A72">
            <w:r>
              <w:t>Parents unaware their c</w:t>
            </w:r>
            <w:r>
              <w:t>hild's data is being analyzed</w:t>
            </w:r>
          </w:p>
        </w:tc>
        <w:tc>
          <w:tcPr>
            <w:tcW w:w="3600" w:type="dxa"/>
            <w:tcMar>
              <w:top w:w="100" w:type="dxa"/>
              <w:left w:w="120" w:type="dxa"/>
              <w:bottom w:w="100" w:type="dxa"/>
              <w:right w:w="120" w:type="dxa"/>
            </w:tcMar>
          </w:tcPr>
          <w:p w:rsidR="00350B7E" w:rsidRDefault="001F3A72">
            <w:r>
              <w:t>One-time, plain-language consent at enrollment; parents can ask to stop at any time</w:t>
            </w:r>
          </w:p>
        </w:tc>
      </w:tr>
      <w:tr w:rsidR="00350B7E">
        <w:tblPrEx>
          <w:tblCellMar>
            <w:top w:w="0" w:type="dxa"/>
            <w:bottom w:w="0" w:type="dxa"/>
          </w:tblCellMar>
        </w:tblPrEx>
        <w:tc>
          <w:tcPr>
            <w:tcW w:w="2200" w:type="dxa"/>
            <w:tcMar>
              <w:top w:w="100" w:type="dxa"/>
              <w:left w:w="120" w:type="dxa"/>
              <w:bottom w:w="100" w:type="dxa"/>
              <w:right w:w="120" w:type="dxa"/>
            </w:tcMar>
          </w:tcPr>
          <w:p w:rsidR="00350B7E" w:rsidRDefault="001F3A72">
            <w:r>
              <w:t>Referral pathway</w:t>
            </w:r>
          </w:p>
        </w:tc>
        <w:tc>
          <w:tcPr>
            <w:tcW w:w="3600" w:type="dxa"/>
            <w:tcMar>
              <w:top w:w="100" w:type="dxa"/>
              <w:left w:w="120" w:type="dxa"/>
              <w:bottom w:w="100" w:type="dxa"/>
              <w:right w:w="120" w:type="dxa"/>
            </w:tcMar>
          </w:tcPr>
          <w:p w:rsidR="00350B7E" w:rsidRDefault="001F3A72">
            <w:r>
              <w:t>A flagged child has nowhere to go for actual support</w:t>
            </w:r>
          </w:p>
        </w:tc>
        <w:tc>
          <w:tcPr>
            <w:tcW w:w="3600" w:type="dxa"/>
            <w:tcMar>
              <w:top w:w="100" w:type="dxa"/>
              <w:left w:w="120" w:type="dxa"/>
              <w:bottom w:w="100" w:type="dxa"/>
              <w:right w:w="120" w:type="dxa"/>
            </w:tcMar>
          </w:tcPr>
          <w:p w:rsidR="00350B7E" w:rsidRDefault="001F3A72">
            <w:r>
              <w:t>Counselor dashboard includes a simple local referral directory (school-</w:t>
            </w:r>
            <w:r>
              <w:t>level, then community-level resources)</w:t>
            </w:r>
          </w:p>
        </w:tc>
      </w:tr>
      <w:tr w:rsidR="00350B7E">
        <w:tblPrEx>
          <w:tblCellMar>
            <w:top w:w="0" w:type="dxa"/>
            <w:bottom w:w="0" w:type="dxa"/>
          </w:tblCellMar>
        </w:tblPrEx>
        <w:tc>
          <w:tcPr>
            <w:tcW w:w="2200" w:type="dxa"/>
            <w:tcMar>
              <w:top w:w="100" w:type="dxa"/>
              <w:left w:w="120" w:type="dxa"/>
              <w:bottom w:w="100" w:type="dxa"/>
              <w:right w:w="120" w:type="dxa"/>
            </w:tcMar>
          </w:tcPr>
          <w:p w:rsidR="00350B7E" w:rsidRDefault="001F3A72">
            <w:r>
              <w:t>Bias in flagging</w:t>
            </w:r>
          </w:p>
        </w:tc>
        <w:tc>
          <w:tcPr>
            <w:tcW w:w="3600" w:type="dxa"/>
            <w:tcMar>
              <w:top w:w="100" w:type="dxa"/>
              <w:left w:w="120" w:type="dxa"/>
              <w:bottom w:w="100" w:type="dxa"/>
              <w:right w:w="120" w:type="dxa"/>
            </w:tcMar>
          </w:tcPr>
          <w:p w:rsidR="00350B7E" w:rsidRDefault="001F3A72">
            <w:r>
              <w:t>Patterns misread due to language background, e.g. second-language English writing</w:t>
            </w:r>
          </w:p>
        </w:tc>
        <w:tc>
          <w:tcPr>
            <w:tcW w:w="3600" w:type="dxa"/>
            <w:tcMar>
              <w:top w:w="100" w:type="dxa"/>
              <w:left w:w="120" w:type="dxa"/>
              <w:bottom w:w="100" w:type="dxa"/>
              <w:right w:w="120" w:type="dxa"/>
            </w:tcMar>
          </w:tcPr>
          <w:p w:rsidR="00350B7E" w:rsidRDefault="001F3A72">
            <w:r>
              <w:t>Prompts explicitly account for multilingual learners; confidence lowers automatically for students still developing E</w:t>
            </w:r>
            <w:r>
              <w:t>nglish fluency</w:t>
            </w:r>
          </w:p>
        </w:tc>
      </w:tr>
    </w:tbl>
    <w:p w:rsidR="00350B7E" w:rsidRDefault="00350B7E">
      <w:pPr>
        <w:spacing w:after="200"/>
      </w:pPr>
    </w:p>
    <w:p w:rsidR="00350B7E" w:rsidRDefault="001F3A72">
      <w:pPr>
        <w:pStyle w:val="Heading2"/>
        <w:spacing w:before="240" w:after="120"/>
      </w:pPr>
      <w:r>
        <w:t>6.12 Low-Resource Design</w:t>
      </w:r>
    </w:p>
    <w:p w:rsidR="00350B7E" w:rsidRDefault="001F3A72">
      <w:pPr>
        <w:spacing w:after="160"/>
      </w:pPr>
      <w:r>
        <w:t>Mobile-friendly interface; designed to work on limited data; core logging functions available offline with sync when connectivity returns.</w:t>
      </w:r>
    </w:p>
    <w:p w:rsidR="00350B7E" w:rsidRDefault="001F3A72">
      <w:pPr>
        <w:pStyle w:val="Heading1"/>
        <w:spacing w:before="300" w:after="150"/>
      </w:pPr>
      <w:r>
        <w:t>7. Key User Flows (Plain Language)</w:t>
      </w:r>
    </w:p>
    <w:p w:rsidR="00350B7E" w:rsidRDefault="001F3A72">
      <w:pPr>
        <w:spacing w:after="160"/>
      </w:pPr>
      <w:r>
        <w:rPr>
          <w:b/>
          <w:bCs/>
        </w:rPr>
        <w:lastRenderedPageBreak/>
        <w:t xml:space="preserve">Flow A — Noticing something: </w:t>
      </w:r>
      <w:r>
        <w:t>Teacher notices something → logs a writing sample or a quick observation → Bridge analyzes and returns a Flag Card → teacher reads it, tries the suggested strategy → Bridge tracks it over time.</w:t>
      </w:r>
    </w:p>
    <w:p w:rsidR="00350B7E" w:rsidRDefault="001F3A72">
      <w:pPr>
        <w:spacing w:after="160"/>
      </w:pPr>
      <w:r>
        <w:rPr>
          <w:b/>
          <w:bCs/>
        </w:rPr>
        <w:t xml:space="preserve">Flow B — Escalating: </w:t>
      </w:r>
      <w:r>
        <w:t>Pattern repeats → Bridge nudges the teach</w:t>
      </w:r>
      <w:r>
        <w:t>er → teacher escalates (or an urgent pattern auto-alerts) → counselor reviews Full Report + Risk Matrix → counselor decides: keep monitoring, refer internally, or contact parent.</w:t>
      </w:r>
    </w:p>
    <w:p w:rsidR="00350B7E" w:rsidRDefault="001F3A72">
      <w:pPr>
        <w:spacing w:after="160"/>
      </w:pPr>
      <w:r>
        <w:rPr>
          <w:b/>
          <w:bCs/>
        </w:rPr>
        <w:t xml:space="preserve">Flow C — Talking to a parent: </w:t>
      </w:r>
      <w:r>
        <w:t>Counselor/teacher requests a parent-communicati</w:t>
      </w:r>
      <w:r>
        <w:t>on draft → Bridge generates a warm, non-diagnostic draft → human edits and sends it personally.</w:t>
      </w:r>
    </w:p>
    <w:p w:rsidR="00350B7E" w:rsidRDefault="001F3A72">
      <w:pPr>
        <w:spacing w:after="160"/>
      </w:pPr>
      <w:r>
        <w:rPr>
          <w:b/>
          <w:bCs/>
        </w:rPr>
        <w:t xml:space="preserve">Flow D — Enrollment: </w:t>
      </w:r>
      <w:r>
        <w:t>Parent enrolls child at start of term → reads plain-language explanation of Bridge → gives one-time consent.</w:t>
      </w:r>
    </w:p>
    <w:p w:rsidR="00350B7E" w:rsidRDefault="001F3A72">
      <w:pPr>
        <w:pStyle w:val="Heading1"/>
        <w:spacing w:before="300" w:after="150"/>
      </w:pPr>
      <w:r>
        <w:t>8. Success Metrics</w:t>
      </w:r>
    </w:p>
    <w:p w:rsidR="00350B7E" w:rsidRDefault="001F3A72">
      <w:pPr>
        <w:pStyle w:val="ListParagraph"/>
        <w:numPr>
          <w:ilvl w:val="0"/>
          <w:numId w:val="1"/>
        </w:numPr>
        <w:spacing w:after="80"/>
      </w:pPr>
      <w:r>
        <w:t>Share of flagged cases that teachers/counselors confirm as genuinely useful.</w:t>
      </w:r>
    </w:p>
    <w:p w:rsidR="00350B7E" w:rsidRDefault="001F3A72">
      <w:pPr>
        <w:pStyle w:val="ListParagraph"/>
        <w:numPr>
          <w:ilvl w:val="0"/>
          <w:numId w:val="1"/>
        </w:numPr>
        <w:spacing w:after="80"/>
      </w:pPr>
      <w:r>
        <w:t>Reduction in teacher-reported mislabeling/disciplinary incidents tied to undiagnosed learning needs.</w:t>
      </w:r>
    </w:p>
    <w:p w:rsidR="00350B7E" w:rsidRDefault="001F3A72">
      <w:pPr>
        <w:pStyle w:val="ListParagraph"/>
        <w:numPr>
          <w:ilvl w:val="0"/>
          <w:numId w:val="1"/>
        </w:numPr>
        <w:spacing w:after="80"/>
      </w:pPr>
      <w:r>
        <w:t>Teacher adoption and repeat usage over a term.</w:t>
      </w:r>
    </w:p>
    <w:p w:rsidR="00350B7E" w:rsidRDefault="001F3A72">
      <w:pPr>
        <w:pStyle w:val="ListParagraph"/>
        <w:numPr>
          <w:ilvl w:val="0"/>
          <w:numId w:val="1"/>
        </w:numPr>
        <w:spacing w:after="80"/>
      </w:pPr>
      <w:r>
        <w:t>Declining false-positive rate a</w:t>
      </w:r>
      <w:r>
        <w:t>s prompts are iterated.</w:t>
      </w:r>
    </w:p>
    <w:p w:rsidR="00350B7E" w:rsidRDefault="001F3A72">
      <w:pPr>
        <w:pStyle w:val="Heading1"/>
        <w:spacing w:before="300" w:after="150"/>
      </w:pPr>
      <w:r>
        <w:t>9. Deliberately Out of Scope (v1)</w:t>
      </w:r>
    </w:p>
    <w:p w:rsidR="00350B7E" w:rsidRDefault="001F3A72">
      <w:pPr>
        <w:pStyle w:val="ListParagraph"/>
        <w:numPr>
          <w:ilvl w:val="0"/>
          <w:numId w:val="1"/>
        </w:numPr>
        <w:spacing w:after="80"/>
      </w:pPr>
      <w:r>
        <w:t>Dyscalculia (</w:t>
      </w:r>
      <w:proofErr w:type="spellStart"/>
      <w:r>
        <w:t>maths</w:t>
      </w:r>
      <w:proofErr w:type="spellEnd"/>
      <w:r>
        <w:t>-related signals) — a strong v2 candidate once dyslexia and ADHD logic are proven; it needs its own sample type (number/</w:t>
      </w:r>
      <w:proofErr w:type="spellStart"/>
      <w:r>
        <w:t>maths</w:t>
      </w:r>
      <w:proofErr w:type="spellEnd"/>
      <w:r>
        <w:t xml:space="preserve"> work) and detection logic.</w:t>
      </w:r>
    </w:p>
    <w:p w:rsidR="00350B7E" w:rsidRDefault="001F3A72">
      <w:pPr>
        <w:pStyle w:val="ListParagraph"/>
        <w:numPr>
          <w:ilvl w:val="0"/>
          <w:numId w:val="1"/>
        </w:numPr>
        <w:spacing w:after="80"/>
      </w:pPr>
      <w:r>
        <w:t>Autism-spectrum indicators,</w:t>
      </w:r>
      <w:r>
        <w:t xml:space="preserve"> dysgraphia, and other learning differences.</w:t>
      </w:r>
    </w:p>
    <w:p w:rsidR="00350B7E" w:rsidRDefault="001F3A72">
      <w:pPr>
        <w:pStyle w:val="ListParagraph"/>
        <w:numPr>
          <w:ilvl w:val="0"/>
          <w:numId w:val="1"/>
        </w:numPr>
        <w:spacing w:after="80"/>
      </w:pPr>
      <w:r>
        <w:t>Any student-facing interface.</w:t>
      </w:r>
    </w:p>
    <w:p w:rsidR="00350B7E" w:rsidRDefault="001F3A72">
      <w:pPr>
        <w:pStyle w:val="ListParagraph"/>
        <w:numPr>
          <w:ilvl w:val="0"/>
          <w:numId w:val="1"/>
        </w:numPr>
        <w:spacing w:after="80"/>
      </w:pPr>
      <w:r>
        <w:t>Automatic parent messaging without human approval.</w:t>
      </w:r>
    </w:p>
    <w:sectPr w:rsidR="00350B7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31508"/>
    <w:multiLevelType w:val="hybridMultilevel"/>
    <w:tmpl w:val="11621A82"/>
    <w:lvl w:ilvl="0" w:tplc="2D928002">
      <w:start w:val="1"/>
      <w:numFmt w:val="bullet"/>
      <w:lvlText w:val="•"/>
      <w:lvlJc w:val="left"/>
    </w:lvl>
    <w:lvl w:ilvl="1" w:tplc="41B87C9A">
      <w:numFmt w:val="decimal"/>
      <w:lvlText w:val=""/>
      <w:lvlJc w:val="left"/>
    </w:lvl>
    <w:lvl w:ilvl="2" w:tplc="8A8E0CA4">
      <w:numFmt w:val="decimal"/>
      <w:lvlText w:val=""/>
      <w:lvlJc w:val="left"/>
    </w:lvl>
    <w:lvl w:ilvl="3" w:tplc="38A8E7A4">
      <w:numFmt w:val="decimal"/>
      <w:lvlText w:val=""/>
      <w:lvlJc w:val="left"/>
    </w:lvl>
    <w:lvl w:ilvl="4" w:tplc="2188E494">
      <w:numFmt w:val="decimal"/>
      <w:lvlText w:val=""/>
      <w:lvlJc w:val="left"/>
    </w:lvl>
    <w:lvl w:ilvl="5" w:tplc="AC688296">
      <w:numFmt w:val="decimal"/>
      <w:lvlText w:val=""/>
      <w:lvlJc w:val="left"/>
    </w:lvl>
    <w:lvl w:ilvl="6" w:tplc="23CEDB0C">
      <w:numFmt w:val="decimal"/>
      <w:lvlText w:val=""/>
      <w:lvlJc w:val="left"/>
    </w:lvl>
    <w:lvl w:ilvl="7" w:tplc="FF7AAC80">
      <w:numFmt w:val="decimal"/>
      <w:lvlText w:val=""/>
      <w:lvlJc w:val="left"/>
    </w:lvl>
    <w:lvl w:ilvl="8" w:tplc="4B7AE6DE">
      <w:numFmt w:val="decimal"/>
      <w:lvlText w:val=""/>
      <w:lvlJc w:val="left"/>
    </w:lvl>
  </w:abstractNum>
  <w:abstractNum w:abstractNumId="1" w15:restartNumberingAfterBreak="0">
    <w:nsid w:val="67A60CFC"/>
    <w:multiLevelType w:val="hybridMultilevel"/>
    <w:tmpl w:val="C03C44FE"/>
    <w:lvl w:ilvl="0" w:tplc="3244CC30">
      <w:start w:val="1"/>
      <w:numFmt w:val="bullet"/>
      <w:lvlText w:val="●"/>
      <w:lvlJc w:val="left"/>
      <w:pPr>
        <w:ind w:left="720" w:hanging="360"/>
      </w:pPr>
    </w:lvl>
    <w:lvl w:ilvl="1" w:tplc="ED845F0C">
      <w:start w:val="1"/>
      <w:numFmt w:val="bullet"/>
      <w:lvlText w:val="○"/>
      <w:lvlJc w:val="left"/>
      <w:pPr>
        <w:ind w:left="1440" w:hanging="360"/>
      </w:pPr>
    </w:lvl>
    <w:lvl w:ilvl="2" w:tplc="AB30F71E">
      <w:start w:val="1"/>
      <w:numFmt w:val="bullet"/>
      <w:lvlText w:val="■"/>
      <w:lvlJc w:val="left"/>
      <w:pPr>
        <w:ind w:left="2160" w:hanging="360"/>
      </w:pPr>
    </w:lvl>
    <w:lvl w:ilvl="3" w:tplc="E2FC780A">
      <w:start w:val="1"/>
      <w:numFmt w:val="bullet"/>
      <w:lvlText w:val="●"/>
      <w:lvlJc w:val="left"/>
      <w:pPr>
        <w:ind w:left="2880" w:hanging="360"/>
      </w:pPr>
    </w:lvl>
    <w:lvl w:ilvl="4" w:tplc="A664D332">
      <w:start w:val="1"/>
      <w:numFmt w:val="bullet"/>
      <w:lvlText w:val="○"/>
      <w:lvlJc w:val="left"/>
      <w:pPr>
        <w:ind w:left="3600" w:hanging="360"/>
      </w:pPr>
    </w:lvl>
    <w:lvl w:ilvl="5" w:tplc="B3F41E2A">
      <w:start w:val="1"/>
      <w:numFmt w:val="bullet"/>
      <w:lvlText w:val="■"/>
      <w:lvlJc w:val="left"/>
      <w:pPr>
        <w:ind w:left="4320" w:hanging="360"/>
      </w:pPr>
    </w:lvl>
    <w:lvl w:ilvl="6" w:tplc="B8481374">
      <w:start w:val="1"/>
      <w:numFmt w:val="bullet"/>
      <w:lvlText w:val="●"/>
      <w:lvlJc w:val="left"/>
      <w:pPr>
        <w:ind w:left="5040" w:hanging="360"/>
      </w:pPr>
    </w:lvl>
    <w:lvl w:ilvl="7" w:tplc="C5F26D44">
      <w:start w:val="1"/>
      <w:numFmt w:val="bullet"/>
      <w:lvlText w:val="●"/>
      <w:lvlJc w:val="left"/>
      <w:pPr>
        <w:ind w:left="5760" w:hanging="360"/>
      </w:pPr>
    </w:lvl>
    <w:lvl w:ilvl="8" w:tplc="6AD27A4A">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0B7E"/>
    <w:rsid w:val="001F3A72"/>
    <w:rsid w:val="00350B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95D8955-9A40-406B-BD32-1F6363356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1192</Words>
  <Characters>6800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2026-09-27T09:43:00Z</dcterms:created>
  <dcterms:modified xsi:type="dcterms:W3CDTF">2026-09-27T09:43:00Z</dcterms:modified>
</cp:coreProperties>
</file>