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-136217932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672"/>
          </w:tblGrid>
          <w:tr w:rsidR="00567D56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67D56" w:rsidRDefault="00567D56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Brown University</w:t>
                    </w:r>
                  </w:p>
                </w:tc>
              </w:sdtContent>
            </w:sdt>
          </w:tr>
          <w:tr w:rsidR="00567D56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67D56" w:rsidRDefault="00BA7B30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SharpShapes Demo (v1.1) Guide</w:t>
                    </w:r>
                  </w:p>
                </w:sdtContent>
              </w:sdt>
            </w:tc>
          </w:tr>
          <w:tr w:rsidR="00567D56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67D56" w:rsidRDefault="00567D56" w:rsidP="00A3029D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User guide for the Sharp Shapes Demo (</w:t>
                    </w:r>
                    <w:r w:rsidRPr="00F516BD">
                      <w:rPr>
                        <w:rFonts w:asciiTheme="majorHAnsi" w:eastAsiaTheme="majorEastAsia" w:hAnsiTheme="majorHAnsi" w:cstheme="majorBidi"/>
                      </w:rPr>
                      <w:t>v1.</w:t>
                    </w:r>
                    <w:r w:rsidR="00A3029D">
                      <w:rPr>
                        <w:rFonts w:asciiTheme="majorHAnsi" w:eastAsiaTheme="majorEastAsia" w:hAnsiTheme="majorHAnsi" w:cstheme="majorBidi"/>
                      </w:rPr>
                      <w:t>1</w:t>
                    </w:r>
                    <w:r>
                      <w:rPr>
                        <w:rFonts w:asciiTheme="majorHAnsi" w:eastAsiaTheme="majorEastAsia" w:hAnsiTheme="majorHAnsi" w:cstheme="majorBidi"/>
                      </w:rPr>
                      <w:t>) application</w:t>
                    </w:r>
                  </w:p>
                </w:tc>
              </w:sdtContent>
            </w:sdt>
          </w:tr>
        </w:tbl>
        <w:p w:rsidR="00567D56" w:rsidRDefault="00567D56"/>
        <w:p w:rsidR="00567D56" w:rsidRDefault="00567D56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72"/>
          </w:tblGrid>
          <w:tr w:rsidR="00567D56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567D56" w:rsidRDefault="00567D56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ez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1-10-04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567D56" w:rsidRDefault="00567D56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10/4/2011</w:t>
                    </w:r>
                  </w:p>
                </w:sdtContent>
              </w:sdt>
              <w:p w:rsidR="00567D56" w:rsidRDefault="00567D56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567D56" w:rsidRDefault="00567D56"/>
        <w:p w:rsidR="00567D56" w:rsidRDefault="00567D56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362179208"/>
        <w:docPartObj>
          <w:docPartGallery w:val="Table of Contents"/>
          <w:docPartUnique/>
        </w:docPartObj>
      </w:sdtPr>
      <w:sdtContent>
        <w:p w:rsidR="00567D56" w:rsidRDefault="00567D56">
          <w:pPr>
            <w:pStyle w:val="TOCHeading"/>
          </w:pPr>
          <w:r>
            <w:t>Contents</w:t>
          </w:r>
        </w:p>
        <w:p w:rsidR="003B3C66" w:rsidRDefault="001E12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567D56">
            <w:instrText xml:space="preserve"> TOC \o "1-3" \h \z \u </w:instrText>
          </w:r>
          <w:r>
            <w:fldChar w:fldCharType="separate"/>
          </w:r>
          <w:hyperlink w:anchor="_Toc308261767" w:history="1">
            <w:r w:rsidR="003B3C66" w:rsidRPr="00395664">
              <w:rPr>
                <w:rStyle w:val="Hyperlink"/>
                <w:noProof/>
              </w:rPr>
              <w:t>Introduction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C66" w:rsidRDefault="001E12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261768" w:history="1">
            <w:r w:rsidR="003B3C66" w:rsidRPr="00395664">
              <w:rPr>
                <w:rStyle w:val="Hyperlink"/>
                <w:noProof/>
              </w:rPr>
              <w:t>Mode: ShapeRecognition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C66" w:rsidRDefault="001E12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261769" w:history="1">
            <w:r w:rsidR="003B3C66" w:rsidRPr="00395664">
              <w:rPr>
                <w:rStyle w:val="Hyperlink"/>
                <w:noProof/>
              </w:rPr>
              <w:t>Mode: TemplateRecognitionFeedback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C66" w:rsidRDefault="001E12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261770" w:history="1">
            <w:r w:rsidR="003B3C66" w:rsidRPr="00395664">
              <w:rPr>
                <w:rStyle w:val="Hyperlink"/>
                <w:noProof/>
              </w:rPr>
              <w:t>Mode: TemplateRecognitionDirect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C66" w:rsidRDefault="001E12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261771" w:history="1">
            <w:r w:rsidR="003B3C66" w:rsidRPr="00395664">
              <w:rPr>
                <w:rStyle w:val="Hyperlink"/>
                <w:noProof/>
              </w:rPr>
              <w:t>Template Types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C66" w:rsidRDefault="001E12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261772" w:history="1">
            <w:r w:rsidR="003B3C66" w:rsidRPr="00395664">
              <w:rPr>
                <w:rStyle w:val="Hyperlink"/>
                <w:noProof/>
              </w:rPr>
              <w:t>OrgChart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C66" w:rsidRDefault="001E12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261773" w:history="1">
            <w:r w:rsidR="003B3C66" w:rsidRPr="00395664">
              <w:rPr>
                <w:rStyle w:val="Hyperlink"/>
                <w:noProof/>
              </w:rPr>
              <w:t>TableDiagram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C66" w:rsidRDefault="001E12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261774" w:history="1">
            <w:r w:rsidR="003B3C66" w:rsidRPr="00395664">
              <w:rPr>
                <w:rStyle w:val="Hyperlink"/>
                <w:noProof/>
              </w:rPr>
              <w:t>PieChart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C66" w:rsidRDefault="001E12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261775" w:history="1">
            <w:r w:rsidR="003B3C66" w:rsidRPr="00395664">
              <w:rPr>
                <w:rStyle w:val="Hyperlink"/>
                <w:noProof/>
              </w:rPr>
              <w:t>VennDiagram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C66" w:rsidRDefault="001E12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261776" w:history="1">
            <w:r w:rsidR="003B3C66" w:rsidRPr="00395664">
              <w:rPr>
                <w:rStyle w:val="Hyperlink"/>
                <w:noProof/>
              </w:rPr>
              <w:t>BullsEye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C66" w:rsidRDefault="001E12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8261777" w:history="1">
            <w:r w:rsidR="003B3C66" w:rsidRPr="00395664">
              <w:rPr>
                <w:rStyle w:val="Hyperlink"/>
                <w:noProof/>
              </w:rPr>
              <w:t>PyramidDiagram</w:t>
            </w:r>
            <w:r w:rsidR="003B3C6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3C66">
              <w:rPr>
                <w:noProof/>
                <w:webHidden/>
              </w:rPr>
              <w:instrText xml:space="preserve"> PAGEREF _Toc308261777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C6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D56" w:rsidRDefault="001E1257">
          <w:r>
            <w:fldChar w:fldCharType="end"/>
          </w:r>
        </w:p>
      </w:sdtContent>
    </w:sdt>
    <w:p w:rsidR="00567D56" w:rsidRPr="00567D56" w:rsidRDefault="00567D56"/>
    <w:p w:rsidR="00567D56" w:rsidRDefault="00567D56"/>
    <w:p w:rsidR="00567D56" w:rsidRDefault="00567D56"/>
    <w:p w:rsidR="00567D56" w:rsidRDefault="00567D5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67D56" w:rsidRDefault="00567D56" w:rsidP="00567D56">
      <w:pPr>
        <w:pStyle w:val="Heading1"/>
      </w:pPr>
      <w:bookmarkStart w:id="0" w:name="_Toc308261767"/>
      <w:r>
        <w:lastRenderedPageBreak/>
        <w:t>Introduction</w:t>
      </w:r>
      <w:bookmarkEnd w:id="0"/>
    </w:p>
    <w:p w:rsidR="00D3333B" w:rsidRDefault="00D3333B" w:rsidP="00567D56">
      <w:pPr>
        <w:spacing w:after="0"/>
      </w:pPr>
      <w:r>
        <w:t xml:space="preserve">The demo application has </w:t>
      </w:r>
      <w:r w:rsidR="003E5485">
        <w:t>three</w:t>
      </w:r>
      <w:r>
        <w:t xml:space="preserve"> diff</w:t>
      </w:r>
      <w:r w:rsidR="003E5485">
        <w:t xml:space="preserve">erent modes, “ShapeRecognition”, </w:t>
      </w:r>
      <w:r>
        <w:t>“TemplateRecognition</w:t>
      </w:r>
      <w:r w:rsidR="003E5485">
        <w:t>Feedback</w:t>
      </w:r>
      <w:r>
        <w:t>”</w:t>
      </w:r>
      <w:r w:rsidR="003E5485">
        <w:t xml:space="preserve"> and “TemplateRecognitionDirect”</w:t>
      </w:r>
      <w:r>
        <w:t>. The User can toggle be</w:t>
      </w:r>
      <w:r w:rsidR="00D31FD3">
        <w:t xml:space="preserve">tween them [1]. The clear button </w:t>
      </w:r>
      <w:r w:rsidR="00CE1B67">
        <w:t>[</w:t>
      </w:r>
      <w:r w:rsidR="00234FD7">
        <w:t>2</w:t>
      </w:r>
      <w:r w:rsidR="00CE1B67">
        <w:t xml:space="preserve">] </w:t>
      </w:r>
      <w:r w:rsidR="00D31FD3">
        <w:t xml:space="preserve">removes all existing strokes and shapes from the canvas. </w:t>
      </w:r>
      <w:r w:rsidR="00234FD7">
        <w:t xml:space="preserve">The menu entries </w:t>
      </w:r>
      <w:r w:rsidR="00CE1B67">
        <w:t>Save and Load</w:t>
      </w:r>
      <w:r w:rsidR="00234FD7">
        <w:t xml:space="preserve"> [3] </w:t>
      </w:r>
      <w:r w:rsidR="00CE1B67">
        <w:t xml:space="preserve">are mainly used for testing purposes. A user can save all drawn strokes (no shapes) and then load them again. This helps to test the </w:t>
      </w:r>
      <w:r w:rsidR="003E5485">
        <w:t>different template recognition</w:t>
      </w:r>
      <w:r w:rsidR="00CE1B67">
        <w:t xml:space="preserve"> mode</w:t>
      </w:r>
      <w:r w:rsidR="003E5485">
        <w:t>s</w:t>
      </w:r>
      <w:r w:rsidR="00CE1B67">
        <w:t>.</w:t>
      </w:r>
      <w:r w:rsidR="00234FD7">
        <w:t xml:space="preserve"> The other buttons [4]</w:t>
      </w:r>
      <w:r w:rsidR="00CE1B67">
        <w:t xml:space="preserve"> </w:t>
      </w:r>
      <w:r w:rsidR="00234FD7">
        <w:t xml:space="preserve">are only enabled for  different modes and are explained in the mode sections below. </w:t>
      </w:r>
    </w:p>
    <w:p w:rsidR="002F1832" w:rsidRDefault="001E1257" w:rsidP="002F1832">
      <w:pPr>
        <w:keepNext/>
      </w:pPr>
      <w:r>
        <w:rPr>
          <w:noProof/>
        </w:rPr>
        <w:pict>
          <v:roundrect id="_x0000_s1069" style="position:absolute;margin-left:184.35pt;margin-top:79.3pt;width:24.75pt;height:21.75pt;z-index:251669504" arcsize="10923f" fillcolor="#c0504d [3205]" strokecolor="#f2f2f2 [3041]" strokeweight="3pt">
            <v:shadow on="t" type="perspective" color="#622423 [1605]" opacity=".5" offset="1pt" offset2="-1pt"/>
            <v:textbox style="mso-next-textbox:#_x0000_s1069">
              <w:txbxContent>
                <w:p w:rsidR="00234FD7" w:rsidRDefault="00234FD7" w:rsidP="00234FD7">
                  <w:r>
                    <w:t>4</w:t>
                  </w:r>
                </w:p>
                <w:p w:rsidR="00234FD7" w:rsidRDefault="00234FD7" w:rsidP="00234FD7"/>
              </w:txbxContent>
            </v:textbox>
          </v:roundrect>
        </w:pict>
      </w:r>
      <w:r>
        <w:rPr>
          <w:noProof/>
        </w:rPr>
        <w:pict>
          <v:roundrect id="_x0000_s1052" style="position:absolute;margin-left:40.35pt;margin-top:12.65pt;width:24.75pt;height:21.75pt;z-index:251663360" arcsize="10923f" fillcolor="#c0504d [3205]" strokecolor="#f2f2f2 [3041]" strokeweight="3pt">
            <v:shadow on="t" type="perspective" color="#622423 [1605]" opacity=".5" offset="1pt" offset2="-1pt"/>
            <v:textbox style="mso-next-textbox:#_x0000_s1052">
              <w:txbxContent>
                <w:p w:rsidR="00CE1B67" w:rsidRDefault="00CE1B67" w:rsidP="00CE1B67">
                  <w:r>
                    <w:t>3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50" style="position:absolute;margin-left:10.5pt;margin-top:79.3pt;width:24.75pt;height:21.75pt;z-index:251661312" arcsize="10923f" fillcolor="#c0504d [3205]" strokecolor="#f2f2f2 [3041]" strokeweight="3pt">
            <v:shadow on="t" type="perspective" color="#622423 [1605]" opacity=".5" offset="1pt" offset2="-1pt"/>
            <v:textbox style="mso-next-textbox:#_x0000_s1050">
              <w:txbxContent>
                <w:p w:rsidR="00CE1B67" w:rsidRDefault="00CE1B67">
                  <w:r>
                    <w:t>1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53" style="position:absolute;margin-left:40.35pt;margin-top:79.3pt;width:24.75pt;height:21.75pt;z-index:251664384" arcsize="10923f" fillcolor="#c0504d [3205]" strokecolor="#f2f2f2 [3041]" strokeweight="3pt">
            <v:shadow on="t" type="perspective" color="#622423 [1605]" opacity=".5" offset="1pt" offset2="-1pt"/>
            <v:textbox style="mso-next-textbox:#_x0000_s1053">
              <w:txbxContent>
                <w:p w:rsidR="00CE1B67" w:rsidRDefault="00234FD7" w:rsidP="00CE1B67">
                  <w:r>
                    <w:t>2</w:t>
                  </w:r>
                </w:p>
              </w:txbxContent>
            </v:textbox>
          </v:roundrect>
        </w:pict>
      </w:r>
      <w:r w:rsidR="00234FD7">
        <w:rPr>
          <w:noProof/>
        </w:rPr>
        <w:drawing>
          <wp:inline distT="0" distB="0" distL="0" distR="0">
            <wp:extent cx="5943600" cy="1317437"/>
            <wp:effectExtent l="1905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7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33B" w:rsidRDefault="002F1832" w:rsidP="002F1832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1</w:t>
        </w:r>
      </w:fldSimple>
      <w:r>
        <w:t xml:space="preserve">: </w:t>
      </w:r>
      <w:r w:rsidR="00D31FD3">
        <w:t>Toolbar</w:t>
      </w:r>
    </w:p>
    <w:p w:rsidR="00D3333B" w:rsidRDefault="00D3333B" w:rsidP="00567D56">
      <w:pPr>
        <w:pStyle w:val="Heading1"/>
      </w:pPr>
      <w:bookmarkStart w:id="1" w:name="_Toc308261768"/>
      <w:r>
        <w:t>Mode: ShapeRecognition</w:t>
      </w:r>
      <w:bookmarkEnd w:id="1"/>
    </w:p>
    <w:p w:rsidR="00A71160" w:rsidRDefault="00A71160" w:rsidP="00A71160">
      <w:r>
        <w:t xml:space="preserve">In this mode, you can draw different shapes </w:t>
      </w:r>
      <w:r w:rsidR="002F1832">
        <w:t>which</w:t>
      </w:r>
      <w:r>
        <w:t xml:space="preserve"> will automatically get cleaned up. </w:t>
      </w:r>
      <w:r w:rsidR="000B1EEE">
        <w:t xml:space="preserve">A scribble gesture will delete all shapes under the gesture area. </w:t>
      </w:r>
      <w:r>
        <w:t>The following shapes are supported:</w:t>
      </w:r>
    </w:p>
    <w:p w:rsidR="002F1832" w:rsidRDefault="00A71160" w:rsidP="002F1832">
      <w:pPr>
        <w:keepNext/>
      </w:pPr>
      <w:r>
        <w:rPr>
          <w:noProof/>
        </w:rPr>
        <w:drawing>
          <wp:inline distT="0" distB="0" distL="0" distR="0">
            <wp:extent cx="5586649" cy="22764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71" t="14390" r="4142" b="10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649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160" w:rsidRDefault="002F1832" w:rsidP="002F1832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2</w:t>
        </w:r>
      </w:fldSimple>
      <w:r>
        <w:t xml:space="preserve">: Shapes (Top: Circle, Ellipse, Rect, Square, RoundedRect, Parallelogram, Line / Bottom: </w:t>
      </w:r>
      <w:r w:rsidRPr="002F1832">
        <w:t>IsoscelesTriangle</w:t>
      </w:r>
      <w:r>
        <w:t>, RightTriangle, Triangle, Diamond, Trapezoid, Polyline)</w:t>
      </w:r>
    </w:p>
    <w:p w:rsidR="00A33674" w:rsidRDefault="00A33674">
      <w:r>
        <w:br w:type="page"/>
      </w:r>
    </w:p>
    <w:p w:rsidR="002F1832" w:rsidRPr="002F1832" w:rsidRDefault="001E1257" w:rsidP="002F1832"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3.3pt;margin-top:134.2pt;width:391.2pt;height:21pt;z-index:251660288" stroked="f">
            <v:textbox style="mso-next-textbox:#_x0000_s1049;mso-fit-shape-to-text:t" inset="0,0,0,0">
              <w:txbxContent>
                <w:p w:rsidR="002F1832" w:rsidRPr="003A54CF" w:rsidRDefault="002F1832" w:rsidP="002F1832">
                  <w:pPr>
                    <w:pStyle w:val="Caption"/>
                  </w:pPr>
                  <w:r>
                    <w:t xml:space="preserve">Figure </w:t>
                  </w:r>
                  <w:fldSimple w:instr=" SEQ Figure \* ARABIC ">
                    <w:r w:rsidR="00CC26C0">
                      <w:rPr>
                        <w:noProof/>
                      </w:rPr>
                      <w:t>3</w:t>
                    </w:r>
                  </w:fldSimple>
                  <w:r w:rsidR="00CE1B67">
                    <w:t>: Different ways to draw a rectangle</w:t>
                  </w:r>
                </w:p>
              </w:txbxContent>
            </v:textbox>
          </v:shape>
        </w:pict>
      </w:r>
      <w:r w:rsidR="002F1832">
        <w:t>A shape can be drawn in different ways</w:t>
      </w:r>
      <w:r w:rsidR="00A33674">
        <w:t>. The ordering of the single strokes or the timing between them does not matter.</w:t>
      </w:r>
      <w:r w:rsidR="002F1832">
        <w:br/>
      </w:r>
      <w:r>
        <w:pict>
          <v:group id="_x0000_s1031" editas="canvas" style="width:100.8pt;height:87.2pt;mso-position-horizontal-relative:char;mso-position-vertical-relative:line" coordorigin="2527,8130" coordsize="1934,1673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2527;top:8130;width:1934;height:1673" o:preferrelative="f" filled="t" fillcolor="white [3201]" stroked="t" strokecolor="#4f81bd [3204]" strokeweight="2.5pt">
              <v:fill o:detectmouseclick="t"/>
              <v:shadow color="#868686"/>
              <v:path o:extrusionok="t" o:connecttype="none"/>
              <o:lock v:ext="edit" text="t"/>
            </v:shape>
            <v:shape id="_x0000_s1034" style="position:absolute;left:2893;top:8511;width:1202;height:995" coordsize="1563,1294" path="m59,90hdc54,440,53,790,44,1140v-1,45,-44,126,,135c137,1294,234,1285,329,1290v275,-5,550,-6,825,-15c1190,1274,1224,1256,1259,1245v45,-14,135,-45,135,-45c1495,1048,1412,1190,1439,780v6,-84,29,-173,45,-255c1481,453,1563,70,1364,45,1259,32,1154,22,1049,15,939,7,829,5,719,,629,5,539,10,449,15,344,20,134,30,134,30e" filled="f">
              <v:stroke startarrow="oval" endarrow="block"/>
              <v:path arrowok="t"/>
            </v:shape>
            <w10:wrap type="none"/>
            <w10:anchorlock/>
          </v:group>
        </w:pict>
      </w:r>
      <w:r>
        <w:pict>
          <v:group id="_x0000_s1040" editas="canvas" style="width:100.8pt;height:87.2pt;mso-position-horizontal-relative:char;mso-position-vertical-relative:line" coordorigin="2527,8130" coordsize="1934,1673">
            <o:lock v:ext="edit" aspectratio="t"/>
            <v:shape id="_x0000_s1041" type="#_x0000_t75" style="position:absolute;left:2527;top:8130;width:1934;height:1673" o:preferrelative="f" filled="t" fillcolor="white [3201]" stroked="t" strokecolor="#4f81bd [3204]" strokeweight="2.5pt">
              <v:fill o:detectmouseclick="t"/>
              <v:shadow color="#868686"/>
              <v:path o:extrusionok="t" o:connecttype="none"/>
              <o:lock v:ext="edit" text="t"/>
            </v:shape>
            <v:shape id="_x0000_s1042" style="position:absolute;left:2689;top:8477;width:1191;height:1050" coordsize="1548,1365" path="m198,hdc189,349,198,479,153,750,169,1365,,1320,363,1365v399,-7,790,-30,1185,-30e" filled="f">
              <v:stroke startarrow="oval" endarrow="block"/>
              <v:path arrowok="t"/>
            </v:shape>
            <v:shape id="_x0000_s1043" style="position:absolute;left:2934;top:8215;width:1039;height:1196" coordsize="1351,1555" path="m1260,1555hdc1278,1309,1294,1063,1335,820,1289,,1351,385,,385e" filled="f">
              <v:stroke startarrow="oval" endarrow="block"/>
              <v:path arrowok="t"/>
            </v:shape>
            <w10:wrap type="none"/>
            <w10:anchorlock/>
          </v:group>
        </w:pict>
      </w:r>
      <w:r>
        <w:pict>
          <v:group id="_x0000_s1056" editas="canvas" style="width:100.8pt;height:87.2pt;mso-position-horizontal-relative:char;mso-position-vertical-relative:line" coordorigin="2527,8130" coordsize="1934,1673">
            <o:lock v:ext="edit" aspectratio="t"/>
            <v:shape id="_x0000_s1057" type="#_x0000_t75" style="position:absolute;left:2527;top:8130;width:1934;height:1673" o:preferrelative="f" filled="t" fillcolor="white [3201]" stroked="t" strokecolor="#4f81bd [3204]" strokeweight="2.5pt">
              <v:fill o:detectmouseclick="t"/>
              <v:shadow color="#868686"/>
              <v:path o:extrusionok="t" o:connecttype="none"/>
              <o:lock v:ext="edit" text="t"/>
            </v:shape>
            <v:shape id="_x0000_s1058" style="position:absolute;left:2861;top:8465;width:92;height:105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120,1365" path="m120,hdc115,300,118,600,105,900v-4,91,-33,180,-45,270c55,1208,51,1279,30,1320,22,1336,,1365,,1365e" filled="f">
              <v:stroke startarrow="oval" endarrow="block"/>
              <v:path arrowok="t"/>
            </v:shape>
            <v:shape id="_x0000_s1059" style="position:absolute;left:3080;top:8511;width:1027;height:35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1335,45" path="m,hdc446,12,888,45,1335,45e" filled="f">
              <v:stroke startarrow="oval" endarrow="block"/>
              <v:path arrowok="t"/>
            </v:shape>
            <v:shape id="_x0000_s1060" style="position:absolute;left:2953;top:9446;width:969;height:136;rotation:-592412fd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1260,90" path="m,hdc333,30,656,60,990,75v90,4,270,15,270,15e" filled="f">
              <v:stroke startarrow="oval" endarrow="block"/>
              <v:path arrowok="t"/>
            </v:shape>
            <v:shape id="_x0000_s1061" style="position:absolute;left:4015;top:8662;width:23;height:78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30,1020" path="m,1020hdc7,673,30,340,30,e" filled="f">
              <v:stroke startarrow="oval" endarrow="block"/>
              <v:path arrowok="t"/>
            </v:shape>
            <w10:wrap type="none"/>
            <w10:anchorlock/>
          </v:group>
        </w:pict>
      </w:r>
      <w:r>
        <w:pict>
          <v:group id="_x0000_s1035" editas="canvas" style="width:100.8pt;height:87.2pt;mso-position-horizontal-relative:char;mso-position-vertical-relative:line" coordorigin="2527,8130" coordsize="1934,1673">
            <o:lock v:ext="edit" aspectratio="t"/>
            <v:shape id="_x0000_s1036" type="#_x0000_t75" style="position:absolute;left:2527;top:8130;width:1934;height:1673" o:preferrelative="f" filled="t" fillcolor="white [3201]" stroked="t" strokecolor="#4f81bd [3204]" strokeweight="2.5pt">
              <v:fill o:detectmouseclick="t"/>
              <v:shadow color="#868686"/>
              <v:path o:extrusionok="t" o:connecttype="none"/>
              <o:lock v:ext="edit" text="t"/>
            </v:shape>
            <v:shape id="_x0000_s1062" style="position:absolute;left:2792;top:8494;width:1361;height:1121" coordsize="1769,1458" path="m105,hdc116,313,117,375,165,615v-13,127,-19,268,-60,390c86,1452,,1387,420,1365v302,16,597,48,900,60c1422,1442,1474,1458,1590,1425v17,-5,20,-30,30,-45c1635,1355,1650,1330,1665,1305v15,-60,30,-120,45,-180c1723,1071,1717,1015,1725,960v2,-16,10,-30,15,-45c1732,737,1769,806,1725,629v-51,-205,-90,-76,-45,-510e" filled="f">
              <v:stroke startarrow="oval" endarrow="block"/>
              <v:path arrowok="t"/>
            </v:shape>
            <v:shape id="_x0000_s1063" style="position:absolute;left:2976;top:8472;width:1073;height:67" coordsize="1395,87" path="m1395,87hdc874,,1050,57,,57e" filled="f">
              <v:stroke startarrow="oval" endarrow="block"/>
              <v:path arrowok="t"/>
            </v:shape>
            <w10:wrap type="none"/>
            <w10:anchorlock/>
          </v:group>
        </w:pict>
      </w:r>
      <w:r w:rsidR="002F1832">
        <w:br/>
      </w:r>
    </w:p>
    <w:p w:rsidR="00D3333B" w:rsidRDefault="00D3333B" w:rsidP="00567D56">
      <w:pPr>
        <w:pStyle w:val="Heading1"/>
      </w:pPr>
      <w:bookmarkStart w:id="2" w:name="_Toc308261769"/>
      <w:r>
        <w:t>Mode: TemplateRecognition</w:t>
      </w:r>
      <w:r w:rsidR="003E5485">
        <w:t>Feedback</w:t>
      </w:r>
      <w:bookmarkEnd w:id="2"/>
    </w:p>
    <w:p w:rsidR="00CE1B67" w:rsidRDefault="00D31FD3" w:rsidP="00D31FD3">
      <w:r>
        <w:t>In template recognition</w:t>
      </w:r>
      <w:r w:rsidR="00C4528A">
        <w:t xml:space="preserve"> feedback</w:t>
      </w:r>
      <w:r>
        <w:t xml:space="preserve"> </w:t>
      </w:r>
      <w:r w:rsidR="00A33674">
        <w:t xml:space="preserve">mode </w:t>
      </w:r>
      <w:r>
        <w:t xml:space="preserve">the shapes that a user draws do not get cleaned up </w:t>
      </w:r>
      <w:r w:rsidR="00CE1B67">
        <w:t>automatically. Clean-</w:t>
      </w:r>
      <w:r>
        <w:t xml:space="preserve">up can be triggered by the user whenever the system recognizes </w:t>
      </w:r>
      <w:r w:rsidR="00CE1B67">
        <w:t>one of the following templates:</w:t>
      </w:r>
    </w:p>
    <w:p w:rsidR="00CE1B67" w:rsidRDefault="00234FD7" w:rsidP="00CE1B67">
      <w:pPr>
        <w:keepNext/>
      </w:pPr>
      <w:r>
        <w:rPr>
          <w:noProof/>
        </w:rPr>
        <w:drawing>
          <wp:inline distT="0" distB="0" distL="0" distR="0">
            <wp:extent cx="3397036" cy="2770632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036" cy="27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B67" w:rsidRDefault="00CE1B67" w:rsidP="00CE1B67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4</w:t>
        </w:r>
      </w:fldSimple>
      <w:r>
        <w:t>: Top: TableDiagram, OrgChart / Bottom: VennDiagram</w:t>
      </w:r>
      <w:r w:rsidR="00483579">
        <w:t>, PyramidDiagram, BullsEye,</w:t>
      </w:r>
      <w:r>
        <w:t xml:space="preserve"> PieChart</w:t>
      </w:r>
    </w:p>
    <w:p w:rsidR="000B1EEE" w:rsidRDefault="000B1EEE">
      <w:r>
        <w:br w:type="page"/>
      </w:r>
    </w:p>
    <w:p w:rsidR="00D31FD3" w:rsidRDefault="000B1EEE" w:rsidP="00D31FD3">
      <w:r>
        <w:lastRenderedPageBreak/>
        <w:t xml:space="preserve">The template recognition is based on the shape recognition, so the way to draw / erase shapes and strokes is exactly the same. </w:t>
      </w:r>
      <w:r w:rsidR="00401023">
        <w:t>In the template recognition feedback mode, t</w:t>
      </w:r>
      <w:r>
        <w:t>he system provides some feedback while the user is in the process of drawing a diagram. Strokes that are recognized as a shape will get a different color [Figure 5]. This provides some help for the user since the system requires certain building blocks of a diagram to be of a specific shape type. As soon</w:t>
      </w:r>
      <w:r w:rsidR="00B40449">
        <w:t xml:space="preserve"> as the system identifies</w:t>
      </w:r>
      <w:r>
        <w:t xml:space="preserve"> a template on the canvas,</w:t>
      </w:r>
      <w:r w:rsidR="00B40449">
        <w:t xml:space="preserve"> all st</w:t>
      </w:r>
      <w:r w:rsidR="003E670F">
        <w:t>r</w:t>
      </w:r>
      <w:r w:rsidR="00B40449">
        <w:t xml:space="preserve">okes that are part of it will be drawn slightly thicker [Figure 6]. The system adds buttons to the </w:t>
      </w:r>
      <w:r w:rsidR="00483579">
        <w:t>Clean-Up menu</w:t>
      </w:r>
      <w:r w:rsidR="00B40449">
        <w:t xml:space="preserve"> for each template that has been recognized in the scene [Figure 7]. Clicking one of those buttons triggers the clean-up process [Figure 8]. </w:t>
      </w:r>
      <w:r w:rsidR="00990C53">
        <w:t>After a template has been cleaned up, the system provides the user with the option of undoing that step [Figure 8].</w:t>
      </w:r>
      <w:r w:rsidR="00077C8A">
        <w:t xml:space="preserve"> A cleaned up template can be edited just</w:t>
      </w:r>
      <w:r w:rsidR="00CA63A0">
        <w:t xml:space="preserve"> by</w:t>
      </w:r>
      <w:r w:rsidR="00077C8A">
        <w:t xml:space="preserve"> adding new ink strokes to </w:t>
      </w:r>
      <w:r w:rsidR="005140A0">
        <w:t>and then perform another clean-up it [Figure 9]</w:t>
      </w:r>
      <w:r w:rsidR="00077C8A">
        <w:t>.</w:t>
      </w:r>
    </w:p>
    <w:p w:rsidR="000B1EEE" w:rsidRDefault="00483579" w:rsidP="000B1EEE">
      <w:pPr>
        <w:keepNext/>
      </w:pPr>
      <w:r>
        <w:rPr>
          <w:noProof/>
        </w:rPr>
        <w:drawing>
          <wp:inline distT="0" distB="0" distL="0" distR="0">
            <wp:extent cx="3396610" cy="2770632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0" cy="27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EE" w:rsidRDefault="000B1EEE" w:rsidP="000B1EEE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5</w:t>
        </w:r>
      </w:fldSimple>
      <w:r>
        <w:t>: Recognized shapes will get a different color (color is the same as in shape recognition).</w:t>
      </w:r>
    </w:p>
    <w:p w:rsidR="00B40449" w:rsidRDefault="00483579" w:rsidP="00B40449">
      <w:pPr>
        <w:keepNext/>
      </w:pPr>
      <w:r>
        <w:rPr>
          <w:noProof/>
        </w:rPr>
        <w:lastRenderedPageBreak/>
        <w:drawing>
          <wp:inline distT="0" distB="0" distL="0" distR="0">
            <wp:extent cx="3396610" cy="2770632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0" cy="27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449" w:rsidRPr="00B40449" w:rsidRDefault="00B40449" w:rsidP="00B40449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6</w:t>
        </w:r>
      </w:fldSimple>
      <w:r>
        <w:t>: Left: Org Chart detected, so all the strokes are drawn thicker / Right: Strokes not yet part of a detected diagram.</w:t>
      </w:r>
    </w:p>
    <w:p w:rsidR="00B40449" w:rsidRDefault="001E1257" w:rsidP="00B40449">
      <w:pPr>
        <w:keepNext/>
      </w:pPr>
      <w:r>
        <w:rPr>
          <w:noProof/>
        </w:rPr>
        <w:pict>
          <v:roundrect id="_x0000_s1054" style="position:absolute;margin-left:143.1pt;margin-top:162.1pt;width:183.15pt;height:40.5pt;z-index:251665408" arcsize="10923f" fillcolor="#c0504d [3205]" strokecolor="#f2f2f2 [3041]" strokeweight="3pt">
            <v:shadow on="t" type="perspective" color="#622423 [1605]" opacity=".5" offset="1pt" offset2="-1pt"/>
            <v:textbox style="mso-next-textbox:#_x0000_s1054">
              <w:txbxContent>
                <w:p w:rsidR="00B40449" w:rsidRPr="00B40449" w:rsidRDefault="00B40449" w:rsidP="00B40449">
                  <w:pPr>
                    <w:rPr>
                      <w:sz w:val="18"/>
                    </w:rPr>
                  </w:pPr>
                  <w:r w:rsidRPr="00B40449">
                    <w:rPr>
                      <w:sz w:val="18"/>
                    </w:rPr>
                    <w:t>Venn Digram and Org Chart buttons added</w:t>
                  </w:r>
                  <w:r w:rsidR="00483579">
                    <w:rPr>
                      <w:sz w:val="18"/>
                    </w:rPr>
                    <w:t xml:space="preserve"> to the Clean-Up menu.</w:t>
                  </w:r>
                </w:p>
              </w:txbxContent>
            </v:textbox>
          </v:roundrect>
        </w:pict>
      </w:r>
      <w:r w:rsidR="00483579">
        <w:rPr>
          <w:noProof/>
        </w:rPr>
        <w:drawing>
          <wp:inline distT="0" distB="0" distL="0" distR="0">
            <wp:extent cx="3624475" cy="2770632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475" cy="27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EE" w:rsidRDefault="00B40449" w:rsidP="00B40449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7</w:t>
        </w:r>
      </w:fldSimple>
      <w:r>
        <w:t>: Buttons added to the top bar for the recognized templates.</w:t>
      </w:r>
    </w:p>
    <w:p w:rsidR="00B40449" w:rsidRDefault="001E1257" w:rsidP="00B40449">
      <w:pPr>
        <w:keepNext/>
      </w:pPr>
      <w:r>
        <w:rPr>
          <w:noProof/>
        </w:rPr>
        <w:lastRenderedPageBreak/>
        <w:pict>
          <v:roundrect id="_x0000_s1065" style="position:absolute;margin-left:69.6pt;margin-top:41.25pt;width:183.15pt;height:25.5pt;z-index:251666432" arcsize="10923f" fillcolor="#c0504d [3205]" strokecolor="#f2f2f2 [3041]" strokeweight="3pt">
            <v:shadow on="t" type="perspective" color="#622423 [1605]" opacity=".5" offset="1pt" offset2="-1pt"/>
            <v:textbox style="mso-next-textbox:#_x0000_s1065">
              <w:txbxContent>
                <w:p w:rsidR="00487BBA" w:rsidRPr="00B40449" w:rsidRDefault="00483579" w:rsidP="00487BBA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Undo Template Clean-U</w:t>
                  </w:r>
                  <w:r w:rsidR="00487BBA">
                    <w:rPr>
                      <w:sz w:val="18"/>
                    </w:rPr>
                    <w:t>p button</w:t>
                  </w:r>
                  <w:r w:rsidR="00487BBA" w:rsidRPr="00B40449">
                    <w:rPr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enabled</w:t>
                  </w:r>
                  <w:r w:rsidR="00487BBA" w:rsidRPr="00B40449">
                    <w:rPr>
                      <w:sz w:val="18"/>
                    </w:rPr>
                    <w:t>.</w:t>
                  </w:r>
                </w:p>
              </w:txbxContent>
            </v:textbox>
          </v:roundrect>
        </w:pict>
      </w:r>
      <w:r w:rsidR="00483579">
        <w:rPr>
          <w:noProof/>
        </w:rPr>
        <w:drawing>
          <wp:inline distT="0" distB="0" distL="0" distR="0">
            <wp:extent cx="3632089" cy="2770632"/>
            <wp:effectExtent l="19050" t="0" r="6461" b="0"/>
            <wp:docPr id="1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89" cy="27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EEE" w:rsidRDefault="00B40449" w:rsidP="00B40449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8</w:t>
        </w:r>
      </w:fldSimple>
      <w:r>
        <w:t>: After clicking the Org Chart button.</w:t>
      </w:r>
    </w:p>
    <w:p w:rsidR="00D56AF1" w:rsidRDefault="00483579" w:rsidP="00D56AF1">
      <w:pPr>
        <w:keepNext/>
      </w:pPr>
      <w:r>
        <w:rPr>
          <w:noProof/>
        </w:rPr>
        <w:drawing>
          <wp:inline distT="0" distB="0" distL="0" distR="0">
            <wp:extent cx="2862072" cy="21945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1216" cy="2194560"/>
            <wp:effectExtent l="19050" t="0" r="5334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AF1" w:rsidRDefault="00D56AF1" w:rsidP="00D56AF1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9</w:t>
        </w:r>
      </w:fldSimple>
      <w:r>
        <w:t>: Template editing.</w:t>
      </w:r>
    </w:p>
    <w:p w:rsidR="00D56AF1" w:rsidRPr="00D56AF1" w:rsidRDefault="00D56AF1" w:rsidP="00D56AF1"/>
    <w:p w:rsidR="00567D56" w:rsidRDefault="00990C53" w:rsidP="00567D56">
      <w:pPr>
        <w:pStyle w:val="Heading1"/>
      </w:pPr>
      <w:r>
        <w:br/>
      </w:r>
    </w:p>
    <w:p w:rsidR="00567D56" w:rsidRDefault="00567D56" w:rsidP="00567D5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990C53" w:rsidRDefault="00990C53" w:rsidP="00567D56">
      <w:pPr>
        <w:pStyle w:val="Heading1"/>
      </w:pPr>
      <w:bookmarkStart w:id="3" w:name="_Toc308261770"/>
      <w:r>
        <w:lastRenderedPageBreak/>
        <w:t>Mode: TemplateRecognitionDirect</w:t>
      </w:r>
      <w:bookmarkEnd w:id="3"/>
    </w:p>
    <w:p w:rsidR="00990C53" w:rsidRDefault="00990C53" w:rsidP="00990C53">
      <w:r>
        <w:t xml:space="preserve">The difference between this mode and the feedback mode is that template recognition is not automatically triggered. The user can decide when he wants the system to recognize a template. There is also no intermediate feedback. </w:t>
      </w:r>
    </w:p>
    <w:p w:rsidR="00990C53" w:rsidRDefault="001E1257" w:rsidP="00990C53">
      <w:pPr>
        <w:keepNext/>
      </w:pPr>
      <w:r>
        <w:rPr>
          <w:noProof/>
        </w:rPr>
        <w:pict>
          <v:roundrect id="_x0000_s1066" style="position:absolute;margin-left:45.6pt;margin-top:40.3pt;width:183.15pt;height:25.5pt;z-index:251667456" arcsize="10923f" fillcolor="#c0504d [3205]" strokecolor="#f2f2f2 [3041]" strokeweight="3pt">
            <v:shadow on="t" type="perspective" color="#622423 [1605]" opacity=".5" offset="1pt" offset2="-1pt"/>
            <v:textbox style="mso-next-textbox:#_x0000_s1066">
              <w:txbxContent>
                <w:p w:rsidR="00990C53" w:rsidRPr="00B40449" w:rsidRDefault="00990C53" w:rsidP="00990C53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Recognize Template button</w:t>
                  </w:r>
                  <w:r w:rsidR="00B63474">
                    <w:rPr>
                      <w:sz w:val="18"/>
                    </w:rPr>
                    <w:t xml:space="preserve"> enabled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oundrect>
        </w:pict>
      </w:r>
      <w:r w:rsidR="00483579">
        <w:rPr>
          <w:noProof/>
        </w:rPr>
        <w:drawing>
          <wp:inline distT="0" distB="0" distL="0" distR="0">
            <wp:extent cx="3632089" cy="2770632"/>
            <wp:effectExtent l="19050" t="0" r="6461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89" cy="27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C53" w:rsidRDefault="00990C53" w:rsidP="00990C53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10</w:t>
        </w:r>
      </w:fldSimple>
      <w:r>
        <w:t>: TemplateRecognitionDirect mode has a Recognize Template button.</w:t>
      </w:r>
    </w:p>
    <w:p w:rsidR="00990C53" w:rsidRDefault="001E1257" w:rsidP="00990C53">
      <w:pPr>
        <w:keepNext/>
      </w:pPr>
      <w:r>
        <w:rPr>
          <w:noProof/>
        </w:rPr>
        <w:pict>
          <v:roundrect id="_x0000_s1067" style="position:absolute;margin-left:141.6pt;margin-top:107.15pt;width:183.15pt;height:25.5pt;z-index:251668480" arcsize="10923f" fillcolor="#c0504d [3205]" strokecolor="#f2f2f2 [3041]" strokeweight="3pt">
            <v:shadow on="t" type="perspective" color="#622423 [1605]" opacity=".5" offset="1pt" offset2="-1pt"/>
            <v:textbox style="mso-next-textbox:#_x0000_s1067">
              <w:txbxContent>
                <w:p w:rsidR="00990C53" w:rsidRPr="00B40449" w:rsidRDefault="00EA2001" w:rsidP="00990C53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Table Diagram button</w:t>
                  </w:r>
                  <w:r w:rsidR="00990C53" w:rsidRPr="00B40449">
                    <w:rPr>
                      <w:sz w:val="18"/>
                    </w:rPr>
                    <w:t xml:space="preserve"> added.</w:t>
                  </w:r>
                </w:p>
              </w:txbxContent>
            </v:textbox>
          </v:roundrect>
        </w:pict>
      </w:r>
      <w:r w:rsidR="00B63474">
        <w:rPr>
          <w:noProof/>
        </w:rPr>
        <w:drawing>
          <wp:inline distT="0" distB="0" distL="0" distR="0">
            <wp:extent cx="3624475" cy="277063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475" cy="27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C53" w:rsidRPr="00990C53" w:rsidRDefault="00990C53" w:rsidP="00990C53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11</w:t>
        </w:r>
      </w:fldSimple>
      <w:r>
        <w:t>: After the user clicks the Recognize Template button.</w:t>
      </w:r>
    </w:p>
    <w:p w:rsidR="00990C53" w:rsidRDefault="00990C53" w:rsidP="00990C53"/>
    <w:p w:rsidR="00990C53" w:rsidRDefault="00990C5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90C53" w:rsidRDefault="00990C53" w:rsidP="00567D56">
      <w:pPr>
        <w:pStyle w:val="Heading1"/>
      </w:pPr>
      <w:bookmarkStart w:id="4" w:name="_Toc308261771"/>
      <w:r>
        <w:lastRenderedPageBreak/>
        <w:t>Template Types</w:t>
      </w:r>
      <w:bookmarkEnd w:id="4"/>
    </w:p>
    <w:p w:rsidR="00D3333B" w:rsidRDefault="00B40449" w:rsidP="00D3333B">
      <w:r>
        <w:t xml:space="preserve">Each of the available templates has a set of rules that need to be true for it to be detected. </w:t>
      </w:r>
      <w:r w:rsidR="00DE1DC4">
        <w:t>The following section will explain those in further detail.</w:t>
      </w:r>
    </w:p>
    <w:p w:rsidR="00DE1DC4" w:rsidRDefault="00DE1DC4" w:rsidP="00567D56">
      <w:pPr>
        <w:pStyle w:val="Heading2"/>
      </w:pPr>
      <w:bookmarkStart w:id="5" w:name="_Toc308261772"/>
      <w:r>
        <w:t>OrgChart</w:t>
      </w:r>
      <w:bookmarkEnd w:id="5"/>
    </w:p>
    <w:p w:rsidR="00DE1DC4" w:rsidRDefault="00DE1DC4" w:rsidP="00DE1DC4">
      <w:r>
        <w:t>The</w:t>
      </w:r>
      <w:r w:rsidR="00727507">
        <w:t xml:space="preserve"> blocks</w:t>
      </w:r>
      <w:r>
        <w:t xml:space="preserve"> of an OrgChart need to be recognized as any type of rectangular shape (Rect, RoundedRect</w:t>
      </w:r>
      <w:r w:rsidR="00487BBA">
        <w:t>, Square, Parallelogram or Trapezoid</w:t>
      </w:r>
      <w:r>
        <w:t>). The connection</w:t>
      </w:r>
      <w:r w:rsidR="00727507">
        <w:t xml:space="preserve">s </w:t>
      </w:r>
      <w:r>
        <w:t xml:space="preserve">need to be a </w:t>
      </w:r>
      <w:r w:rsidR="00487BBA">
        <w:t xml:space="preserve">set of straight and poly-lines </w:t>
      </w:r>
      <w:r>
        <w:t>that</w:t>
      </w:r>
      <w:r w:rsidR="001F5A0D">
        <w:t xml:space="preserve"> are</w:t>
      </w:r>
      <w:r>
        <w:t xml:space="preserve"> with</w:t>
      </w:r>
      <w:r w:rsidR="00727507">
        <w:t>in some threshold distance of two blocks</w:t>
      </w:r>
      <w:r>
        <w:t xml:space="preserve">. </w:t>
      </w:r>
    </w:p>
    <w:p w:rsidR="00DE1DC4" w:rsidRDefault="00DE1DC4" w:rsidP="00DE1DC4">
      <w:pPr>
        <w:keepNext/>
      </w:pPr>
      <w:r>
        <w:rPr>
          <w:noProof/>
        </w:rPr>
        <w:drawing>
          <wp:inline distT="0" distB="0" distL="0" distR="0">
            <wp:extent cx="2847330" cy="24765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3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8282" cy="2486025"/>
            <wp:effectExtent l="19050" t="0" r="0" b="0"/>
            <wp:docPr id="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282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DC4" w:rsidRDefault="00DE1DC4" w:rsidP="00DE1DC4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12</w:t>
        </w:r>
      </w:fldSimple>
      <w:r>
        <w:t>: Example of an OrgChart.</w:t>
      </w:r>
    </w:p>
    <w:p w:rsidR="00DE1DC4" w:rsidRDefault="00DE1DC4" w:rsidP="00567D56">
      <w:pPr>
        <w:pStyle w:val="Heading2"/>
      </w:pPr>
      <w:bookmarkStart w:id="6" w:name="_Toc308261773"/>
      <w:r>
        <w:t>TableDiagram</w:t>
      </w:r>
      <w:bookmarkEnd w:id="6"/>
    </w:p>
    <w:p w:rsidR="00DE1DC4" w:rsidRDefault="00DE1DC4" w:rsidP="00DE1DC4">
      <w:r>
        <w:t>The base of a TableDiagram is a rectangular shape (Rect, RoundedRect or Square). The divider lines need to be straight</w:t>
      </w:r>
      <w:r w:rsidR="00487BBA">
        <w:t xml:space="preserve"> or polyl-</w:t>
      </w:r>
      <w:r>
        <w:t>lines with the</w:t>
      </w:r>
      <w:r w:rsidR="00487BBA">
        <w:t xml:space="preserve">ir end- and start-points that are contained by </w:t>
      </w:r>
      <w:r>
        <w:t xml:space="preserve">the base rectangle. </w:t>
      </w:r>
    </w:p>
    <w:p w:rsidR="00727507" w:rsidRDefault="00727507" w:rsidP="00727507">
      <w:pPr>
        <w:keepNext/>
      </w:pPr>
      <w:r>
        <w:rPr>
          <w:noProof/>
        </w:rPr>
        <w:drawing>
          <wp:inline distT="0" distB="0" distL="0" distR="0">
            <wp:extent cx="2867025" cy="2493630"/>
            <wp:effectExtent l="19050" t="0" r="9525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955" cy="249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9596" cy="248716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96" cy="248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07" w:rsidRDefault="00727507" w:rsidP="00727507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13</w:t>
        </w:r>
      </w:fldSimple>
      <w:r>
        <w:t>: Example of a TableDiagram</w:t>
      </w:r>
    </w:p>
    <w:p w:rsidR="00727507" w:rsidRDefault="00727507" w:rsidP="00567D56">
      <w:pPr>
        <w:pStyle w:val="Heading2"/>
      </w:pPr>
      <w:bookmarkStart w:id="7" w:name="_Toc308261774"/>
      <w:r>
        <w:lastRenderedPageBreak/>
        <w:t>PieChart</w:t>
      </w:r>
      <w:bookmarkEnd w:id="7"/>
    </w:p>
    <w:p w:rsidR="00727507" w:rsidRDefault="00727507" w:rsidP="00727507">
      <w:r>
        <w:t>The base of a PieChart is a circular shape (Circle or Ellipse). The divider lines need to be straight</w:t>
      </w:r>
      <w:r w:rsidR="00990C53">
        <w:t xml:space="preserve"> or poly-l</w:t>
      </w:r>
      <w:r>
        <w:t xml:space="preserve">ines </w:t>
      </w:r>
      <w:r w:rsidR="00990C53">
        <w:t xml:space="preserve">that are contained by the </w:t>
      </w:r>
      <w:r>
        <w:t>base.</w:t>
      </w:r>
    </w:p>
    <w:p w:rsidR="00727507" w:rsidRDefault="00727507" w:rsidP="00727507">
      <w:pPr>
        <w:keepNext/>
      </w:pPr>
      <w:r>
        <w:rPr>
          <w:noProof/>
        </w:rPr>
        <w:drawing>
          <wp:inline distT="0" distB="0" distL="0" distR="0">
            <wp:extent cx="2859596" cy="248716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96" cy="248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9596" cy="2487168"/>
            <wp:effectExtent l="19050" t="0" r="0" b="0"/>
            <wp:docPr id="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96" cy="248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07" w:rsidRDefault="00727507" w:rsidP="00727507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14</w:t>
        </w:r>
      </w:fldSimple>
      <w:r>
        <w:t>: Example of a PieChart</w:t>
      </w:r>
    </w:p>
    <w:p w:rsidR="00727507" w:rsidRDefault="00727507" w:rsidP="00567D56">
      <w:pPr>
        <w:pStyle w:val="Heading2"/>
      </w:pPr>
      <w:bookmarkStart w:id="8" w:name="_Toc308261775"/>
      <w:r>
        <w:t>VennDiagram</w:t>
      </w:r>
      <w:bookmarkEnd w:id="8"/>
    </w:p>
    <w:p w:rsidR="00727507" w:rsidRDefault="00727507" w:rsidP="00727507">
      <w:r>
        <w:t>The blocks of a VennDiagram need to be recognized as any type of circular shape (Circle or Ellipse) and need to intersect with each other.</w:t>
      </w:r>
      <w:r w:rsidRPr="00727507">
        <w:t xml:space="preserve"> </w:t>
      </w:r>
    </w:p>
    <w:p w:rsidR="00727507" w:rsidRDefault="00727507" w:rsidP="00727507">
      <w:pPr>
        <w:keepNext/>
      </w:pPr>
      <w:r>
        <w:rPr>
          <w:noProof/>
        </w:rPr>
        <w:drawing>
          <wp:inline distT="0" distB="0" distL="0" distR="0">
            <wp:extent cx="2859596" cy="2487168"/>
            <wp:effectExtent l="19050" t="0" r="0" b="0"/>
            <wp:docPr id="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96" cy="248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9596" cy="2487168"/>
            <wp:effectExtent l="19050" t="0" r="0" b="0"/>
            <wp:docPr id="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96" cy="248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07" w:rsidRDefault="00727507" w:rsidP="00727507">
      <w:pPr>
        <w:pStyle w:val="Caption"/>
      </w:pPr>
      <w:r>
        <w:t xml:space="preserve">Figure </w:t>
      </w:r>
      <w:fldSimple w:instr=" SEQ Figure \* ARABIC ">
        <w:r w:rsidR="00CC26C0">
          <w:rPr>
            <w:noProof/>
          </w:rPr>
          <w:t>15</w:t>
        </w:r>
      </w:fldSimple>
      <w:r>
        <w:t>: Example of a VennDiagram</w:t>
      </w:r>
    </w:p>
    <w:p w:rsidR="00B63474" w:rsidRDefault="00B6347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63474" w:rsidRDefault="00B63474" w:rsidP="00B63474">
      <w:pPr>
        <w:pStyle w:val="Heading2"/>
      </w:pPr>
      <w:bookmarkStart w:id="9" w:name="_Toc308261776"/>
      <w:r>
        <w:lastRenderedPageBreak/>
        <w:t>BullsEye</w:t>
      </w:r>
      <w:bookmarkEnd w:id="9"/>
    </w:p>
    <w:p w:rsidR="00B63474" w:rsidRDefault="00B63474" w:rsidP="00B63474">
      <w:r>
        <w:t>The blocks of a BullsEye need to be recognized as any type of circular shape (Circle or Ellipse).</w:t>
      </w:r>
      <w:r w:rsidRPr="00727507">
        <w:t xml:space="preserve"> </w:t>
      </w:r>
      <w:r>
        <w:t>Each circle needs to be contained by another circle.</w:t>
      </w:r>
    </w:p>
    <w:p w:rsidR="00CC26C0" w:rsidRDefault="00CC26C0" w:rsidP="00CC26C0">
      <w:pPr>
        <w:keepNext/>
      </w:pPr>
      <w:r>
        <w:rPr>
          <w:noProof/>
        </w:rPr>
        <w:drawing>
          <wp:inline distT="0" distB="0" distL="0" distR="0">
            <wp:extent cx="2862072" cy="2181798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218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2181798"/>
            <wp:effectExtent l="19050" t="0" r="0" b="0"/>
            <wp:docPr id="2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218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6C0" w:rsidRDefault="00CC26C0" w:rsidP="00CC26C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Example of a BullsEye</w:t>
      </w:r>
    </w:p>
    <w:p w:rsidR="00CC26C0" w:rsidRDefault="00CC26C0" w:rsidP="00CC26C0">
      <w:pPr>
        <w:pStyle w:val="Heading2"/>
      </w:pPr>
      <w:r w:rsidRPr="00CC26C0">
        <w:t xml:space="preserve"> </w:t>
      </w:r>
      <w:bookmarkStart w:id="10" w:name="_Toc308261777"/>
      <w:r>
        <w:t>PyramidDiagram</w:t>
      </w:r>
      <w:bookmarkEnd w:id="10"/>
    </w:p>
    <w:p w:rsidR="00CC26C0" w:rsidRDefault="00CC26C0" w:rsidP="00CC26C0">
      <w:r>
        <w:t xml:space="preserve">The PyramidDiagram is similar to the TableDiagram except that the base needs to be a triangular shape (Triangle, </w:t>
      </w:r>
      <w:r w:rsidRPr="002F1832">
        <w:t>IsoscelesTriangle</w:t>
      </w:r>
      <w:r w:rsidR="0079369A">
        <w:t xml:space="preserve"> or RightTriangle</w:t>
      </w:r>
      <w:r>
        <w:t xml:space="preserve">). </w:t>
      </w:r>
    </w:p>
    <w:p w:rsidR="00CC26C0" w:rsidRDefault="00CC26C0" w:rsidP="00CC26C0">
      <w:pPr>
        <w:keepNext/>
      </w:pPr>
      <w:r>
        <w:rPr>
          <w:noProof/>
        </w:rPr>
        <w:drawing>
          <wp:inline distT="0" distB="0" distL="0" distR="0">
            <wp:extent cx="2862072" cy="2179578"/>
            <wp:effectExtent l="19050" t="0" r="0" b="0"/>
            <wp:docPr id="2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217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2183190"/>
            <wp:effectExtent l="19050" t="0" r="0" b="0"/>
            <wp:docPr id="31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218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6C0" w:rsidRDefault="00CC26C0" w:rsidP="00CC26C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Example of a PyramidDiagram</w:t>
      </w:r>
    </w:p>
    <w:p w:rsidR="00CC26C0" w:rsidRDefault="00CC26C0" w:rsidP="00CC26C0">
      <w:pPr>
        <w:keepNext/>
      </w:pPr>
    </w:p>
    <w:p w:rsidR="00B63474" w:rsidRDefault="00B63474" w:rsidP="00B63474">
      <w:pPr>
        <w:keepNext/>
      </w:pPr>
    </w:p>
    <w:p w:rsidR="00727507" w:rsidRDefault="00727507" w:rsidP="00727507"/>
    <w:p w:rsidR="00727507" w:rsidRPr="00727507" w:rsidRDefault="00727507" w:rsidP="00727507"/>
    <w:p w:rsidR="00DE1DC4" w:rsidRPr="00DE1DC4" w:rsidRDefault="00727507" w:rsidP="00DE1DC4">
      <w:r>
        <w:rPr>
          <w:noProof/>
        </w:rPr>
        <w:t xml:space="preserve"> </w:t>
      </w:r>
    </w:p>
    <w:sectPr w:rsidR="00DE1DC4" w:rsidRPr="00DE1DC4" w:rsidSect="00567D56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0A28" w:rsidRDefault="00680A28" w:rsidP="00727507">
      <w:pPr>
        <w:spacing w:after="0" w:line="240" w:lineRule="auto"/>
      </w:pPr>
      <w:r>
        <w:separator/>
      </w:r>
    </w:p>
  </w:endnote>
  <w:endnote w:type="continuationSeparator" w:id="0">
    <w:p w:rsidR="00680A28" w:rsidRDefault="00680A28" w:rsidP="00727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7B30" w:rsidRDefault="00BA7B3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7507" w:rsidRPr="00727507" w:rsidRDefault="00727507">
    <w:pPr>
      <w:rPr>
        <w:sz w:val="20"/>
        <w:szCs w:val="20"/>
      </w:rPr>
    </w:pPr>
    <w:r>
      <w:tab/>
    </w:r>
    <w:sdt>
      <w:sdtPr>
        <w:rPr>
          <w:sz w:val="20"/>
          <w:szCs w:val="20"/>
        </w:rPr>
        <w:id w:val="250395305"/>
        <w:docPartObj>
          <w:docPartGallery w:val="Page Numbers (Top of Page)"/>
          <w:docPartUnique/>
        </w:docPartObj>
      </w:sdtPr>
      <w:sdtContent>
        <w:r w:rsidRPr="00727507">
          <w:rPr>
            <w:sz w:val="20"/>
            <w:szCs w:val="20"/>
          </w:rPr>
          <w:tab/>
        </w:r>
        <w:r w:rsidRPr="00727507">
          <w:rPr>
            <w:sz w:val="20"/>
            <w:szCs w:val="20"/>
          </w:rPr>
          <w:tab/>
        </w:r>
        <w:r w:rsidRPr="00727507">
          <w:rPr>
            <w:sz w:val="20"/>
            <w:szCs w:val="20"/>
          </w:rPr>
          <w:tab/>
        </w:r>
        <w:r w:rsidRPr="00727507">
          <w:rPr>
            <w:sz w:val="20"/>
            <w:szCs w:val="20"/>
          </w:rPr>
          <w:tab/>
        </w:r>
        <w:r w:rsidRPr="00727507">
          <w:rPr>
            <w:sz w:val="20"/>
            <w:szCs w:val="20"/>
          </w:rPr>
          <w:tab/>
          <w:t xml:space="preserve">Page </w:t>
        </w:r>
        <w:r w:rsidR="001E1257" w:rsidRPr="00727507">
          <w:rPr>
            <w:sz w:val="20"/>
            <w:szCs w:val="20"/>
          </w:rPr>
          <w:fldChar w:fldCharType="begin"/>
        </w:r>
        <w:r w:rsidRPr="00727507">
          <w:rPr>
            <w:sz w:val="20"/>
            <w:szCs w:val="20"/>
          </w:rPr>
          <w:instrText xml:space="preserve"> PAGE </w:instrText>
        </w:r>
        <w:r w:rsidR="001E1257" w:rsidRPr="00727507">
          <w:rPr>
            <w:sz w:val="20"/>
            <w:szCs w:val="20"/>
          </w:rPr>
          <w:fldChar w:fldCharType="separate"/>
        </w:r>
        <w:r w:rsidR="00A3029D">
          <w:rPr>
            <w:noProof/>
            <w:sz w:val="20"/>
            <w:szCs w:val="20"/>
          </w:rPr>
          <w:t>11</w:t>
        </w:r>
        <w:r w:rsidR="001E1257" w:rsidRPr="00727507">
          <w:rPr>
            <w:sz w:val="20"/>
            <w:szCs w:val="20"/>
          </w:rPr>
          <w:fldChar w:fldCharType="end"/>
        </w:r>
        <w:r w:rsidRPr="00727507">
          <w:rPr>
            <w:sz w:val="20"/>
            <w:szCs w:val="20"/>
          </w:rPr>
          <w:t xml:space="preserve"> of </w:t>
        </w:r>
        <w:r w:rsidR="001E1257" w:rsidRPr="00727507">
          <w:rPr>
            <w:sz w:val="20"/>
            <w:szCs w:val="20"/>
          </w:rPr>
          <w:fldChar w:fldCharType="begin"/>
        </w:r>
        <w:r w:rsidRPr="00727507">
          <w:rPr>
            <w:sz w:val="20"/>
            <w:szCs w:val="20"/>
          </w:rPr>
          <w:instrText xml:space="preserve"> NUMPAGES  </w:instrText>
        </w:r>
        <w:r w:rsidR="001E1257" w:rsidRPr="00727507">
          <w:rPr>
            <w:sz w:val="20"/>
            <w:szCs w:val="20"/>
          </w:rPr>
          <w:fldChar w:fldCharType="separate"/>
        </w:r>
        <w:r w:rsidR="00A3029D">
          <w:rPr>
            <w:noProof/>
            <w:sz w:val="20"/>
            <w:szCs w:val="20"/>
          </w:rPr>
          <w:t>11</w:t>
        </w:r>
        <w:r w:rsidR="001E1257" w:rsidRPr="00727507">
          <w:rPr>
            <w:sz w:val="20"/>
            <w:szCs w:val="20"/>
          </w:rPr>
          <w:fldChar w:fldCharType="end"/>
        </w:r>
      </w:sdtContent>
    </w:sdt>
  </w:p>
  <w:p w:rsidR="00727507" w:rsidRDefault="0072750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7B30" w:rsidRDefault="00BA7B3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0A28" w:rsidRDefault="00680A28" w:rsidP="00727507">
      <w:pPr>
        <w:spacing w:after="0" w:line="240" w:lineRule="auto"/>
      </w:pPr>
      <w:r>
        <w:separator/>
      </w:r>
    </w:p>
  </w:footnote>
  <w:footnote w:type="continuationSeparator" w:id="0">
    <w:p w:rsidR="00680A28" w:rsidRDefault="00680A28" w:rsidP="007275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7B30" w:rsidRDefault="00BA7B3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7507" w:rsidRPr="00727507" w:rsidRDefault="001E1257">
    <w:pPr>
      <w:pStyle w:val="Header"/>
      <w:rPr>
        <w:rFonts w:cstheme="minorHAnsi"/>
        <w:sz w:val="20"/>
      </w:rPr>
    </w:pPr>
    <w:sdt>
      <w:sdtPr>
        <w:rPr>
          <w:rFonts w:eastAsiaTheme="majorEastAsia" w:cstheme="minorHAnsi"/>
          <w:sz w:val="20"/>
          <w:szCs w:val="24"/>
        </w:rPr>
        <w:alias w:val="Title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567D56">
          <w:rPr>
            <w:rFonts w:eastAsiaTheme="majorEastAsia" w:cstheme="minorHAnsi"/>
            <w:sz w:val="20"/>
            <w:szCs w:val="24"/>
          </w:rPr>
          <w:t>SharpShapes Demo (v1</w:t>
        </w:r>
        <w:r w:rsidR="00BA7B30">
          <w:rPr>
            <w:rFonts w:eastAsiaTheme="majorEastAsia" w:cstheme="minorHAnsi"/>
            <w:sz w:val="20"/>
            <w:szCs w:val="24"/>
          </w:rPr>
          <w:t>.1</w:t>
        </w:r>
        <w:r w:rsidR="00567D56">
          <w:rPr>
            <w:rFonts w:eastAsiaTheme="majorEastAsia" w:cstheme="minorHAnsi"/>
            <w:sz w:val="20"/>
            <w:szCs w:val="24"/>
          </w:rPr>
          <w:t>) Guide</w:t>
        </w:r>
      </w:sdtContent>
    </w:sdt>
    <w:r w:rsidR="00727507" w:rsidRPr="00727507">
      <w:rPr>
        <w:rFonts w:eastAsiaTheme="majorEastAsia" w:cstheme="minorHAnsi"/>
        <w:sz w:val="20"/>
        <w:szCs w:val="24"/>
      </w:rPr>
      <w:ptab w:relativeTo="margin" w:alignment="right" w:leader="none"/>
    </w:r>
    <w:sdt>
      <w:sdtPr>
        <w:rPr>
          <w:rFonts w:eastAsiaTheme="majorEastAsia" w:cstheme="minorHAnsi"/>
          <w:sz w:val="20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1-10-04T00:00:00Z">
          <w:dateFormat w:val="MMMM d, yyyy"/>
          <w:lid w:val="en-US"/>
          <w:storeMappedDataAs w:val="dateTime"/>
          <w:calendar w:val="gregorian"/>
        </w:date>
      </w:sdtPr>
      <w:sdtContent>
        <w:r w:rsidR="00727507" w:rsidRPr="00727507">
          <w:rPr>
            <w:rFonts w:eastAsiaTheme="majorEastAsia" w:cstheme="minorHAnsi"/>
            <w:sz w:val="20"/>
            <w:szCs w:val="24"/>
          </w:rPr>
          <w:t>October 4, 2011</w:t>
        </w:r>
      </w:sdtContent>
    </w:sdt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7B30" w:rsidRDefault="00BA7B3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3333B"/>
    <w:rsid w:val="00077C8A"/>
    <w:rsid w:val="000B1EEE"/>
    <w:rsid w:val="000D2F67"/>
    <w:rsid w:val="00136180"/>
    <w:rsid w:val="001D65CC"/>
    <w:rsid w:val="001E1257"/>
    <w:rsid w:val="001F5A0D"/>
    <w:rsid w:val="00234FD7"/>
    <w:rsid w:val="002E72C2"/>
    <w:rsid w:val="002F1832"/>
    <w:rsid w:val="003B3C66"/>
    <w:rsid w:val="003E5485"/>
    <w:rsid w:val="003E670F"/>
    <w:rsid w:val="00401023"/>
    <w:rsid w:val="0041697D"/>
    <w:rsid w:val="00453C56"/>
    <w:rsid w:val="00483579"/>
    <w:rsid w:val="00487BBA"/>
    <w:rsid w:val="004D7D82"/>
    <w:rsid w:val="005140A0"/>
    <w:rsid w:val="00567D56"/>
    <w:rsid w:val="0058084B"/>
    <w:rsid w:val="00680A28"/>
    <w:rsid w:val="00727507"/>
    <w:rsid w:val="007659CA"/>
    <w:rsid w:val="0079369A"/>
    <w:rsid w:val="008A6583"/>
    <w:rsid w:val="00990C53"/>
    <w:rsid w:val="00A3029D"/>
    <w:rsid w:val="00A33674"/>
    <w:rsid w:val="00A71160"/>
    <w:rsid w:val="00AA23D7"/>
    <w:rsid w:val="00AC1AA0"/>
    <w:rsid w:val="00B01DDC"/>
    <w:rsid w:val="00B35A06"/>
    <w:rsid w:val="00B40449"/>
    <w:rsid w:val="00B63474"/>
    <w:rsid w:val="00BA7B30"/>
    <w:rsid w:val="00C3613A"/>
    <w:rsid w:val="00C4528A"/>
    <w:rsid w:val="00C97350"/>
    <w:rsid w:val="00CA63A0"/>
    <w:rsid w:val="00CC26C0"/>
    <w:rsid w:val="00CE1B67"/>
    <w:rsid w:val="00D31FD3"/>
    <w:rsid w:val="00D3333B"/>
    <w:rsid w:val="00D56AF1"/>
    <w:rsid w:val="00D83E8D"/>
    <w:rsid w:val="00DD2449"/>
    <w:rsid w:val="00DE1DC4"/>
    <w:rsid w:val="00E33AF6"/>
    <w:rsid w:val="00E92681"/>
    <w:rsid w:val="00EA2001"/>
    <w:rsid w:val="00FB2D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 fill="f" fillcolor="white">
      <v:fill color="white"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2D3B"/>
  </w:style>
  <w:style w:type="paragraph" w:styleId="Heading1">
    <w:name w:val="heading 1"/>
    <w:basedOn w:val="Normal"/>
    <w:next w:val="Normal"/>
    <w:link w:val="Heading1Char"/>
    <w:uiPriority w:val="9"/>
    <w:qFormat/>
    <w:rsid w:val="00D333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33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1D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33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333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3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F183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E1DC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7275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7507"/>
  </w:style>
  <w:style w:type="paragraph" w:styleId="Footer">
    <w:name w:val="footer"/>
    <w:basedOn w:val="Normal"/>
    <w:link w:val="FooterChar"/>
    <w:uiPriority w:val="99"/>
    <w:unhideWhenUsed/>
    <w:rsid w:val="007275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507"/>
  </w:style>
  <w:style w:type="paragraph" w:styleId="NoSpacing">
    <w:name w:val="No Spacing"/>
    <w:link w:val="NoSpacingChar"/>
    <w:uiPriority w:val="1"/>
    <w:qFormat/>
    <w:rsid w:val="00567D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67D56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7D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67D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7D5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67D5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2011-10-04T00:00:00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9B2ABB-7F90-4A93-89D7-8D15DC126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1018</Words>
  <Characters>5348</Characters>
  <Application>Microsoft Office Word</Application>
  <DocSecurity>0</DocSecurity>
  <Lines>167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SharpShapes Demo (v1.0) Guide</vt:lpstr>
    </vt:vector>
  </TitlesOfParts>
  <Company>Brown University</Company>
  <LinksUpToDate>false</LinksUpToDate>
  <CharactersWithSpaces>6271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SharpShapes Demo (v1.1) Guide</dc:title>
  <dc:subject>User guide for the Sharp Shapes Demo (v1.1) application</dc:subject>
  <dc:creator>ez</dc:creator>
  <cp:lastModifiedBy>ez</cp:lastModifiedBy>
  <cp:revision>21</cp:revision>
  <cp:lastPrinted>2011-10-04T23:40:00Z</cp:lastPrinted>
  <dcterms:created xsi:type="dcterms:W3CDTF">2011-10-04T21:57:00Z</dcterms:created>
  <dcterms:modified xsi:type="dcterms:W3CDTF">2011-11-05T17:07:00Z</dcterms:modified>
</cp:coreProperties>
</file>