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F3D5E" w14:textId="28083949" w:rsidR="00EF2C94" w:rsidRDefault="00EF2C94">
      <w:pPr>
        <w:jc w:val="center"/>
        <w:rPr>
          <w:rFonts w:ascii="Times New Roman" w:hAnsi="Times New Roman" w:cs="Times New Roman"/>
          <w:b/>
          <w:sz w:val="44"/>
        </w:rPr>
      </w:pPr>
    </w:p>
    <w:p w14:paraId="15906A1B" w14:textId="1E36053B" w:rsidR="00EF2C94" w:rsidRDefault="00D110B9" w:rsidP="00EF2C94">
      <w:pPr>
        <w:jc w:val="center"/>
        <w:rPr>
          <w:rFonts w:ascii="Times New Roman" w:hAnsi="Times New Roman" w:cs="Times New Roman"/>
          <w:b/>
          <w:sz w:val="44"/>
        </w:rPr>
      </w:pPr>
      <w:r w:rsidRPr="00D110B9">
        <w:rPr>
          <w:rFonts w:ascii="Times New Roman" w:hAnsi="Times New Roman" w:cs="Times New Roman"/>
          <w:b/>
          <w:sz w:val="44"/>
        </w:rPr>
        <w:drawing>
          <wp:inline distT="0" distB="0" distL="0" distR="0" wp14:anchorId="197368A6" wp14:editId="0F73617C">
            <wp:extent cx="6748780" cy="5969000"/>
            <wp:effectExtent l="0" t="0" r="0" b="0"/>
            <wp:docPr id="159167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78088" name=""/>
                    <pic:cNvPicPr/>
                  </pic:nvPicPr>
                  <pic:blipFill rotWithShape="1">
                    <a:blip r:embed="rId6"/>
                    <a:srcRect l="1433"/>
                    <a:stretch>
                      <a:fillRect/>
                    </a:stretch>
                  </pic:blipFill>
                  <pic:spPr bwMode="auto">
                    <a:xfrm>
                      <a:off x="0" y="0"/>
                      <a:ext cx="6756752" cy="5976051"/>
                    </a:xfrm>
                    <a:prstGeom prst="rect">
                      <a:avLst/>
                    </a:prstGeom>
                    <a:ln>
                      <a:noFill/>
                    </a:ln>
                    <a:extLst>
                      <a:ext uri="{53640926-AAD7-44D8-BBD7-CCE9431645EC}">
                        <a14:shadowObscured xmlns:a14="http://schemas.microsoft.com/office/drawing/2010/main"/>
                      </a:ext>
                    </a:extLst>
                  </pic:spPr>
                </pic:pic>
              </a:graphicData>
            </a:graphic>
          </wp:inline>
        </w:drawing>
      </w:r>
    </w:p>
    <w:p w14:paraId="0E0FCBFF" w14:textId="386797A5" w:rsidR="00EF2C94" w:rsidRDefault="00D1291E">
      <w:pPr>
        <w:jc w:val="center"/>
        <w:rPr>
          <w:rFonts w:ascii="Times New Roman" w:hAnsi="Times New Roman" w:cs="Times New Roman"/>
          <w:b/>
          <w:sz w:val="44"/>
        </w:rPr>
      </w:pPr>
      <w:r w:rsidRPr="00D1291E">
        <w:rPr>
          <w:rFonts w:ascii="Times New Roman" w:hAnsi="Times New Roman" w:cs="Times New Roman"/>
          <w:b/>
          <w:sz w:val="44"/>
        </w:rPr>
        <w:drawing>
          <wp:inline distT="0" distB="0" distL="0" distR="0" wp14:anchorId="79317838" wp14:editId="0205BC44">
            <wp:extent cx="6492240" cy="1257935"/>
            <wp:effectExtent l="0" t="0" r="3810" b="0"/>
            <wp:docPr id="189347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72700" name=""/>
                    <pic:cNvPicPr/>
                  </pic:nvPicPr>
                  <pic:blipFill>
                    <a:blip r:embed="rId7"/>
                    <a:stretch>
                      <a:fillRect/>
                    </a:stretch>
                  </pic:blipFill>
                  <pic:spPr>
                    <a:xfrm>
                      <a:off x="0" y="0"/>
                      <a:ext cx="6492240" cy="1257935"/>
                    </a:xfrm>
                    <a:prstGeom prst="rect">
                      <a:avLst/>
                    </a:prstGeom>
                  </pic:spPr>
                </pic:pic>
              </a:graphicData>
            </a:graphic>
          </wp:inline>
        </w:drawing>
      </w:r>
    </w:p>
    <w:p w14:paraId="372685F4" w14:textId="77777777" w:rsidR="00EF2C94" w:rsidRDefault="00EF2C94">
      <w:pPr>
        <w:jc w:val="center"/>
        <w:rPr>
          <w:rFonts w:ascii="Times New Roman" w:hAnsi="Times New Roman" w:cs="Times New Roman"/>
          <w:b/>
          <w:sz w:val="44"/>
        </w:rPr>
      </w:pPr>
    </w:p>
    <w:p w14:paraId="54E615AD" w14:textId="0F11C105" w:rsidR="00CD0208" w:rsidRPr="008D6954" w:rsidRDefault="00000000">
      <w:pPr>
        <w:jc w:val="center"/>
        <w:rPr>
          <w:rFonts w:ascii="Times New Roman" w:hAnsi="Times New Roman" w:cs="Times New Roman"/>
        </w:rPr>
      </w:pPr>
      <w:r w:rsidRPr="008D6954">
        <w:rPr>
          <w:rFonts w:ascii="Times New Roman" w:hAnsi="Times New Roman" w:cs="Times New Roman"/>
          <w:b/>
          <w:sz w:val="44"/>
        </w:rPr>
        <w:lastRenderedPageBreak/>
        <w:t>SECURE INFRASTRUCTURE ARCHITECTURE</w:t>
      </w:r>
      <w:r w:rsidRPr="008D6954">
        <w:rPr>
          <w:rFonts w:ascii="Times New Roman" w:hAnsi="Times New Roman" w:cs="Times New Roman"/>
          <w:b/>
          <w:sz w:val="44"/>
        </w:rPr>
        <w:br/>
      </w:r>
      <w:r w:rsidRPr="008D6954">
        <w:rPr>
          <w:rFonts w:ascii="Times New Roman" w:hAnsi="Times New Roman" w:cs="Times New Roman"/>
          <w:b/>
          <w:sz w:val="36"/>
        </w:rPr>
        <w:t>Social Media Platform</w:t>
      </w:r>
    </w:p>
    <w:p w14:paraId="6ED92DCA" w14:textId="77777777" w:rsidR="00CD0208" w:rsidRPr="008D6954" w:rsidRDefault="00000000" w:rsidP="00EC260E">
      <w:pPr>
        <w:pStyle w:val="Heading1"/>
        <w:jc w:val="both"/>
        <w:rPr>
          <w:rFonts w:ascii="Times New Roman" w:hAnsi="Times New Roman" w:cs="Times New Roman"/>
          <w:color w:val="auto"/>
          <w:sz w:val="28"/>
        </w:rPr>
      </w:pPr>
      <w:r w:rsidRPr="008D6954">
        <w:rPr>
          <w:rFonts w:ascii="Times New Roman" w:hAnsi="Times New Roman" w:cs="Times New Roman"/>
          <w:color w:val="auto"/>
          <w:sz w:val="28"/>
        </w:rPr>
        <w:t>1. Aim</w:t>
      </w:r>
    </w:p>
    <w:p w14:paraId="1CBEA27C"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To design a secure, scalable and highly available infrastructure architecture for a modern social media platform. The architecture protects users, APIs, media assets and data through layered security controls while supporting large volumes of concurrent traffic.</w:t>
      </w:r>
    </w:p>
    <w:p w14:paraId="586C2B83" w14:textId="77777777" w:rsidR="00CD0208" w:rsidRPr="008D6954" w:rsidRDefault="00000000" w:rsidP="00EC260E">
      <w:pPr>
        <w:pStyle w:val="Heading1"/>
        <w:jc w:val="both"/>
        <w:rPr>
          <w:rFonts w:ascii="Times New Roman" w:hAnsi="Times New Roman" w:cs="Times New Roman"/>
          <w:color w:val="auto"/>
          <w:sz w:val="28"/>
        </w:rPr>
      </w:pPr>
      <w:r w:rsidRPr="008D6954">
        <w:rPr>
          <w:rFonts w:ascii="Times New Roman" w:hAnsi="Times New Roman" w:cs="Times New Roman"/>
          <w:color w:val="auto"/>
          <w:sz w:val="28"/>
        </w:rPr>
        <w:t>2. Architecture Overview</w:t>
      </w:r>
    </w:p>
    <w:p w14:paraId="48CE30D5"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The platform follows a defense-in-depth model. Internet traffic first passes through DNS/CDN and a Web Application Firewall (WAF). Requests are then distributed by a load balancer to an API gateway or ingress layer and subsequently to independently deployable microservices. Media is stored in object storage, while transactional data is maintained in a highly available database cluster. IAM, rate limiting, encryption, secrets management, centralized logging and security monitoring operate across the environment.</w:t>
      </w:r>
    </w:p>
    <w:p w14:paraId="293438F7" w14:textId="77777777" w:rsidR="00CD0208" w:rsidRPr="008D6954" w:rsidRDefault="00000000" w:rsidP="00EC260E">
      <w:pPr>
        <w:pStyle w:val="Heading1"/>
        <w:jc w:val="both"/>
        <w:rPr>
          <w:rFonts w:ascii="Times New Roman" w:hAnsi="Times New Roman" w:cs="Times New Roman"/>
          <w:color w:val="auto"/>
          <w:sz w:val="28"/>
        </w:rPr>
      </w:pPr>
      <w:r w:rsidRPr="008D6954">
        <w:rPr>
          <w:rFonts w:ascii="Times New Roman" w:hAnsi="Times New Roman" w:cs="Times New Roman"/>
          <w:color w:val="auto"/>
          <w:sz w:val="28"/>
        </w:rPr>
        <w:t>3. Editable Architecture Diagram</w:t>
      </w:r>
    </w:p>
    <w:tbl>
      <w:tblPr>
        <w:tblStyle w:val="TableGrid"/>
        <w:tblW w:w="0" w:type="auto"/>
        <w:jc w:val="center"/>
        <w:tblLook w:val="04A0" w:firstRow="1" w:lastRow="0" w:firstColumn="1" w:lastColumn="0" w:noHBand="0" w:noVBand="1"/>
      </w:tblPr>
      <w:tblGrid>
        <w:gridCol w:w="2613"/>
        <w:gridCol w:w="1869"/>
        <w:gridCol w:w="1859"/>
        <w:gridCol w:w="1906"/>
        <w:gridCol w:w="1967"/>
      </w:tblGrid>
      <w:tr w:rsidR="00CD0208" w:rsidRPr="008D6954" w14:paraId="6D4F426F" w14:textId="77777777">
        <w:trPr>
          <w:jc w:val="center"/>
        </w:trPr>
        <w:tc>
          <w:tcPr>
            <w:tcW w:w="2045" w:type="dxa"/>
            <w:vAlign w:val="center"/>
          </w:tcPr>
          <w:p w14:paraId="537A308C"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b/>
                <w:sz w:val="28"/>
                <w:szCs w:val="28"/>
              </w:rPr>
              <w:t>USERS / CLIENTS</w:t>
            </w:r>
          </w:p>
        </w:tc>
        <w:tc>
          <w:tcPr>
            <w:tcW w:w="2045" w:type="dxa"/>
            <w:vAlign w:val="center"/>
          </w:tcPr>
          <w:p w14:paraId="11A55C61"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b/>
                <w:sz w:val="28"/>
                <w:szCs w:val="28"/>
              </w:rPr>
              <w:t>DNS</w:t>
            </w:r>
          </w:p>
        </w:tc>
        <w:tc>
          <w:tcPr>
            <w:tcW w:w="2045" w:type="dxa"/>
            <w:vAlign w:val="center"/>
          </w:tcPr>
          <w:p w14:paraId="0FD5AFD6"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b/>
                <w:sz w:val="28"/>
                <w:szCs w:val="28"/>
              </w:rPr>
              <w:t>CDN</w:t>
            </w:r>
          </w:p>
        </w:tc>
        <w:tc>
          <w:tcPr>
            <w:tcW w:w="2045" w:type="dxa"/>
            <w:vAlign w:val="center"/>
          </w:tcPr>
          <w:p w14:paraId="13C759DF"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b/>
                <w:sz w:val="28"/>
                <w:szCs w:val="28"/>
              </w:rPr>
              <w:t>WAF</w:t>
            </w:r>
          </w:p>
        </w:tc>
        <w:tc>
          <w:tcPr>
            <w:tcW w:w="2045" w:type="dxa"/>
            <w:vAlign w:val="center"/>
          </w:tcPr>
          <w:p w14:paraId="61CF6B2B"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b/>
                <w:sz w:val="28"/>
                <w:szCs w:val="28"/>
              </w:rPr>
              <w:t>LOAD BALANCER</w:t>
            </w:r>
          </w:p>
        </w:tc>
      </w:tr>
      <w:tr w:rsidR="00CD0208" w:rsidRPr="008D6954" w14:paraId="061DA1AA" w14:textId="77777777">
        <w:trPr>
          <w:jc w:val="center"/>
        </w:trPr>
        <w:tc>
          <w:tcPr>
            <w:tcW w:w="2045" w:type="dxa"/>
            <w:vAlign w:val="center"/>
          </w:tcPr>
          <w:p w14:paraId="14B49928"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Web Browser</w:t>
            </w:r>
            <w:r w:rsidRPr="008D6954">
              <w:rPr>
                <w:rFonts w:ascii="Times New Roman" w:hAnsi="Times New Roman" w:cs="Times New Roman"/>
                <w:sz w:val="28"/>
                <w:szCs w:val="28"/>
              </w:rPr>
              <w:br/>
              <w:t>Mobile App</w:t>
            </w:r>
          </w:p>
        </w:tc>
        <w:tc>
          <w:tcPr>
            <w:tcW w:w="2045" w:type="dxa"/>
            <w:vAlign w:val="center"/>
          </w:tcPr>
          <w:p w14:paraId="6F645EAF"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DNS / Routing</w:t>
            </w:r>
          </w:p>
        </w:tc>
        <w:tc>
          <w:tcPr>
            <w:tcW w:w="2045" w:type="dxa"/>
            <w:vAlign w:val="center"/>
          </w:tcPr>
          <w:p w14:paraId="78914087"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Static Content</w:t>
            </w:r>
            <w:r w:rsidRPr="008D6954">
              <w:rPr>
                <w:rFonts w:ascii="Times New Roman" w:hAnsi="Times New Roman" w:cs="Times New Roman"/>
                <w:sz w:val="28"/>
                <w:szCs w:val="28"/>
              </w:rPr>
              <w:br/>
              <w:t>Edge Cache</w:t>
            </w:r>
          </w:p>
        </w:tc>
        <w:tc>
          <w:tcPr>
            <w:tcW w:w="2045" w:type="dxa"/>
            <w:vAlign w:val="center"/>
          </w:tcPr>
          <w:p w14:paraId="77657D0A"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OWASP Rules</w:t>
            </w:r>
            <w:r w:rsidRPr="008D6954">
              <w:rPr>
                <w:rFonts w:ascii="Times New Roman" w:hAnsi="Times New Roman" w:cs="Times New Roman"/>
                <w:sz w:val="28"/>
                <w:szCs w:val="28"/>
              </w:rPr>
              <w:br/>
              <w:t>Bot / DDoS Filters</w:t>
            </w:r>
          </w:p>
        </w:tc>
        <w:tc>
          <w:tcPr>
            <w:tcW w:w="2045" w:type="dxa"/>
            <w:vAlign w:val="center"/>
          </w:tcPr>
          <w:p w14:paraId="0B7AEE89"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HTTPS</w:t>
            </w:r>
            <w:r w:rsidRPr="008D6954">
              <w:rPr>
                <w:rFonts w:ascii="Times New Roman" w:hAnsi="Times New Roman" w:cs="Times New Roman"/>
                <w:sz w:val="28"/>
                <w:szCs w:val="28"/>
              </w:rPr>
              <w:br/>
              <w:t>Health Checks</w:t>
            </w:r>
          </w:p>
        </w:tc>
      </w:tr>
      <w:tr w:rsidR="00CD0208" w:rsidRPr="008D6954" w14:paraId="2D9B6746" w14:textId="77777777">
        <w:trPr>
          <w:jc w:val="center"/>
        </w:trPr>
        <w:tc>
          <w:tcPr>
            <w:tcW w:w="2045" w:type="dxa"/>
            <w:vAlign w:val="center"/>
          </w:tcPr>
          <w:p w14:paraId="39CFAA76" w14:textId="77777777" w:rsidR="00CD0208" w:rsidRPr="008D6954" w:rsidRDefault="00CD0208" w:rsidP="00EC260E">
            <w:pPr>
              <w:jc w:val="both"/>
              <w:rPr>
                <w:rFonts w:ascii="Times New Roman" w:hAnsi="Times New Roman" w:cs="Times New Roman"/>
                <w:sz w:val="28"/>
                <w:szCs w:val="28"/>
              </w:rPr>
            </w:pPr>
          </w:p>
        </w:tc>
        <w:tc>
          <w:tcPr>
            <w:tcW w:w="2045" w:type="dxa"/>
            <w:vAlign w:val="center"/>
          </w:tcPr>
          <w:p w14:paraId="6ECB3114" w14:textId="77777777" w:rsidR="00CD0208" w:rsidRPr="008D6954" w:rsidRDefault="00CD0208" w:rsidP="00EC260E">
            <w:pPr>
              <w:jc w:val="both"/>
              <w:rPr>
                <w:rFonts w:ascii="Times New Roman" w:hAnsi="Times New Roman" w:cs="Times New Roman"/>
                <w:sz w:val="28"/>
                <w:szCs w:val="28"/>
              </w:rPr>
            </w:pPr>
          </w:p>
        </w:tc>
        <w:tc>
          <w:tcPr>
            <w:tcW w:w="2045" w:type="dxa"/>
            <w:vAlign w:val="center"/>
          </w:tcPr>
          <w:p w14:paraId="0426BFA9" w14:textId="77777777" w:rsidR="00CD0208" w:rsidRPr="008D6954" w:rsidRDefault="00CD0208" w:rsidP="00EC260E">
            <w:pPr>
              <w:jc w:val="both"/>
              <w:rPr>
                <w:rFonts w:ascii="Times New Roman" w:hAnsi="Times New Roman" w:cs="Times New Roman"/>
                <w:sz w:val="28"/>
                <w:szCs w:val="28"/>
              </w:rPr>
            </w:pPr>
          </w:p>
        </w:tc>
        <w:tc>
          <w:tcPr>
            <w:tcW w:w="2045" w:type="dxa"/>
            <w:vAlign w:val="center"/>
          </w:tcPr>
          <w:p w14:paraId="5D935F61"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w:t>
            </w:r>
          </w:p>
        </w:tc>
        <w:tc>
          <w:tcPr>
            <w:tcW w:w="2045" w:type="dxa"/>
            <w:vAlign w:val="center"/>
          </w:tcPr>
          <w:p w14:paraId="79BEF3C9"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w:t>
            </w:r>
          </w:p>
        </w:tc>
      </w:tr>
      <w:tr w:rsidR="00CD0208" w:rsidRPr="008D6954" w14:paraId="6E3418F4" w14:textId="77777777">
        <w:trPr>
          <w:jc w:val="center"/>
        </w:trPr>
        <w:tc>
          <w:tcPr>
            <w:tcW w:w="2045" w:type="dxa"/>
            <w:vAlign w:val="center"/>
          </w:tcPr>
          <w:p w14:paraId="3DD5A8A5" w14:textId="77777777" w:rsidR="00CD0208" w:rsidRPr="008D6954" w:rsidRDefault="00CD0208" w:rsidP="00EC260E">
            <w:pPr>
              <w:jc w:val="both"/>
              <w:rPr>
                <w:rFonts w:ascii="Times New Roman" w:hAnsi="Times New Roman" w:cs="Times New Roman"/>
                <w:sz w:val="28"/>
                <w:szCs w:val="28"/>
              </w:rPr>
            </w:pPr>
          </w:p>
        </w:tc>
        <w:tc>
          <w:tcPr>
            <w:tcW w:w="2045" w:type="dxa"/>
            <w:vAlign w:val="center"/>
          </w:tcPr>
          <w:p w14:paraId="48B38EF8" w14:textId="77777777" w:rsidR="00CD0208" w:rsidRPr="008D6954" w:rsidRDefault="00CD0208" w:rsidP="00EC260E">
            <w:pPr>
              <w:jc w:val="both"/>
              <w:rPr>
                <w:rFonts w:ascii="Times New Roman" w:hAnsi="Times New Roman" w:cs="Times New Roman"/>
                <w:sz w:val="28"/>
                <w:szCs w:val="28"/>
              </w:rPr>
            </w:pPr>
          </w:p>
        </w:tc>
        <w:tc>
          <w:tcPr>
            <w:tcW w:w="2045" w:type="dxa"/>
            <w:vAlign w:val="center"/>
          </w:tcPr>
          <w:p w14:paraId="2B808F72" w14:textId="77777777" w:rsidR="00CD0208" w:rsidRPr="008D6954" w:rsidRDefault="00CD0208" w:rsidP="00EC260E">
            <w:pPr>
              <w:jc w:val="both"/>
              <w:rPr>
                <w:rFonts w:ascii="Times New Roman" w:hAnsi="Times New Roman" w:cs="Times New Roman"/>
                <w:sz w:val="28"/>
                <w:szCs w:val="28"/>
              </w:rPr>
            </w:pPr>
          </w:p>
        </w:tc>
        <w:tc>
          <w:tcPr>
            <w:tcW w:w="2045" w:type="dxa"/>
            <w:vAlign w:val="center"/>
          </w:tcPr>
          <w:p w14:paraId="7E0BC999"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API Gateway / Ingress</w:t>
            </w:r>
          </w:p>
        </w:tc>
        <w:tc>
          <w:tcPr>
            <w:tcW w:w="2045" w:type="dxa"/>
            <w:vAlign w:val="center"/>
          </w:tcPr>
          <w:p w14:paraId="2541F3D6"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Rate Limiter</w:t>
            </w:r>
          </w:p>
        </w:tc>
      </w:tr>
      <w:tr w:rsidR="00CD0208" w:rsidRPr="008D6954" w14:paraId="6DB553F8" w14:textId="77777777">
        <w:trPr>
          <w:jc w:val="center"/>
        </w:trPr>
        <w:tc>
          <w:tcPr>
            <w:tcW w:w="2045" w:type="dxa"/>
            <w:vAlign w:val="center"/>
          </w:tcPr>
          <w:p w14:paraId="5FAE3C07" w14:textId="77777777" w:rsidR="00CD0208" w:rsidRPr="008D6954" w:rsidRDefault="00CD0208" w:rsidP="00EC260E">
            <w:pPr>
              <w:jc w:val="both"/>
              <w:rPr>
                <w:rFonts w:ascii="Times New Roman" w:hAnsi="Times New Roman" w:cs="Times New Roman"/>
                <w:sz w:val="28"/>
                <w:szCs w:val="28"/>
              </w:rPr>
            </w:pPr>
          </w:p>
        </w:tc>
        <w:tc>
          <w:tcPr>
            <w:tcW w:w="2045" w:type="dxa"/>
            <w:vAlign w:val="center"/>
          </w:tcPr>
          <w:p w14:paraId="3A41CE42" w14:textId="77777777" w:rsidR="00CD0208" w:rsidRPr="008D6954" w:rsidRDefault="00CD0208" w:rsidP="00EC260E">
            <w:pPr>
              <w:jc w:val="both"/>
              <w:rPr>
                <w:rFonts w:ascii="Times New Roman" w:hAnsi="Times New Roman" w:cs="Times New Roman"/>
                <w:sz w:val="28"/>
                <w:szCs w:val="28"/>
              </w:rPr>
            </w:pPr>
          </w:p>
        </w:tc>
        <w:tc>
          <w:tcPr>
            <w:tcW w:w="2045" w:type="dxa"/>
            <w:vAlign w:val="center"/>
          </w:tcPr>
          <w:p w14:paraId="09927B2B" w14:textId="77777777" w:rsidR="00CD0208" w:rsidRPr="008D6954" w:rsidRDefault="00CD0208" w:rsidP="00EC260E">
            <w:pPr>
              <w:jc w:val="both"/>
              <w:rPr>
                <w:rFonts w:ascii="Times New Roman" w:hAnsi="Times New Roman" w:cs="Times New Roman"/>
                <w:sz w:val="28"/>
                <w:szCs w:val="28"/>
              </w:rPr>
            </w:pPr>
          </w:p>
        </w:tc>
        <w:tc>
          <w:tcPr>
            <w:tcW w:w="2045" w:type="dxa"/>
            <w:vAlign w:val="center"/>
          </w:tcPr>
          <w:p w14:paraId="538BD525"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w:t>
            </w:r>
          </w:p>
        </w:tc>
        <w:tc>
          <w:tcPr>
            <w:tcW w:w="2045" w:type="dxa"/>
            <w:vAlign w:val="center"/>
          </w:tcPr>
          <w:p w14:paraId="367CD2F2"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w:t>
            </w:r>
          </w:p>
        </w:tc>
      </w:tr>
      <w:tr w:rsidR="00CD0208" w:rsidRPr="008D6954" w14:paraId="19F7800F" w14:textId="77777777">
        <w:trPr>
          <w:jc w:val="center"/>
        </w:trPr>
        <w:tc>
          <w:tcPr>
            <w:tcW w:w="2045" w:type="dxa"/>
            <w:vAlign w:val="center"/>
          </w:tcPr>
          <w:p w14:paraId="60634AED"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b/>
                <w:sz w:val="28"/>
                <w:szCs w:val="28"/>
              </w:rPr>
              <w:t>MICROSERVICES</w:t>
            </w:r>
          </w:p>
        </w:tc>
        <w:tc>
          <w:tcPr>
            <w:tcW w:w="2045" w:type="dxa"/>
            <w:vAlign w:val="center"/>
          </w:tcPr>
          <w:p w14:paraId="5C3E4D6C"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b/>
                <w:sz w:val="28"/>
                <w:szCs w:val="28"/>
              </w:rPr>
              <w:t>User/Auth</w:t>
            </w:r>
          </w:p>
        </w:tc>
        <w:tc>
          <w:tcPr>
            <w:tcW w:w="2045" w:type="dxa"/>
            <w:vAlign w:val="center"/>
          </w:tcPr>
          <w:p w14:paraId="5D2D1494"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b/>
                <w:sz w:val="28"/>
                <w:szCs w:val="28"/>
              </w:rPr>
              <w:t>Post / Feed</w:t>
            </w:r>
          </w:p>
        </w:tc>
        <w:tc>
          <w:tcPr>
            <w:tcW w:w="2045" w:type="dxa"/>
            <w:vAlign w:val="center"/>
          </w:tcPr>
          <w:p w14:paraId="257B64A2"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b/>
                <w:sz w:val="28"/>
                <w:szCs w:val="28"/>
              </w:rPr>
              <w:t>Media</w:t>
            </w:r>
          </w:p>
        </w:tc>
        <w:tc>
          <w:tcPr>
            <w:tcW w:w="2045" w:type="dxa"/>
            <w:vAlign w:val="center"/>
          </w:tcPr>
          <w:p w14:paraId="09D05FCA"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b/>
                <w:sz w:val="28"/>
                <w:szCs w:val="28"/>
              </w:rPr>
              <w:t>Notification</w:t>
            </w:r>
          </w:p>
        </w:tc>
      </w:tr>
      <w:tr w:rsidR="00CD0208" w:rsidRPr="008D6954" w14:paraId="5F76E961" w14:textId="77777777">
        <w:trPr>
          <w:jc w:val="center"/>
        </w:trPr>
        <w:tc>
          <w:tcPr>
            <w:tcW w:w="2045" w:type="dxa"/>
            <w:vAlign w:val="center"/>
          </w:tcPr>
          <w:p w14:paraId="46F8715A" w14:textId="77777777" w:rsidR="00CD0208" w:rsidRPr="008D6954" w:rsidRDefault="00CD0208" w:rsidP="00EC260E">
            <w:pPr>
              <w:jc w:val="both"/>
              <w:rPr>
                <w:rFonts w:ascii="Times New Roman" w:hAnsi="Times New Roman" w:cs="Times New Roman"/>
                <w:sz w:val="28"/>
                <w:szCs w:val="28"/>
              </w:rPr>
            </w:pPr>
          </w:p>
        </w:tc>
        <w:tc>
          <w:tcPr>
            <w:tcW w:w="2045" w:type="dxa"/>
            <w:vAlign w:val="center"/>
          </w:tcPr>
          <w:p w14:paraId="4421627C"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Profile</w:t>
            </w:r>
            <w:r w:rsidRPr="008D6954">
              <w:rPr>
                <w:rFonts w:ascii="Times New Roman" w:hAnsi="Times New Roman" w:cs="Times New Roman"/>
                <w:sz w:val="28"/>
                <w:szCs w:val="28"/>
              </w:rPr>
              <w:br/>
              <w:t>Session</w:t>
            </w:r>
          </w:p>
        </w:tc>
        <w:tc>
          <w:tcPr>
            <w:tcW w:w="2045" w:type="dxa"/>
            <w:vAlign w:val="center"/>
          </w:tcPr>
          <w:p w14:paraId="4FCC1240"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Timeline</w:t>
            </w:r>
            <w:r w:rsidRPr="008D6954">
              <w:rPr>
                <w:rFonts w:ascii="Times New Roman" w:hAnsi="Times New Roman" w:cs="Times New Roman"/>
                <w:sz w:val="28"/>
                <w:szCs w:val="28"/>
              </w:rPr>
              <w:br/>
              <w:t>Comments</w:t>
            </w:r>
            <w:r w:rsidRPr="008D6954">
              <w:rPr>
                <w:rFonts w:ascii="Times New Roman" w:hAnsi="Times New Roman" w:cs="Times New Roman"/>
                <w:sz w:val="28"/>
                <w:szCs w:val="28"/>
              </w:rPr>
              <w:br/>
              <w:t>Likes</w:t>
            </w:r>
          </w:p>
        </w:tc>
        <w:tc>
          <w:tcPr>
            <w:tcW w:w="2045" w:type="dxa"/>
            <w:vAlign w:val="center"/>
          </w:tcPr>
          <w:p w14:paraId="62E50DF8"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Upload</w:t>
            </w:r>
            <w:r w:rsidRPr="008D6954">
              <w:rPr>
                <w:rFonts w:ascii="Times New Roman" w:hAnsi="Times New Roman" w:cs="Times New Roman"/>
                <w:sz w:val="28"/>
                <w:szCs w:val="28"/>
              </w:rPr>
              <w:br/>
              <w:t>Resize</w:t>
            </w:r>
            <w:r w:rsidRPr="008D6954">
              <w:rPr>
                <w:rFonts w:ascii="Times New Roman" w:hAnsi="Times New Roman" w:cs="Times New Roman"/>
                <w:sz w:val="28"/>
                <w:szCs w:val="28"/>
              </w:rPr>
              <w:br/>
              <w:t>Moderation</w:t>
            </w:r>
          </w:p>
        </w:tc>
        <w:tc>
          <w:tcPr>
            <w:tcW w:w="2045" w:type="dxa"/>
            <w:vAlign w:val="center"/>
          </w:tcPr>
          <w:p w14:paraId="0855D271"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Email / Push</w:t>
            </w:r>
          </w:p>
        </w:tc>
      </w:tr>
      <w:tr w:rsidR="00CD0208" w:rsidRPr="008D6954" w14:paraId="66A59B25" w14:textId="77777777">
        <w:trPr>
          <w:jc w:val="center"/>
        </w:trPr>
        <w:tc>
          <w:tcPr>
            <w:tcW w:w="2045" w:type="dxa"/>
            <w:vAlign w:val="center"/>
          </w:tcPr>
          <w:p w14:paraId="6FE40E25"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b/>
                <w:sz w:val="28"/>
                <w:szCs w:val="28"/>
              </w:rPr>
              <w:t>DATA &amp; STORAGE</w:t>
            </w:r>
          </w:p>
        </w:tc>
        <w:tc>
          <w:tcPr>
            <w:tcW w:w="2045" w:type="dxa"/>
            <w:vAlign w:val="center"/>
          </w:tcPr>
          <w:p w14:paraId="1AFF8E77"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b/>
                <w:sz w:val="28"/>
                <w:szCs w:val="28"/>
              </w:rPr>
              <w:t>DB Cluster</w:t>
            </w:r>
          </w:p>
        </w:tc>
        <w:tc>
          <w:tcPr>
            <w:tcW w:w="2045" w:type="dxa"/>
            <w:vAlign w:val="center"/>
          </w:tcPr>
          <w:p w14:paraId="590929CB"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b/>
                <w:sz w:val="28"/>
                <w:szCs w:val="28"/>
              </w:rPr>
              <w:t>Cache</w:t>
            </w:r>
          </w:p>
        </w:tc>
        <w:tc>
          <w:tcPr>
            <w:tcW w:w="2045" w:type="dxa"/>
            <w:vAlign w:val="center"/>
          </w:tcPr>
          <w:p w14:paraId="4F954449"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b/>
                <w:sz w:val="28"/>
                <w:szCs w:val="28"/>
              </w:rPr>
              <w:t>Object Storage</w:t>
            </w:r>
          </w:p>
        </w:tc>
        <w:tc>
          <w:tcPr>
            <w:tcW w:w="2045" w:type="dxa"/>
            <w:vAlign w:val="center"/>
          </w:tcPr>
          <w:p w14:paraId="2C6981CF"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b/>
                <w:sz w:val="28"/>
                <w:szCs w:val="28"/>
              </w:rPr>
              <w:t>Search / Queue</w:t>
            </w:r>
          </w:p>
        </w:tc>
      </w:tr>
      <w:tr w:rsidR="00CD0208" w:rsidRPr="008D6954" w14:paraId="79FFA1D1" w14:textId="77777777">
        <w:trPr>
          <w:jc w:val="center"/>
        </w:trPr>
        <w:tc>
          <w:tcPr>
            <w:tcW w:w="2045" w:type="dxa"/>
            <w:vAlign w:val="center"/>
          </w:tcPr>
          <w:p w14:paraId="7A3DB613" w14:textId="77777777" w:rsidR="00CD0208" w:rsidRPr="008D6954" w:rsidRDefault="00CD0208" w:rsidP="00EC260E">
            <w:pPr>
              <w:jc w:val="both"/>
              <w:rPr>
                <w:rFonts w:ascii="Times New Roman" w:hAnsi="Times New Roman" w:cs="Times New Roman"/>
                <w:sz w:val="28"/>
                <w:szCs w:val="28"/>
              </w:rPr>
            </w:pPr>
          </w:p>
        </w:tc>
        <w:tc>
          <w:tcPr>
            <w:tcW w:w="2045" w:type="dxa"/>
            <w:vAlign w:val="center"/>
          </w:tcPr>
          <w:p w14:paraId="2C7EFCBA"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Primary + Replicas</w:t>
            </w:r>
            <w:r w:rsidRPr="008D6954">
              <w:rPr>
                <w:rFonts w:ascii="Times New Roman" w:hAnsi="Times New Roman" w:cs="Times New Roman"/>
                <w:sz w:val="28"/>
                <w:szCs w:val="28"/>
              </w:rPr>
              <w:br/>
              <w:t>Backup / Failover</w:t>
            </w:r>
          </w:p>
        </w:tc>
        <w:tc>
          <w:tcPr>
            <w:tcW w:w="2045" w:type="dxa"/>
            <w:vAlign w:val="center"/>
          </w:tcPr>
          <w:p w14:paraId="1EB22EEF"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Redis / Cache</w:t>
            </w:r>
          </w:p>
        </w:tc>
        <w:tc>
          <w:tcPr>
            <w:tcW w:w="2045" w:type="dxa"/>
            <w:vAlign w:val="center"/>
          </w:tcPr>
          <w:p w14:paraId="34BF459D"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Images / Videos</w:t>
            </w:r>
            <w:r w:rsidRPr="008D6954">
              <w:rPr>
                <w:rFonts w:ascii="Times New Roman" w:hAnsi="Times New Roman" w:cs="Times New Roman"/>
                <w:sz w:val="28"/>
                <w:szCs w:val="28"/>
              </w:rPr>
              <w:br/>
              <w:t>Private Buckets</w:t>
            </w:r>
          </w:p>
        </w:tc>
        <w:tc>
          <w:tcPr>
            <w:tcW w:w="2045" w:type="dxa"/>
            <w:vAlign w:val="center"/>
          </w:tcPr>
          <w:p w14:paraId="28DE7A1E"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Search Index</w:t>
            </w:r>
            <w:r w:rsidRPr="008D6954">
              <w:rPr>
                <w:rFonts w:ascii="Times New Roman" w:hAnsi="Times New Roman" w:cs="Times New Roman"/>
                <w:sz w:val="28"/>
                <w:szCs w:val="28"/>
              </w:rPr>
              <w:br/>
              <w:t>Message Broker</w:t>
            </w:r>
          </w:p>
        </w:tc>
      </w:tr>
      <w:tr w:rsidR="00CD0208" w:rsidRPr="008D6954" w14:paraId="70B0E0B1" w14:textId="77777777">
        <w:trPr>
          <w:jc w:val="center"/>
        </w:trPr>
        <w:tc>
          <w:tcPr>
            <w:tcW w:w="2045" w:type="dxa"/>
            <w:vAlign w:val="center"/>
          </w:tcPr>
          <w:p w14:paraId="5EEFD5B8"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b/>
                <w:sz w:val="28"/>
                <w:szCs w:val="28"/>
              </w:rPr>
              <w:t>SECURITY &amp; OPERATIONS</w:t>
            </w:r>
          </w:p>
        </w:tc>
        <w:tc>
          <w:tcPr>
            <w:tcW w:w="2045" w:type="dxa"/>
            <w:vAlign w:val="center"/>
          </w:tcPr>
          <w:p w14:paraId="31E6EB5B"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b/>
                <w:sz w:val="28"/>
                <w:szCs w:val="28"/>
              </w:rPr>
              <w:t>IAM</w:t>
            </w:r>
          </w:p>
        </w:tc>
        <w:tc>
          <w:tcPr>
            <w:tcW w:w="2045" w:type="dxa"/>
            <w:vAlign w:val="center"/>
          </w:tcPr>
          <w:p w14:paraId="02DFD109"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b/>
                <w:sz w:val="28"/>
                <w:szCs w:val="28"/>
              </w:rPr>
              <w:t>Secrets</w:t>
            </w:r>
          </w:p>
        </w:tc>
        <w:tc>
          <w:tcPr>
            <w:tcW w:w="2045" w:type="dxa"/>
            <w:vAlign w:val="center"/>
          </w:tcPr>
          <w:p w14:paraId="5F630AFA"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b/>
                <w:sz w:val="28"/>
                <w:szCs w:val="28"/>
              </w:rPr>
              <w:t>Monitoring</w:t>
            </w:r>
          </w:p>
        </w:tc>
        <w:tc>
          <w:tcPr>
            <w:tcW w:w="2045" w:type="dxa"/>
            <w:vAlign w:val="center"/>
          </w:tcPr>
          <w:p w14:paraId="75A90850"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b/>
                <w:sz w:val="28"/>
                <w:szCs w:val="28"/>
              </w:rPr>
              <w:t>SIEM / Alerts</w:t>
            </w:r>
          </w:p>
        </w:tc>
      </w:tr>
      <w:tr w:rsidR="00CD0208" w:rsidRPr="008D6954" w14:paraId="77331F84" w14:textId="77777777">
        <w:trPr>
          <w:jc w:val="center"/>
        </w:trPr>
        <w:tc>
          <w:tcPr>
            <w:tcW w:w="2045" w:type="dxa"/>
            <w:vAlign w:val="center"/>
          </w:tcPr>
          <w:p w14:paraId="4CA8DB6A" w14:textId="77777777" w:rsidR="00CD0208" w:rsidRPr="008D6954" w:rsidRDefault="00CD0208" w:rsidP="00EC260E">
            <w:pPr>
              <w:jc w:val="both"/>
              <w:rPr>
                <w:rFonts w:ascii="Times New Roman" w:hAnsi="Times New Roman" w:cs="Times New Roman"/>
                <w:sz w:val="28"/>
                <w:szCs w:val="28"/>
              </w:rPr>
            </w:pPr>
          </w:p>
        </w:tc>
        <w:tc>
          <w:tcPr>
            <w:tcW w:w="2045" w:type="dxa"/>
            <w:vAlign w:val="center"/>
          </w:tcPr>
          <w:p w14:paraId="04F647C1"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RBAC / MFA</w:t>
            </w:r>
            <w:r w:rsidRPr="008D6954">
              <w:rPr>
                <w:rFonts w:ascii="Times New Roman" w:hAnsi="Times New Roman" w:cs="Times New Roman"/>
                <w:sz w:val="28"/>
                <w:szCs w:val="28"/>
              </w:rPr>
              <w:br/>
              <w:t>Service Identity</w:t>
            </w:r>
          </w:p>
        </w:tc>
        <w:tc>
          <w:tcPr>
            <w:tcW w:w="2045" w:type="dxa"/>
            <w:vAlign w:val="center"/>
          </w:tcPr>
          <w:p w14:paraId="772B6D35"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Key Vault</w:t>
            </w:r>
            <w:r w:rsidRPr="008D6954">
              <w:rPr>
                <w:rFonts w:ascii="Times New Roman" w:hAnsi="Times New Roman" w:cs="Times New Roman"/>
                <w:sz w:val="28"/>
                <w:szCs w:val="28"/>
              </w:rPr>
              <w:br/>
              <w:t>Rotation</w:t>
            </w:r>
          </w:p>
        </w:tc>
        <w:tc>
          <w:tcPr>
            <w:tcW w:w="2045" w:type="dxa"/>
            <w:vAlign w:val="center"/>
          </w:tcPr>
          <w:p w14:paraId="58099000"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Logs / Metrics</w:t>
            </w:r>
            <w:r w:rsidRPr="008D6954">
              <w:rPr>
                <w:rFonts w:ascii="Times New Roman" w:hAnsi="Times New Roman" w:cs="Times New Roman"/>
                <w:sz w:val="28"/>
                <w:szCs w:val="28"/>
              </w:rPr>
              <w:br/>
              <w:t>Tracing</w:t>
            </w:r>
          </w:p>
        </w:tc>
        <w:tc>
          <w:tcPr>
            <w:tcW w:w="2045" w:type="dxa"/>
            <w:vAlign w:val="center"/>
          </w:tcPr>
          <w:p w14:paraId="01E632AF"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Threat Detection</w:t>
            </w:r>
            <w:r w:rsidRPr="008D6954">
              <w:rPr>
                <w:rFonts w:ascii="Times New Roman" w:hAnsi="Times New Roman" w:cs="Times New Roman"/>
                <w:sz w:val="28"/>
                <w:szCs w:val="28"/>
              </w:rPr>
              <w:br/>
              <w:t>Incident Response</w:t>
            </w:r>
          </w:p>
        </w:tc>
      </w:tr>
    </w:tbl>
    <w:p w14:paraId="4CE1E6DE" w14:textId="77EA7DE7" w:rsidR="00F910CE"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Draw.io/</w:t>
      </w:r>
      <w:proofErr w:type="spellStart"/>
      <w:r w:rsidRPr="008D6954">
        <w:rPr>
          <w:rFonts w:ascii="Times New Roman" w:hAnsi="Times New Roman" w:cs="Times New Roman"/>
          <w:sz w:val="28"/>
          <w:szCs w:val="28"/>
        </w:rPr>
        <w:t>Diagrammer</w:t>
      </w:r>
      <w:proofErr w:type="spellEnd"/>
      <w:r w:rsidRPr="008D6954">
        <w:rPr>
          <w:rFonts w:ascii="Times New Roman" w:hAnsi="Times New Roman" w:cs="Times New Roman"/>
          <w:sz w:val="28"/>
          <w:szCs w:val="28"/>
        </w:rPr>
        <w:t xml:space="preserve"> recreation guide: each table cell can be replaced by an editable shape. Connect the components with directional arrows in this order: Users → DNS → CDN → WAF → Load Balancer → API Gateway/Ingress → Microservices. Connect Microservices to Database Cluster, Cache, Object Storage and Search/Queue. Place IAM, Secrets, Monitoring and SIEM as cross-cutting security services connected to all relevant layers.</w:t>
      </w:r>
    </w:p>
    <w:p w14:paraId="45BE13BB" w14:textId="77777777" w:rsidR="00CD0208" w:rsidRPr="008D6954" w:rsidRDefault="00000000" w:rsidP="00EC260E">
      <w:pPr>
        <w:pStyle w:val="Heading1"/>
        <w:jc w:val="both"/>
        <w:rPr>
          <w:rFonts w:ascii="Times New Roman" w:hAnsi="Times New Roman" w:cs="Times New Roman"/>
          <w:color w:val="auto"/>
          <w:sz w:val="28"/>
        </w:rPr>
      </w:pPr>
      <w:r w:rsidRPr="008D6954">
        <w:rPr>
          <w:rFonts w:ascii="Times New Roman" w:hAnsi="Times New Roman" w:cs="Times New Roman"/>
          <w:color w:val="auto"/>
          <w:sz w:val="28"/>
        </w:rPr>
        <w:t>4. Major Components and Security Controls</w:t>
      </w:r>
    </w:p>
    <w:tbl>
      <w:tblPr>
        <w:tblStyle w:val="TableGrid"/>
        <w:tblW w:w="0" w:type="auto"/>
        <w:jc w:val="center"/>
        <w:tblLook w:val="04A0" w:firstRow="1" w:lastRow="0" w:firstColumn="1" w:lastColumn="0" w:noHBand="0" w:noVBand="1"/>
      </w:tblPr>
      <w:tblGrid>
        <w:gridCol w:w="3404"/>
        <w:gridCol w:w="3405"/>
        <w:gridCol w:w="3405"/>
      </w:tblGrid>
      <w:tr w:rsidR="00CD0208" w:rsidRPr="008D6954" w14:paraId="72A34073" w14:textId="77777777">
        <w:trPr>
          <w:jc w:val="center"/>
        </w:trPr>
        <w:tc>
          <w:tcPr>
            <w:tcW w:w="3408" w:type="dxa"/>
          </w:tcPr>
          <w:p w14:paraId="2807B624"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Component</w:t>
            </w:r>
          </w:p>
        </w:tc>
        <w:tc>
          <w:tcPr>
            <w:tcW w:w="3408" w:type="dxa"/>
          </w:tcPr>
          <w:p w14:paraId="4AE34850"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Purpose</w:t>
            </w:r>
          </w:p>
        </w:tc>
        <w:tc>
          <w:tcPr>
            <w:tcW w:w="3408" w:type="dxa"/>
          </w:tcPr>
          <w:p w14:paraId="0C59F89C"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Security Controls</w:t>
            </w:r>
          </w:p>
        </w:tc>
      </w:tr>
      <w:tr w:rsidR="00CD0208" w:rsidRPr="008D6954" w14:paraId="789BEA7A" w14:textId="77777777">
        <w:trPr>
          <w:jc w:val="center"/>
        </w:trPr>
        <w:tc>
          <w:tcPr>
            <w:tcW w:w="3408" w:type="dxa"/>
          </w:tcPr>
          <w:p w14:paraId="7BEC7C6D"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CDN</w:t>
            </w:r>
          </w:p>
        </w:tc>
        <w:tc>
          <w:tcPr>
            <w:tcW w:w="3408" w:type="dxa"/>
          </w:tcPr>
          <w:p w14:paraId="3A6E5D28"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Caches public/static content at edge locations, reduces origin load and helps absorb traffic spikes.</w:t>
            </w:r>
          </w:p>
        </w:tc>
        <w:tc>
          <w:tcPr>
            <w:tcW w:w="3408" w:type="dxa"/>
          </w:tcPr>
          <w:p w14:paraId="36F88F3D"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TLS, signed URLs where required, cache-control rules, origin access restrictions.</w:t>
            </w:r>
          </w:p>
        </w:tc>
      </w:tr>
      <w:tr w:rsidR="00CD0208" w:rsidRPr="008D6954" w14:paraId="233848A3" w14:textId="77777777">
        <w:trPr>
          <w:jc w:val="center"/>
        </w:trPr>
        <w:tc>
          <w:tcPr>
            <w:tcW w:w="3408" w:type="dxa"/>
          </w:tcPr>
          <w:p w14:paraId="107F49ED"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WAF</w:t>
            </w:r>
          </w:p>
        </w:tc>
        <w:tc>
          <w:tcPr>
            <w:tcW w:w="3408" w:type="dxa"/>
          </w:tcPr>
          <w:p w14:paraId="7E43C975"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Inspects HTTP/HTTPS traffic before it reaches application services.</w:t>
            </w:r>
          </w:p>
        </w:tc>
        <w:tc>
          <w:tcPr>
            <w:tcW w:w="3408" w:type="dxa"/>
          </w:tcPr>
          <w:p w14:paraId="09948ED5"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OWASP-style rules, SQL injection/XSS protection, bot filtering, IP reputation and request-size controls.</w:t>
            </w:r>
          </w:p>
        </w:tc>
      </w:tr>
      <w:tr w:rsidR="00CD0208" w:rsidRPr="008D6954" w14:paraId="6539ABE7" w14:textId="77777777">
        <w:trPr>
          <w:jc w:val="center"/>
        </w:trPr>
        <w:tc>
          <w:tcPr>
            <w:tcW w:w="3408" w:type="dxa"/>
          </w:tcPr>
          <w:p w14:paraId="41476517"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Load Balancer</w:t>
            </w:r>
          </w:p>
        </w:tc>
        <w:tc>
          <w:tcPr>
            <w:tcW w:w="3408" w:type="dxa"/>
          </w:tcPr>
          <w:p w14:paraId="6AFDEEF5"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Distributes requests across healthy application instances.</w:t>
            </w:r>
          </w:p>
        </w:tc>
        <w:tc>
          <w:tcPr>
            <w:tcW w:w="3408" w:type="dxa"/>
          </w:tcPr>
          <w:p w14:paraId="2AC51169"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TLS termination/re-encryption, health checks, restricted backend access and connection limits.</w:t>
            </w:r>
          </w:p>
        </w:tc>
      </w:tr>
      <w:tr w:rsidR="00CD0208" w:rsidRPr="008D6954" w14:paraId="05EFA4A8" w14:textId="77777777">
        <w:trPr>
          <w:jc w:val="center"/>
        </w:trPr>
        <w:tc>
          <w:tcPr>
            <w:tcW w:w="3408" w:type="dxa"/>
          </w:tcPr>
          <w:p w14:paraId="7084B70C"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API Gateway / Ingress</w:t>
            </w:r>
          </w:p>
        </w:tc>
        <w:tc>
          <w:tcPr>
            <w:tcW w:w="3408" w:type="dxa"/>
          </w:tcPr>
          <w:p w14:paraId="2E6F4A69"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Provides a controlled entry point for APIs and routes requests to microservices.</w:t>
            </w:r>
          </w:p>
        </w:tc>
        <w:tc>
          <w:tcPr>
            <w:tcW w:w="3408" w:type="dxa"/>
          </w:tcPr>
          <w:p w14:paraId="7E866C24"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Authentication validation, request validation, quotas, routing policies and audit logs.</w:t>
            </w:r>
          </w:p>
        </w:tc>
      </w:tr>
      <w:tr w:rsidR="00CD0208" w:rsidRPr="008D6954" w14:paraId="1A20CE16" w14:textId="77777777">
        <w:trPr>
          <w:jc w:val="center"/>
        </w:trPr>
        <w:tc>
          <w:tcPr>
            <w:tcW w:w="3408" w:type="dxa"/>
          </w:tcPr>
          <w:p w14:paraId="558C7302"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Microservices</w:t>
            </w:r>
          </w:p>
        </w:tc>
        <w:tc>
          <w:tcPr>
            <w:tcW w:w="3408" w:type="dxa"/>
          </w:tcPr>
          <w:p w14:paraId="0824F37D"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Separates business functions such as authentication, profiles, posts, feeds, media and notifications.</w:t>
            </w:r>
          </w:p>
        </w:tc>
        <w:tc>
          <w:tcPr>
            <w:tcW w:w="3408" w:type="dxa"/>
          </w:tcPr>
          <w:p w14:paraId="0C9DBB22"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Least-privilege service identities, network segmentation, secure service-to-service communication and container hardening.</w:t>
            </w:r>
          </w:p>
        </w:tc>
      </w:tr>
      <w:tr w:rsidR="00CD0208" w:rsidRPr="008D6954" w14:paraId="6C361759" w14:textId="77777777">
        <w:trPr>
          <w:jc w:val="center"/>
        </w:trPr>
        <w:tc>
          <w:tcPr>
            <w:tcW w:w="3408" w:type="dxa"/>
          </w:tcPr>
          <w:p w14:paraId="778EE773"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Media Storage</w:t>
            </w:r>
          </w:p>
        </w:tc>
        <w:tc>
          <w:tcPr>
            <w:tcW w:w="3408" w:type="dxa"/>
          </w:tcPr>
          <w:p w14:paraId="40520F3A"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Stores images, videos and other user-generated content using object storage.</w:t>
            </w:r>
          </w:p>
        </w:tc>
        <w:tc>
          <w:tcPr>
            <w:tcW w:w="3408" w:type="dxa"/>
          </w:tcPr>
          <w:p w14:paraId="271F0601"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Private buckets, encryption at rest, malware/content scanning, signed temporary URLs and lifecycle policies.</w:t>
            </w:r>
          </w:p>
        </w:tc>
      </w:tr>
      <w:tr w:rsidR="00CD0208" w:rsidRPr="008D6954" w14:paraId="0E4FA55F" w14:textId="77777777">
        <w:trPr>
          <w:jc w:val="center"/>
        </w:trPr>
        <w:tc>
          <w:tcPr>
            <w:tcW w:w="3408" w:type="dxa"/>
          </w:tcPr>
          <w:p w14:paraId="722A9A01"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Database Cluster</w:t>
            </w:r>
          </w:p>
        </w:tc>
        <w:tc>
          <w:tcPr>
            <w:tcW w:w="3408" w:type="dxa"/>
          </w:tcPr>
          <w:p w14:paraId="67630F1F"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 xml:space="preserve">Stores user, post, relationship and </w:t>
            </w:r>
            <w:r w:rsidRPr="008D6954">
              <w:rPr>
                <w:rFonts w:ascii="Times New Roman" w:hAnsi="Times New Roman" w:cs="Times New Roman"/>
                <w:sz w:val="28"/>
                <w:szCs w:val="28"/>
              </w:rPr>
              <w:lastRenderedPageBreak/>
              <w:t>transactional data with high availability.</w:t>
            </w:r>
          </w:p>
        </w:tc>
        <w:tc>
          <w:tcPr>
            <w:tcW w:w="3408" w:type="dxa"/>
          </w:tcPr>
          <w:p w14:paraId="5E4814B7"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lastRenderedPageBreak/>
              <w:t xml:space="preserve">Private subnets, encryption, backups, replicas, failover, </w:t>
            </w:r>
            <w:r w:rsidRPr="008D6954">
              <w:rPr>
                <w:rFonts w:ascii="Times New Roman" w:hAnsi="Times New Roman" w:cs="Times New Roman"/>
                <w:sz w:val="28"/>
                <w:szCs w:val="28"/>
              </w:rPr>
              <w:lastRenderedPageBreak/>
              <w:t>database auditing and least-privilege accounts.</w:t>
            </w:r>
          </w:p>
        </w:tc>
      </w:tr>
      <w:tr w:rsidR="00CD0208" w:rsidRPr="008D6954" w14:paraId="4BFAEDDA" w14:textId="77777777">
        <w:trPr>
          <w:jc w:val="center"/>
        </w:trPr>
        <w:tc>
          <w:tcPr>
            <w:tcW w:w="3408" w:type="dxa"/>
          </w:tcPr>
          <w:p w14:paraId="2087EEC7"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lastRenderedPageBreak/>
              <w:t>IAM</w:t>
            </w:r>
          </w:p>
        </w:tc>
        <w:tc>
          <w:tcPr>
            <w:tcW w:w="3408" w:type="dxa"/>
          </w:tcPr>
          <w:p w14:paraId="19E003CA"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Controls identities and permissions for users, administrators and services.</w:t>
            </w:r>
          </w:p>
        </w:tc>
        <w:tc>
          <w:tcPr>
            <w:tcW w:w="3408" w:type="dxa"/>
          </w:tcPr>
          <w:p w14:paraId="41FE1867"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RBAC/ABAC, MFA, short-lived credentials, service identities, access reviews and separation of duties.</w:t>
            </w:r>
          </w:p>
        </w:tc>
      </w:tr>
      <w:tr w:rsidR="00CD0208" w:rsidRPr="008D6954" w14:paraId="6A4DBED3" w14:textId="77777777">
        <w:trPr>
          <w:jc w:val="center"/>
        </w:trPr>
        <w:tc>
          <w:tcPr>
            <w:tcW w:w="3408" w:type="dxa"/>
          </w:tcPr>
          <w:p w14:paraId="74839424"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Rate Limiting</w:t>
            </w:r>
          </w:p>
        </w:tc>
        <w:tc>
          <w:tcPr>
            <w:tcW w:w="3408" w:type="dxa"/>
          </w:tcPr>
          <w:p w14:paraId="76D72202"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Controls abusive or excessive requests.</w:t>
            </w:r>
          </w:p>
        </w:tc>
        <w:tc>
          <w:tcPr>
            <w:tcW w:w="3408" w:type="dxa"/>
          </w:tcPr>
          <w:p w14:paraId="3640AD86"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Per-user/IP/API limits, burst controls, adaptive throttling and suspicious-activity escalation.</w:t>
            </w:r>
          </w:p>
        </w:tc>
      </w:tr>
      <w:tr w:rsidR="00CD0208" w:rsidRPr="008D6954" w14:paraId="5F591E7A" w14:textId="77777777">
        <w:trPr>
          <w:jc w:val="center"/>
        </w:trPr>
        <w:tc>
          <w:tcPr>
            <w:tcW w:w="3408" w:type="dxa"/>
          </w:tcPr>
          <w:p w14:paraId="439E99FD"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Security Monitoring</w:t>
            </w:r>
          </w:p>
        </w:tc>
        <w:tc>
          <w:tcPr>
            <w:tcW w:w="3408" w:type="dxa"/>
          </w:tcPr>
          <w:p w14:paraId="368669FC"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Provides visibility into attacks, failures and abnormal behavior.</w:t>
            </w:r>
          </w:p>
        </w:tc>
        <w:tc>
          <w:tcPr>
            <w:tcW w:w="3408" w:type="dxa"/>
          </w:tcPr>
          <w:p w14:paraId="5D9CB1AD"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Centralized logs, metrics, traces, SIEM correlation, alerts, dashboards and incident-response workflows.</w:t>
            </w:r>
          </w:p>
        </w:tc>
      </w:tr>
    </w:tbl>
    <w:p w14:paraId="78F305FC" w14:textId="77777777" w:rsidR="00CD0208" w:rsidRPr="008D6954" w:rsidRDefault="00000000" w:rsidP="00EC260E">
      <w:pPr>
        <w:pStyle w:val="Heading1"/>
        <w:jc w:val="both"/>
        <w:rPr>
          <w:rFonts w:ascii="Times New Roman" w:hAnsi="Times New Roman" w:cs="Times New Roman"/>
          <w:color w:val="auto"/>
          <w:sz w:val="28"/>
        </w:rPr>
      </w:pPr>
      <w:r w:rsidRPr="008D6954">
        <w:rPr>
          <w:rFonts w:ascii="Times New Roman" w:hAnsi="Times New Roman" w:cs="Times New Roman"/>
          <w:color w:val="auto"/>
          <w:sz w:val="28"/>
        </w:rPr>
        <w:t>5. Network Segmentation</w:t>
      </w:r>
    </w:p>
    <w:p w14:paraId="1E398252"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t>Public/Edge Zone: DNS, CDN and WAF-facing endpoints. Only HTTPS traffic is accepted.</w:t>
      </w:r>
    </w:p>
    <w:p w14:paraId="1F493B50"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t>Application Zone: Load balancer, API gateway and microservices. No direct public access to individual services.</w:t>
      </w:r>
    </w:p>
    <w:p w14:paraId="57753664"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t>Data Zone: Database cluster, cache and internal queues. Accessible only from approved application identities and security groups.</w:t>
      </w:r>
    </w:p>
    <w:p w14:paraId="46B47B5C"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t>Storage Zone: Private object storage for media. Direct public bucket access is disabled; applications issue controlled access URLs.</w:t>
      </w:r>
    </w:p>
    <w:p w14:paraId="14ED5AE1"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t>Management/Security Zone: IAM administration, secrets management, monitoring, SIEM and security tooling. Administrative access uses MFA and privileged access controls.</w:t>
      </w:r>
    </w:p>
    <w:p w14:paraId="70C43723" w14:textId="77777777" w:rsidR="00CD0208" w:rsidRPr="008D6954" w:rsidRDefault="00000000" w:rsidP="00EC260E">
      <w:pPr>
        <w:pStyle w:val="Heading1"/>
        <w:jc w:val="both"/>
        <w:rPr>
          <w:rFonts w:ascii="Times New Roman" w:hAnsi="Times New Roman" w:cs="Times New Roman"/>
          <w:color w:val="auto"/>
          <w:sz w:val="28"/>
        </w:rPr>
      </w:pPr>
      <w:r w:rsidRPr="008D6954">
        <w:rPr>
          <w:rFonts w:ascii="Times New Roman" w:hAnsi="Times New Roman" w:cs="Times New Roman"/>
          <w:color w:val="auto"/>
          <w:sz w:val="28"/>
        </w:rPr>
        <w:t>6. Authentication and Authorization Flow</w:t>
      </w:r>
    </w:p>
    <w:p w14:paraId="32842BE8" w14:textId="77777777" w:rsidR="00CD0208" w:rsidRPr="008D6954" w:rsidRDefault="00000000" w:rsidP="00EC260E">
      <w:pPr>
        <w:pStyle w:val="ListNumber"/>
        <w:jc w:val="both"/>
        <w:rPr>
          <w:rFonts w:ascii="Times New Roman" w:hAnsi="Times New Roman" w:cs="Times New Roman"/>
          <w:sz w:val="28"/>
          <w:szCs w:val="28"/>
        </w:rPr>
      </w:pPr>
      <w:r w:rsidRPr="008D6954">
        <w:rPr>
          <w:rFonts w:ascii="Times New Roman" w:hAnsi="Times New Roman" w:cs="Times New Roman"/>
          <w:sz w:val="28"/>
          <w:szCs w:val="28"/>
        </w:rPr>
        <w:t>User connects over HTTPS.</w:t>
      </w:r>
    </w:p>
    <w:p w14:paraId="1395363B" w14:textId="77777777" w:rsidR="00CD0208" w:rsidRPr="008D6954" w:rsidRDefault="00000000" w:rsidP="00EC260E">
      <w:pPr>
        <w:pStyle w:val="ListNumber"/>
        <w:jc w:val="both"/>
        <w:rPr>
          <w:rFonts w:ascii="Times New Roman" w:hAnsi="Times New Roman" w:cs="Times New Roman"/>
          <w:sz w:val="28"/>
          <w:szCs w:val="28"/>
        </w:rPr>
      </w:pPr>
      <w:r w:rsidRPr="008D6954">
        <w:rPr>
          <w:rFonts w:ascii="Times New Roman" w:hAnsi="Times New Roman" w:cs="Times New Roman"/>
          <w:sz w:val="28"/>
          <w:szCs w:val="28"/>
        </w:rPr>
        <w:t>CDN/WAF validates and filters the request.</w:t>
      </w:r>
    </w:p>
    <w:p w14:paraId="5E4E2BD4" w14:textId="77777777" w:rsidR="00CD0208" w:rsidRPr="008D6954" w:rsidRDefault="00000000" w:rsidP="00EC260E">
      <w:pPr>
        <w:pStyle w:val="ListNumber"/>
        <w:jc w:val="both"/>
        <w:rPr>
          <w:rFonts w:ascii="Times New Roman" w:hAnsi="Times New Roman" w:cs="Times New Roman"/>
          <w:sz w:val="28"/>
          <w:szCs w:val="28"/>
        </w:rPr>
      </w:pPr>
      <w:r w:rsidRPr="008D6954">
        <w:rPr>
          <w:rFonts w:ascii="Times New Roman" w:hAnsi="Times New Roman" w:cs="Times New Roman"/>
          <w:sz w:val="28"/>
          <w:szCs w:val="28"/>
        </w:rPr>
        <w:t>Load balancer forwards the request to the API gateway.</w:t>
      </w:r>
    </w:p>
    <w:p w14:paraId="77F45F45" w14:textId="77777777" w:rsidR="00CD0208" w:rsidRPr="008D6954" w:rsidRDefault="00000000" w:rsidP="00EC260E">
      <w:pPr>
        <w:pStyle w:val="ListNumber"/>
        <w:jc w:val="both"/>
        <w:rPr>
          <w:rFonts w:ascii="Times New Roman" w:hAnsi="Times New Roman" w:cs="Times New Roman"/>
          <w:sz w:val="28"/>
          <w:szCs w:val="28"/>
        </w:rPr>
      </w:pPr>
      <w:r w:rsidRPr="008D6954">
        <w:rPr>
          <w:rFonts w:ascii="Times New Roman" w:hAnsi="Times New Roman" w:cs="Times New Roman"/>
          <w:sz w:val="28"/>
          <w:szCs w:val="28"/>
        </w:rPr>
        <w:t>Identity service authenticates the user and issues a short-lived access token/session.</w:t>
      </w:r>
    </w:p>
    <w:p w14:paraId="74F7D28C" w14:textId="77777777" w:rsidR="00CD0208" w:rsidRPr="008D6954" w:rsidRDefault="00000000" w:rsidP="00EC260E">
      <w:pPr>
        <w:pStyle w:val="ListNumber"/>
        <w:jc w:val="both"/>
        <w:rPr>
          <w:rFonts w:ascii="Times New Roman" w:hAnsi="Times New Roman" w:cs="Times New Roman"/>
          <w:sz w:val="28"/>
          <w:szCs w:val="28"/>
        </w:rPr>
      </w:pPr>
      <w:r w:rsidRPr="008D6954">
        <w:rPr>
          <w:rFonts w:ascii="Times New Roman" w:hAnsi="Times New Roman" w:cs="Times New Roman"/>
          <w:sz w:val="28"/>
          <w:szCs w:val="28"/>
        </w:rPr>
        <w:t>API gateway validates authentication and applies authorization and rate-limit policies.</w:t>
      </w:r>
    </w:p>
    <w:p w14:paraId="6255480F" w14:textId="77777777" w:rsidR="00CD0208" w:rsidRPr="008D6954" w:rsidRDefault="00000000" w:rsidP="00EC260E">
      <w:pPr>
        <w:pStyle w:val="ListNumber"/>
        <w:jc w:val="both"/>
        <w:rPr>
          <w:rFonts w:ascii="Times New Roman" w:hAnsi="Times New Roman" w:cs="Times New Roman"/>
          <w:sz w:val="28"/>
          <w:szCs w:val="28"/>
        </w:rPr>
      </w:pPr>
      <w:r w:rsidRPr="008D6954">
        <w:rPr>
          <w:rFonts w:ascii="Times New Roman" w:hAnsi="Times New Roman" w:cs="Times New Roman"/>
          <w:sz w:val="28"/>
          <w:szCs w:val="28"/>
        </w:rPr>
        <w:t>Microservices authorize actions using user roles and service identities.</w:t>
      </w:r>
    </w:p>
    <w:p w14:paraId="7CBA4362" w14:textId="77777777" w:rsidR="00CD0208" w:rsidRPr="008D6954" w:rsidRDefault="00000000" w:rsidP="00EC260E">
      <w:pPr>
        <w:pStyle w:val="ListNumber"/>
        <w:jc w:val="both"/>
        <w:rPr>
          <w:rFonts w:ascii="Times New Roman" w:hAnsi="Times New Roman" w:cs="Times New Roman"/>
          <w:sz w:val="28"/>
          <w:szCs w:val="28"/>
        </w:rPr>
      </w:pPr>
      <w:r w:rsidRPr="008D6954">
        <w:rPr>
          <w:rFonts w:ascii="Times New Roman" w:hAnsi="Times New Roman" w:cs="Times New Roman"/>
          <w:sz w:val="28"/>
          <w:szCs w:val="28"/>
        </w:rPr>
        <w:t>Sensitive operations are logged for audit and security analysis.</w:t>
      </w:r>
    </w:p>
    <w:p w14:paraId="10B801F0" w14:textId="77777777" w:rsidR="00CD0208" w:rsidRPr="008D6954" w:rsidRDefault="00000000" w:rsidP="00EC260E">
      <w:pPr>
        <w:pStyle w:val="Heading1"/>
        <w:jc w:val="both"/>
        <w:rPr>
          <w:rFonts w:ascii="Times New Roman" w:hAnsi="Times New Roman" w:cs="Times New Roman"/>
          <w:color w:val="auto"/>
          <w:sz w:val="28"/>
        </w:rPr>
      </w:pPr>
      <w:r w:rsidRPr="008D6954">
        <w:rPr>
          <w:rFonts w:ascii="Times New Roman" w:hAnsi="Times New Roman" w:cs="Times New Roman"/>
          <w:color w:val="auto"/>
          <w:sz w:val="28"/>
        </w:rPr>
        <w:lastRenderedPageBreak/>
        <w:t>7. Secure Media Upload Flow</w:t>
      </w:r>
    </w:p>
    <w:p w14:paraId="7E2F070F" w14:textId="77777777" w:rsidR="00CD0208" w:rsidRPr="008D6954" w:rsidRDefault="00000000" w:rsidP="00EC260E">
      <w:pPr>
        <w:pStyle w:val="ListNumber"/>
        <w:jc w:val="both"/>
        <w:rPr>
          <w:rFonts w:ascii="Times New Roman" w:hAnsi="Times New Roman" w:cs="Times New Roman"/>
          <w:sz w:val="28"/>
          <w:szCs w:val="28"/>
        </w:rPr>
      </w:pPr>
      <w:r w:rsidRPr="008D6954">
        <w:rPr>
          <w:rFonts w:ascii="Times New Roman" w:hAnsi="Times New Roman" w:cs="Times New Roman"/>
          <w:sz w:val="28"/>
          <w:szCs w:val="28"/>
        </w:rPr>
        <w:t>Client requests an upload authorization from the media service.</w:t>
      </w:r>
    </w:p>
    <w:p w14:paraId="6D2ED776" w14:textId="77777777" w:rsidR="00CD0208" w:rsidRPr="008D6954" w:rsidRDefault="00000000" w:rsidP="00EC260E">
      <w:pPr>
        <w:pStyle w:val="ListNumber"/>
        <w:jc w:val="both"/>
        <w:rPr>
          <w:rFonts w:ascii="Times New Roman" w:hAnsi="Times New Roman" w:cs="Times New Roman"/>
          <w:sz w:val="28"/>
          <w:szCs w:val="28"/>
        </w:rPr>
      </w:pPr>
      <w:r w:rsidRPr="008D6954">
        <w:rPr>
          <w:rFonts w:ascii="Times New Roman" w:hAnsi="Times New Roman" w:cs="Times New Roman"/>
          <w:sz w:val="28"/>
          <w:szCs w:val="28"/>
        </w:rPr>
        <w:t>The service authenticates the user and checks file size, type and quota.</w:t>
      </w:r>
    </w:p>
    <w:p w14:paraId="390CC460" w14:textId="77777777" w:rsidR="00CD0208" w:rsidRPr="008D6954" w:rsidRDefault="00000000" w:rsidP="00EC260E">
      <w:pPr>
        <w:pStyle w:val="ListNumber"/>
        <w:jc w:val="both"/>
        <w:rPr>
          <w:rFonts w:ascii="Times New Roman" w:hAnsi="Times New Roman" w:cs="Times New Roman"/>
          <w:sz w:val="28"/>
          <w:szCs w:val="28"/>
        </w:rPr>
      </w:pPr>
      <w:r w:rsidRPr="008D6954">
        <w:rPr>
          <w:rFonts w:ascii="Times New Roman" w:hAnsi="Times New Roman" w:cs="Times New Roman"/>
          <w:sz w:val="28"/>
          <w:szCs w:val="28"/>
        </w:rPr>
        <w:t>A short-lived signed upload URL is generated for private object storage.</w:t>
      </w:r>
    </w:p>
    <w:p w14:paraId="39D6701E" w14:textId="77777777" w:rsidR="00CD0208" w:rsidRPr="008D6954" w:rsidRDefault="00000000" w:rsidP="00EC260E">
      <w:pPr>
        <w:pStyle w:val="ListNumber"/>
        <w:jc w:val="both"/>
        <w:rPr>
          <w:rFonts w:ascii="Times New Roman" w:hAnsi="Times New Roman" w:cs="Times New Roman"/>
          <w:sz w:val="28"/>
          <w:szCs w:val="28"/>
        </w:rPr>
      </w:pPr>
      <w:r w:rsidRPr="008D6954">
        <w:rPr>
          <w:rFonts w:ascii="Times New Roman" w:hAnsi="Times New Roman" w:cs="Times New Roman"/>
          <w:sz w:val="28"/>
          <w:szCs w:val="28"/>
        </w:rPr>
        <w:t>The uploaded object is scanned for malware and unsafe content before publication.</w:t>
      </w:r>
    </w:p>
    <w:p w14:paraId="7297EF2F" w14:textId="77777777" w:rsidR="00CD0208" w:rsidRPr="008D6954" w:rsidRDefault="00000000" w:rsidP="00EC260E">
      <w:pPr>
        <w:pStyle w:val="ListNumber"/>
        <w:jc w:val="both"/>
        <w:rPr>
          <w:rFonts w:ascii="Times New Roman" w:hAnsi="Times New Roman" w:cs="Times New Roman"/>
          <w:sz w:val="28"/>
          <w:szCs w:val="28"/>
        </w:rPr>
      </w:pPr>
      <w:r w:rsidRPr="008D6954">
        <w:rPr>
          <w:rFonts w:ascii="Times New Roman" w:hAnsi="Times New Roman" w:cs="Times New Roman"/>
          <w:sz w:val="28"/>
          <w:szCs w:val="28"/>
        </w:rPr>
        <w:t>Media processing creates safe derivatives such as thumbnails or transcoded versions.</w:t>
      </w:r>
    </w:p>
    <w:p w14:paraId="49BFD86F" w14:textId="77777777" w:rsidR="00CD0208" w:rsidRPr="008D6954" w:rsidRDefault="00000000" w:rsidP="00EC260E">
      <w:pPr>
        <w:pStyle w:val="ListNumber"/>
        <w:jc w:val="both"/>
        <w:rPr>
          <w:rFonts w:ascii="Times New Roman" w:hAnsi="Times New Roman" w:cs="Times New Roman"/>
          <w:sz w:val="28"/>
          <w:szCs w:val="28"/>
        </w:rPr>
      </w:pPr>
      <w:r w:rsidRPr="008D6954">
        <w:rPr>
          <w:rFonts w:ascii="Times New Roman" w:hAnsi="Times New Roman" w:cs="Times New Roman"/>
          <w:sz w:val="28"/>
          <w:szCs w:val="28"/>
        </w:rPr>
        <w:t>Only authorized users receive time-limited access URLs.</w:t>
      </w:r>
    </w:p>
    <w:p w14:paraId="5FDEE5A0" w14:textId="77777777" w:rsidR="00CD0208" w:rsidRPr="008D6954" w:rsidRDefault="00000000" w:rsidP="00EC260E">
      <w:pPr>
        <w:pStyle w:val="Heading1"/>
        <w:jc w:val="both"/>
        <w:rPr>
          <w:rFonts w:ascii="Times New Roman" w:hAnsi="Times New Roman" w:cs="Times New Roman"/>
          <w:color w:val="auto"/>
          <w:sz w:val="28"/>
        </w:rPr>
      </w:pPr>
      <w:r w:rsidRPr="008D6954">
        <w:rPr>
          <w:rFonts w:ascii="Times New Roman" w:hAnsi="Times New Roman" w:cs="Times New Roman"/>
          <w:color w:val="auto"/>
          <w:sz w:val="28"/>
        </w:rPr>
        <w:t>8. Security Monitoring and Incident Response</w:t>
      </w:r>
    </w:p>
    <w:p w14:paraId="051C1A06"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Logs from the WAF, load balancer, API gateway, microservices, IAM, databases, storage and operating environment should be centralized. Security monitoring should correlate failed logins, unusual API rates, privilege changes, suspicious media uploads, database anomalies and infrastructure events.</w:t>
      </w:r>
    </w:p>
    <w:p w14:paraId="221F0510"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t>Real-time dashboards for traffic, errors, latency and security events.</w:t>
      </w:r>
    </w:p>
    <w:p w14:paraId="1B120916"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t>Alerts for repeated authentication failures, rate-limit violations, privilege escalation and abnormal data access.</w:t>
      </w:r>
    </w:p>
    <w:p w14:paraId="1DF35567"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t>Immutable or access-controlled audit logs with defined retention.</w:t>
      </w:r>
    </w:p>
    <w:p w14:paraId="1B20240A"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t>Automated containment options such as blocking malicious IPs, disabling compromised sessions and isolating workloads.</w:t>
      </w:r>
    </w:p>
    <w:p w14:paraId="3B136262"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t>Regular vulnerability scanning, dependency updates, patching and security testing.</w:t>
      </w:r>
    </w:p>
    <w:p w14:paraId="71B21FC4" w14:textId="77777777" w:rsidR="00CD0208" w:rsidRPr="008D6954" w:rsidRDefault="00000000" w:rsidP="00EC260E">
      <w:pPr>
        <w:pStyle w:val="Heading1"/>
        <w:jc w:val="both"/>
        <w:rPr>
          <w:rFonts w:ascii="Times New Roman" w:hAnsi="Times New Roman" w:cs="Times New Roman"/>
          <w:color w:val="auto"/>
          <w:sz w:val="28"/>
        </w:rPr>
      </w:pPr>
      <w:r w:rsidRPr="008D6954">
        <w:rPr>
          <w:rFonts w:ascii="Times New Roman" w:hAnsi="Times New Roman" w:cs="Times New Roman"/>
          <w:color w:val="auto"/>
          <w:sz w:val="28"/>
        </w:rPr>
        <w:t>9. Availability and Resilience</w:t>
      </w:r>
    </w:p>
    <w:p w14:paraId="59799E0F"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t>Deploy multiple application instances across availability zones or failure domains.</w:t>
      </w:r>
    </w:p>
    <w:p w14:paraId="29B18908"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t>Use health checks and automatic load-balancer failover.</w:t>
      </w:r>
    </w:p>
    <w:p w14:paraId="1AE2BABF"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t>Maintain database replicas and tested backups.</w:t>
      </w:r>
    </w:p>
    <w:p w14:paraId="0722E5C4"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t>Use caching and CDN distribution to reduce origin pressure.</w:t>
      </w:r>
    </w:p>
    <w:p w14:paraId="60D54267"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t>Apply autoscaling to stateless microservices.</w:t>
      </w:r>
    </w:p>
    <w:p w14:paraId="70615E14"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t>Use queue-based processing for non-critical asynchronous workloads.</w:t>
      </w:r>
    </w:p>
    <w:p w14:paraId="62631E59"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t>Regularly test backup restoration and disaster-recovery procedures.</w:t>
      </w:r>
    </w:p>
    <w:p w14:paraId="0F902A8E" w14:textId="77777777" w:rsidR="00CD0208" w:rsidRPr="008D6954" w:rsidRDefault="00000000" w:rsidP="00EC260E">
      <w:pPr>
        <w:pStyle w:val="Heading1"/>
        <w:jc w:val="both"/>
        <w:rPr>
          <w:rFonts w:ascii="Times New Roman" w:hAnsi="Times New Roman" w:cs="Times New Roman"/>
          <w:color w:val="auto"/>
          <w:sz w:val="28"/>
        </w:rPr>
      </w:pPr>
      <w:r w:rsidRPr="008D6954">
        <w:rPr>
          <w:rFonts w:ascii="Times New Roman" w:hAnsi="Times New Roman" w:cs="Times New Roman"/>
          <w:color w:val="auto"/>
          <w:sz w:val="28"/>
        </w:rPr>
        <w:t>10. Recommended Security Principles</w:t>
      </w:r>
    </w:p>
    <w:p w14:paraId="28BD447B"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t>Zero-trust access: authenticate and authorize every user and service request.</w:t>
      </w:r>
    </w:p>
    <w:p w14:paraId="7FF8F3AD"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t>Least privilege: grant only the permissions required for a specific task.</w:t>
      </w:r>
    </w:p>
    <w:p w14:paraId="0CA9419E"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t>Defense in depth: combine edge, application, data and monitoring controls.</w:t>
      </w:r>
    </w:p>
    <w:p w14:paraId="5446F0FC"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lastRenderedPageBreak/>
        <w:t>Secure by default: private storage, encrypted connections and deny-by-default network rules.</w:t>
      </w:r>
    </w:p>
    <w:p w14:paraId="4097E24B"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t>Continuous monitoring: detect, investigate and respond to security events continuously.</w:t>
      </w:r>
    </w:p>
    <w:p w14:paraId="1DD11C8F" w14:textId="77777777" w:rsidR="00CD0208" w:rsidRPr="008D6954" w:rsidRDefault="00000000" w:rsidP="00EC260E">
      <w:pPr>
        <w:pStyle w:val="ListBullet"/>
        <w:jc w:val="both"/>
        <w:rPr>
          <w:rFonts w:ascii="Times New Roman" w:hAnsi="Times New Roman" w:cs="Times New Roman"/>
          <w:sz w:val="28"/>
          <w:szCs w:val="28"/>
        </w:rPr>
      </w:pPr>
      <w:r w:rsidRPr="008D6954">
        <w:rPr>
          <w:rFonts w:ascii="Times New Roman" w:hAnsi="Times New Roman" w:cs="Times New Roman"/>
          <w:sz w:val="28"/>
          <w:szCs w:val="28"/>
        </w:rPr>
        <w:t>Separation of duties: keep application, database, security and administrative privileges separated.</w:t>
      </w:r>
    </w:p>
    <w:p w14:paraId="7A414E19" w14:textId="77777777" w:rsidR="00CD0208" w:rsidRPr="008D6954" w:rsidRDefault="00000000" w:rsidP="00EC260E">
      <w:pPr>
        <w:pStyle w:val="Heading1"/>
        <w:jc w:val="both"/>
        <w:rPr>
          <w:rFonts w:ascii="Times New Roman" w:hAnsi="Times New Roman" w:cs="Times New Roman"/>
          <w:color w:val="auto"/>
          <w:sz w:val="28"/>
        </w:rPr>
      </w:pPr>
      <w:r w:rsidRPr="008D6954">
        <w:rPr>
          <w:rFonts w:ascii="Times New Roman" w:hAnsi="Times New Roman" w:cs="Times New Roman"/>
          <w:color w:val="auto"/>
          <w:sz w:val="28"/>
        </w:rPr>
        <w:t>11. Conclusion</w:t>
      </w:r>
    </w:p>
    <w:p w14:paraId="365DFF1B" w14:textId="77777777" w:rsidR="00CD0208" w:rsidRPr="008D6954" w:rsidRDefault="00000000" w:rsidP="00EC260E">
      <w:pPr>
        <w:jc w:val="both"/>
        <w:rPr>
          <w:rFonts w:ascii="Times New Roman" w:hAnsi="Times New Roman" w:cs="Times New Roman"/>
          <w:sz w:val="28"/>
          <w:szCs w:val="28"/>
        </w:rPr>
      </w:pPr>
      <w:r w:rsidRPr="008D6954">
        <w:rPr>
          <w:rFonts w:ascii="Times New Roman" w:hAnsi="Times New Roman" w:cs="Times New Roman"/>
          <w:sz w:val="28"/>
          <w:szCs w:val="28"/>
        </w:rPr>
        <w:t>The proposed architecture provides a layered security model for a social media platform while preserving scalability and availability. CDN and WAF controls protect the public edge, load balancing and microservices provide resilient application delivery, private media storage and database clusters protect critical data, IAM and rate limiting control access, and centralized security monitoring enables continuous detection and response. The architecture is suitable for recreation as an editable Draw.io/</w:t>
      </w:r>
      <w:proofErr w:type="spellStart"/>
      <w:r w:rsidRPr="008D6954">
        <w:rPr>
          <w:rFonts w:ascii="Times New Roman" w:hAnsi="Times New Roman" w:cs="Times New Roman"/>
          <w:sz w:val="28"/>
          <w:szCs w:val="28"/>
        </w:rPr>
        <w:t>Diagrammer</w:t>
      </w:r>
      <w:proofErr w:type="spellEnd"/>
      <w:r w:rsidRPr="008D6954">
        <w:rPr>
          <w:rFonts w:ascii="Times New Roman" w:hAnsi="Times New Roman" w:cs="Times New Roman"/>
          <w:sz w:val="28"/>
          <w:szCs w:val="28"/>
        </w:rPr>
        <w:t xml:space="preserve"> diagram and can be adapted to AWS, Azure, Google Cloud or an on-premises environment.</w:t>
      </w:r>
    </w:p>
    <w:sectPr w:rsidR="00CD0208" w:rsidRPr="008D695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8317485">
    <w:abstractNumId w:val="8"/>
  </w:num>
  <w:num w:numId="2" w16cid:durableId="1488861461">
    <w:abstractNumId w:val="6"/>
  </w:num>
  <w:num w:numId="3" w16cid:durableId="596329287">
    <w:abstractNumId w:val="5"/>
  </w:num>
  <w:num w:numId="4" w16cid:durableId="474297662">
    <w:abstractNumId w:val="4"/>
  </w:num>
  <w:num w:numId="5" w16cid:durableId="561067123">
    <w:abstractNumId w:val="7"/>
  </w:num>
  <w:num w:numId="6" w16cid:durableId="189926254">
    <w:abstractNumId w:val="3"/>
  </w:num>
  <w:num w:numId="7" w16cid:durableId="1993674255">
    <w:abstractNumId w:val="2"/>
  </w:num>
  <w:num w:numId="8" w16cid:durableId="1394230853">
    <w:abstractNumId w:val="1"/>
  </w:num>
  <w:num w:numId="9" w16cid:durableId="155653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7D62"/>
    <w:rsid w:val="0015074B"/>
    <w:rsid w:val="0029639D"/>
    <w:rsid w:val="00326F90"/>
    <w:rsid w:val="004B1AD5"/>
    <w:rsid w:val="008D6954"/>
    <w:rsid w:val="00AA1D8D"/>
    <w:rsid w:val="00B47730"/>
    <w:rsid w:val="00CB0664"/>
    <w:rsid w:val="00CD0208"/>
    <w:rsid w:val="00D110B9"/>
    <w:rsid w:val="00D1291E"/>
    <w:rsid w:val="00D13ACC"/>
    <w:rsid w:val="00EC260E"/>
    <w:rsid w:val="00EE07E3"/>
    <w:rsid w:val="00EF2C94"/>
    <w:rsid w:val="00F910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A75946"/>
  <w14:defaultImageDpi w14:val="300"/>
  <w15:docId w15:val="{523E3A46-6E0E-46C0-A4DA-0D9A287BF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1194</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ezhil saravanan</cp:lastModifiedBy>
  <cp:revision>2</cp:revision>
  <cp:lastPrinted>2026-08-19T18:24:00Z</cp:lastPrinted>
  <dcterms:created xsi:type="dcterms:W3CDTF">2026-08-19T18:26:00Z</dcterms:created>
  <dcterms:modified xsi:type="dcterms:W3CDTF">2026-08-19T18:26:00Z</dcterms:modified>
  <cp:category/>
</cp:coreProperties>
</file>