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/>
      </w:pPr>
      <w:r>
        <w:rPr>
          <w:b/>
          <w:color w:val="008276"/>
          <w:sz w:val="32"/>
        </w:rPr>
        <w:t>ПАСПОРТ ИССЛЕДОВАТЕЛЬСКОГО ПРОЕКТА</w:t>
      </w:r>
    </w:p>
    <w:p>
      <w:pPr>
        <w:keepNext/>
        <w:spacing w:before="200" w:after="80"/>
      </w:pPr>
      <w:r>
        <w:rPr>
          <w:b/>
          <w:color w:val="334155"/>
          <w:sz w:val="24"/>
        </w:rPr>
        <w:t>Конкурс научно-исследовательских проектов школьников Санкт-Петербургского государственного университета (СПбГУ)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1. ОБЩИЕ СВЕДЕНИЯ О ПРОЕКТЕ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89"/>
        <w:gridCol w:w="4989"/>
      </w:tblGrid>
      <w:tr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Параметр</w:t>
            </w:r>
          </w:p>
        </w:tc>
        <w:tc>
          <w:tcPr>
            <w:tcW w:type="dxa" w:w="4989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Содержание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Тема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Оптико-электронный комплекс активной двухволновой спектрофотометрии и термографии для ранней индикации водного и осмотического стресса растений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Направление конкурса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Биология, экология и науки о жизни (Секция: Биофизика, физиология растений и агробиотехнологии)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Тип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Научно-исследовательский с прикладной аппаратно-программной разработкой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Автор проекта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Ковалева Алиса Ивановна, учащаяся 10 класса ГБОУ СОШ №282 Кировского района Санкт-Петербурга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Научно-технический руководитель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Ковалев Иван Викторович, наставник проекта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Контакты автора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Email: ezicvtumane@gmail.com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Репозиторий проекта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github.com/ezicvtumane/plant-stress-ndvi</w:t>
            </w:r>
          </w:p>
        </w:tc>
      </w:tr>
      <w:tr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Сроки реализации</w:t>
            </w:r>
          </w:p>
        </w:tc>
        <w:tc>
          <w:tcPr>
            <w:tcW w:type="dxa" w:w="4989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Сентябрь 2025 г. — Март 2026 г.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База проведения</w:t>
            </w:r>
          </w:p>
        </w:tc>
        <w:tc>
          <w:tcPr>
            <w:tcW w:type="dxa" w:w="4989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Лаборатория прикладной биофотоники, ГБОУ СОШ №282 Санкт-Петербурга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2. НАУЧНЫЙ АППАРАТ ИССЛЕДОВАНИЯ</w:t>
      </w:r>
    </w:p>
    <w:p>
      <w:pPr>
        <w:pStyle w:val="ListBullet"/>
        <w:spacing w:after="40"/>
      </w:pPr>
      <w:r>
        <w:rPr>
          <w:b/>
        </w:rPr>
        <w:t>Актуальность</w:t>
      </w:r>
      <w:r>
        <w:t>: Традиционный контроль засухи и засоления в защищенном грунте и вертикальных сити-фермах основан на визуальной оценке (потеря тургора листьев наступает поздно — через 72–96 ч, когда потеряно до 35% урожая) либо на контактных датчиках влажности (которые «слепы» к осмотическому солевому стрессу при влажности субстрата &gt;75%). Существующие лабораторные спектрометры стоят &gt;1.5 млн руб. и непригодны для полевой работы.</w:t>
      </w:r>
    </w:p>
    <w:p>
      <w:pPr>
        <w:pStyle w:val="ListBullet"/>
        <w:spacing w:after="40"/>
      </w:pPr>
      <w:r>
        <w:rPr>
          <w:b/>
        </w:rPr>
        <w:t>Объект исследования</w:t>
      </w:r>
      <w:r>
        <w:t xml:space="preserve">: Растительные организмы в условиях гидротермического и солевого дисбаланса (модельная культура — горох посевной </w:t>
      </w:r>
      <w:r>
        <w:rPr>
          <w:i/>
        </w:rPr>
        <w:t>Pisum sativum L.</w:t>
      </w:r>
      <w:r>
        <w:t>, сорт «Альфа», n = 30).</w:t>
      </w:r>
    </w:p>
    <w:p>
      <w:pPr>
        <w:pStyle w:val="ListBullet"/>
        <w:spacing w:after="40"/>
      </w:pPr>
      <w:r>
        <w:rPr>
          <w:b/>
        </w:rPr>
        <w:t>Предмет исследования</w:t>
      </w:r>
      <w:r>
        <w:t>: Закономерности изменения спектральной отражательной способности в полосах 660 нм и 850 нм и динамика температуры листовой пластинки ($\Delta T = T_{\text{leaf}} - T_{\text{air}}$) при развитии водного дефицита и осмотического шока.</w:t>
      </w:r>
    </w:p>
    <w:p>
      <w:pPr>
        <w:pStyle w:val="ListBullet"/>
        <w:spacing w:after="40"/>
      </w:pPr>
      <w:r>
        <w:rPr>
          <w:b/>
        </w:rPr>
        <w:t>Рабочая гипотеза</w:t>
      </w:r>
      <w:r>
        <w:t>: Сопряженный анализ спектральной плотности поглощения хлорофилла (660 нм), рассеяния губчатого мезофилла (850 нм) и микроболометрической термографии транспирационного охлаждения обеспечивает высокодостоверное ($p &lt; 0.001$) обнаружение стресса за 36–54 часа до появления видимых макросимптомов.</w:t>
      </w:r>
    </w:p>
    <w:p>
      <w:pPr>
        <w:pStyle w:val="ListBullet"/>
        <w:spacing w:after="40"/>
      </w:pPr>
      <w:r>
        <w:rPr>
          <w:b/>
        </w:rPr>
        <w:t>Цель работы</w:t>
      </w:r>
      <w:r>
        <w:t>: Разработка, аппаратно-программная реализация и экспериментальная валидация автономного оптико-электронного комплекса спектрофотометрии и термографии для ранней неинвазивной индикации стресса культурных растений.</w:t>
      </w:r>
    </w:p>
    <w:p>
      <w:pPr>
        <w:pStyle w:val="ListBullet"/>
        <w:spacing w:after="40"/>
      </w:pPr>
      <w:r>
        <w:rPr>
          <w:b/>
        </w:rPr>
        <w:t>Задачи</w:t>
      </w:r>
      <w:r>
        <w:t>:</w:t>
      </w:r>
    </w:p>
    <w:p>
      <w:pPr>
        <w:pStyle w:val="ListBullet"/>
        <w:spacing w:after="40"/>
      </w:pPr>
      <w:r>
        <w:t>Разработать оптический стробоскопический тракт (660/850 нм) с физическим демультиплексированием кремниевой матрицы NoIR и 3-кадровым вычитанием фоновой засветки.</w:t>
      </w:r>
    </w:p>
    <w:p>
      <w:pPr>
        <w:pStyle w:val="ListBullet"/>
        <w:spacing w:after="40"/>
      </w:pPr>
      <w:r>
        <w:t>Интегрировать тепловизионный узел UNI-T UTi120S с многопороговым алгоритмом OCR Tesseract для автоматической фиксации температуры в центральной точке листа.</w:t>
      </w:r>
    </w:p>
    <w:p>
      <w:pPr>
        <w:pStyle w:val="ListBullet"/>
        <w:spacing w:after="40"/>
      </w:pPr>
      <w:r>
        <w:t>Создать полностью автономную полевую систему управления на базе Orange Pi 4 Pro с собственной точкой доступа Wi-Fi (</w:t>
      </w:r>
      <w:r>
        <w:t>PlantStation</w:t>
      </w:r>
      <w:r>
        <w:t xml:space="preserve">, </w:t>
      </w:r>
      <w:r>
        <w:t>192.168.4.1</w:t>
      </w:r>
      <w:r>
        <w:t>).</w:t>
      </w:r>
    </w:p>
    <w:p>
      <w:pPr>
        <w:pStyle w:val="ListBullet"/>
        <w:spacing w:after="40"/>
      </w:pPr>
      <w:r>
        <w:t>Спроектировать и изготовить лазерным раскроем светозащитный кубический бокс с лабиринтными светоловушками и референсным полем Ground-Truth.</w:t>
      </w:r>
    </w:p>
    <w:p>
      <w:pPr>
        <w:pStyle w:val="ListBullet"/>
        <w:spacing w:after="40"/>
      </w:pPr>
      <w:r>
        <w:t>Провести 7-дневный модельный биологический эксперимент в трех когортах (Контроль, Засуха, Соль NaCl 1.5%) с математико-статистической обработкой в SciPy (ANOVA, Mann-Whitney).</w:t>
      </w:r>
    </w:p>
    <w:p>
      <w:pPr>
        <w:keepNext/>
        <w:spacing w:before="240" w:after="120"/>
      </w:pPr>
      <w:r>
        <w:rPr>
          <w:b/>
          <w:color w:val="0F766E"/>
          <w:sz w:val="27"/>
        </w:rPr>
        <w:t>3. ЭТАПЫ И КАЛЕНДАРНЫЙ ПЛАН РЕАЛИЗАЦИИ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Этап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Содержание работ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Сроки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Результат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I. Теоретический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Анализ публикаций (Scopus, WoS, РИНЦ), моделирование оптических свойств листа, патентный поиск аналогов.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Сентябрь – Октябрь 2025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Сформулирована физико-математическая модель, выбраны длины волн 660 и 850 нм.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II. Проектирование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Разработка принципиальной схемы, трассировка питания, 3D/2D проектирование бокса в САПР под лазерный раскрой.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Ноябрь 2025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Чертежи бокса $760 \times 760$ мм, принципиальная электрическая схема, перечень компонентов (BOM).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III. Сборка стенда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Монтаж электроники, юстировка NoIR-камеры, калибровка АЦП ADS1115, программирование Linux-служб и Fast-API веб-интерфейса.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Декабрь 2025 – Январь 2026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Действующий лабораторный прототип, автономная точка Wi-Fi, алгоритм демультиплексирования.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IV. Эксперимент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Посев модельной культуры Pisum sativum, проведение 7-суточного эксперимента в 3 когортах (n = 30), фиксация 156 замеров.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Февраль 2026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Сформирована база данных measurements.csv, 156 спектральных триптихов и термограмм.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V. Анализ и обобщение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Статистический анализ SciPy (ANOVA, p &lt; 0.001), подготовка научной работы, презентации и паспорта проекта для СПбГУ.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Февраль – Март 2026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Полный комплект академической документации, публикация открытого репозитория на GitHub.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4. РЕСУРСНОЕ ОБЕСПЕЧЕНИЕ И СМЕТА РАСХОДОВ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№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Компонент / Материал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Назначение</w:t>
            </w:r>
          </w:p>
        </w:tc>
        <w:tc>
          <w:tcPr>
            <w:tcW w:type="dxa" w:w="2495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  <w:jc w:val="center"/>
            </w:pPr>
            <w:r>
              <w:rPr>
                <w:b/>
                <w:color w:val="0F766E"/>
                <w:sz w:val="20"/>
              </w:rPr>
              <w:t>Стоимость, руб.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Одноплатный компьютер Orange Pi 4 Pro (4GB, NVMe)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Вычислительное ядро, обработка кадров, Wi-Fi AP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5 400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Тепловизор микроболометрический UNI-T UTi120S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Прецизионная ИК-термография листа ($  ext{NETD} &lt; 60$ мК)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3 200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Камера USB NoIR OV5640 (без ИК-фильтра)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Регистрация отражения в полосах 660 нм и 850 нм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1 150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Твердотельные излучатели 660 нм (Deep Red) и 850 нм (NIR)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Узкополосное стробирующее освещение объекта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650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Фанера березовая ФК 4 мм сорт 2/2 ($760 \times 760$ мм)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Корпус кубического бокса с лабиринтными пазами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420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Релейный модуль 2-канала с опторазвязкой + DC-DC Mini360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Силовая коммутация стробирующей подсветки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380</w:t>
            </w:r>
          </w:p>
        </w:tc>
      </w:tr>
      <w:tr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Датчик климата Sensirion SHT30 + АЦП ADS1115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Контроль температуры, влажности воздуха и почвы</w:t>
            </w:r>
          </w:p>
        </w:tc>
        <w:tc>
          <w:tcPr>
            <w:tcW w:type="dxa" w:w="2495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650</w:t>
            </w:r>
          </w:p>
        </w:tc>
      </w:tr>
      <w:tr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--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ИТОГО себестоимость опытного образца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Полностью функциональный комплекс</w:t>
            </w:r>
          </w:p>
        </w:tc>
        <w:tc>
          <w:tcPr>
            <w:tcW w:type="dxa" w:w="2495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sz w:val="19"/>
              </w:rPr>
              <w:t>11 850 руб.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b/>
          <w:color w:val="0F766E"/>
          <w:sz w:val="27"/>
        </w:rPr>
        <w:t>5. РЕЗУЛЬТАТЫ И АПРОБАЦИЯ</w:t>
      </w:r>
    </w:p>
    <w:p>
      <w:pPr>
        <w:pStyle w:val="ListNumber"/>
        <w:spacing w:after="40"/>
      </w:pPr>
      <w:r>
        <w:rPr>
          <w:b/>
        </w:rPr>
        <w:t>Технический результат</w:t>
      </w:r>
      <w:r>
        <w:t>:</w:t>
      </w:r>
    </w:p>
    <w:p>
      <w:pPr>
        <w:pStyle w:val="ListNumber"/>
        <w:spacing w:after="40"/>
      </w:pPr>
      <w:r>
        <w:t>Создан компактный автономный комплекс массой 2.1 кг с энергопотреблением &lt; 15 Вт.</w:t>
      </w:r>
    </w:p>
    <w:p>
      <w:pPr>
        <w:pStyle w:val="ListNumber"/>
        <w:spacing w:after="40"/>
      </w:pPr>
      <w:r>
        <w:t>Разработан оригинальный 3-кадровый дифференциальный протокол физического демультиплексирования кремниевой матрицы без потери красного сигнала.</w:t>
      </w:r>
    </w:p>
    <w:p>
      <w:pPr>
        <w:pStyle w:val="ListNumber"/>
        <w:spacing w:after="40"/>
      </w:pPr>
      <w:r>
        <w:t>Реализован устойчивый многопороговый OCR с фильтрацией шумов и автоматической защитой от сбоев.</w:t>
      </w:r>
    </w:p>
    <w:p>
      <w:pPr>
        <w:pStyle w:val="ListNumber"/>
        <w:spacing w:after="40"/>
      </w:pPr>
      <w:r>
        <w:br/>
      </w:r>
      <w:r>
        <w:t>Внедрена автономная полевая точка доступа Wi-Fi PlantStation (192.168.4.1), позволяющая управлять комплексом с любого смартфона/планшета в теплице.</w:t>
      </w:r>
      <w:r>
        <w:br/>
      </w:r>
    </w:p>
    <w:p>
      <w:pPr>
        <w:pStyle w:val="ListNumber"/>
        <w:spacing w:after="40"/>
      </w:pPr>
      <w:r>
        <w:br/>
      </w:r>
      <w:r>
        <w:t>Научный результат:</w:t>
      </w:r>
      <w:r>
        <w:br/>
      </w:r>
    </w:p>
    <w:p>
      <w:pPr>
        <w:pStyle w:val="ListNumber"/>
        <w:spacing w:after="40"/>
      </w:pPr>
      <w:r>
        <w:t xml:space="preserve">Обнаружено и статистически охарактеризовано упреждающее «Окно спасения» ($t = 40$–$48$ ч): достоверный рост дельты температуры листа ($\Delta T &gt; +1.5$ °C) и падение NDVI ($p &lt; 0.001$) происходят за </w:t>
      </w:r>
      <w:r>
        <w:rPr>
          <w:b/>
        </w:rPr>
        <w:t>36–54 часа до первых видимых признаков увядания</w:t>
      </w:r>
      <w:r>
        <w:t>.</w:t>
      </w:r>
    </w:p>
    <w:p>
      <w:pPr>
        <w:pStyle w:val="ListNumber"/>
        <w:spacing w:after="40"/>
      </w:pPr>
      <w:r>
        <w:br/>
      </w:r>
      <w:r>
        <w:t>Доказана возможность дифференциации истинного водного дефицита и токсического осмотического засоления корневой зоны при сохранении высокой физической влажности субстрата (&gt;75%).</w:t>
      </w:r>
      <w:r>
        <w:br/>
      </w:r>
    </w:p>
    <w:p>
      <w:pPr>
        <w:pStyle w:val="ListNumber"/>
        <w:spacing w:after="40"/>
      </w:pPr>
      <w:r>
        <w:br/>
      </w:r>
      <w:r>
        <w:t>Практическая значимость и внедрение:</w:t>
      </w:r>
      <w:r>
        <w:br/>
      </w:r>
    </w:p>
    <w:p>
      <w:pPr>
        <w:pStyle w:val="ListNumber"/>
        <w:spacing w:after="40"/>
      </w:pPr>
      <w:r>
        <w:t>Технология готова к внедрению на тепличных агропредприятиях Северо-Западного региона РФ (ЗАО «Выборжец», АО ПЗ «Приневское», малые сити-фермы микрозелени и земляники садовой).</w:t>
      </w:r>
    </w:p>
    <w:p>
      <w:pPr>
        <w:pStyle w:val="ListNumber"/>
        <w:spacing w:after="40"/>
      </w:pPr>
      <w:r>
        <w:t>Предотвращение скрытого стресса позволяет сохранить от 20% до 35% товарной биомассы при многократной окупаемости станции в первый же сезон эксплуатации.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E293B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