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1BFBA" w14:textId="1A4C7651" w:rsidR="001C3D26"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Can Authenticity </w:t>
      </w:r>
      <w:r w:rsidR="005917EA" w:rsidRPr="001C3D26">
        <w:rPr>
          <w:rFonts w:ascii="Times New Roman" w:hAnsi="Times New Roman" w:cs="Times New Roman"/>
          <w:b/>
          <w:bCs/>
        </w:rPr>
        <w:t>Be Strategic</w:t>
      </w:r>
      <w:r w:rsidR="001C3D26" w:rsidRPr="001C3D26">
        <w:rPr>
          <w:rFonts w:ascii="Times New Roman" w:hAnsi="Times New Roman" w:cs="Times New Roman"/>
          <w:b/>
          <w:bCs/>
        </w:rPr>
        <w:t>?</w:t>
      </w:r>
    </w:p>
    <w:p w14:paraId="329C249D" w14:textId="7531D7E5" w:rsidR="00D26BC7"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A </w:t>
      </w:r>
      <w:r w:rsidR="005917EA" w:rsidRPr="001C3D26">
        <w:rPr>
          <w:rFonts w:ascii="Times New Roman" w:hAnsi="Times New Roman" w:cs="Times New Roman"/>
          <w:b/>
          <w:bCs/>
        </w:rPr>
        <w:t xml:space="preserve">Critical Review </w:t>
      </w:r>
      <w:r w:rsidR="001C3D26" w:rsidRPr="001C3D26">
        <w:rPr>
          <w:rFonts w:ascii="Times New Roman" w:hAnsi="Times New Roman" w:cs="Times New Roman"/>
          <w:b/>
          <w:bCs/>
        </w:rPr>
        <w:t>of</w:t>
      </w:r>
      <w:r w:rsidR="005917EA" w:rsidRPr="001C3D26">
        <w:rPr>
          <w:rFonts w:ascii="Times New Roman" w:hAnsi="Times New Roman" w:cs="Times New Roman"/>
          <w:b/>
          <w:bCs/>
        </w:rPr>
        <w:t xml:space="preserve"> </w:t>
      </w:r>
      <w:r w:rsidRPr="001C3D26">
        <w:rPr>
          <w:rFonts w:ascii="Times New Roman" w:hAnsi="Times New Roman" w:cs="Times New Roman"/>
          <w:b/>
          <w:bCs/>
        </w:rPr>
        <w:t xml:space="preserve">Authenticity </w:t>
      </w:r>
      <w:r w:rsidR="005917EA" w:rsidRPr="001C3D26">
        <w:rPr>
          <w:rFonts w:ascii="Times New Roman" w:hAnsi="Times New Roman" w:cs="Times New Roman"/>
          <w:b/>
          <w:bCs/>
        </w:rPr>
        <w:t xml:space="preserve">Claims Across Internal </w:t>
      </w:r>
      <w:r w:rsidR="001C3D26" w:rsidRPr="001C3D26">
        <w:rPr>
          <w:rFonts w:ascii="Times New Roman" w:hAnsi="Times New Roman" w:cs="Times New Roman"/>
          <w:b/>
          <w:bCs/>
        </w:rPr>
        <w:t>and</w:t>
      </w:r>
      <w:r w:rsidR="005917EA" w:rsidRPr="001C3D26">
        <w:rPr>
          <w:rFonts w:ascii="Times New Roman" w:hAnsi="Times New Roman" w:cs="Times New Roman"/>
          <w:b/>
          <w:bCs/>
        </w:rPr>
        <w:t xml:space="preserve"> External </w:t>
      </w:r>
      <w:r w:rsidRPr="001C3D26">
        <w:rPr>
          <w:rFonts w:ascii="Times New Roman" w:hAnsi="Times New Roman" w:cs="Times New Roman"/>
          <w:b/>
          <w:bCs/>
        </w:rPr>
        <w:t>Communication</w:t>
      </w:r>
    </w:p>
    <w:p w14:paraId="2D294D64" w14:textId="7F9399A1" w:rsidR="007F6107" w:rsidRDefault="00E72025" w:rsidP="00E72025">
      <w:pPr>
        <w:spacing w:line="360" w:lineRule="auto"/>
        <w:jc w:val="center"/>
        <w:rPr>
          <w:rFonts w:ascii="Times New Roman" w:hAnsi="Times New Roman" w:cs="Times New Roman"/>
          <w:i/>
          <w:iCs/>
        </w:rPr>
      </w:pPr>
      <w:r w:rsidRPr="007F6107">
        <w:rPr>
          <w:rFonts w:ascii="Times New Roman" w:hAnsi="Times New Roman" w:cs="Times New Roman"/>
          <w:i/>
          <w:iCs/>
        </w:rPr>
        <w:t>Proposal for the literature review assignment (Examination A006)</w:t>
      </w:r>
    </w:p>
    <w:p w14:paraId="61DB86CD" w14:textId="7A2BD1DD" w:rsidR="007F6107" w:rsidRDefault="007F6107" w:rsidP="00E72025">
      <w:pPr>
        <w:spacing w:line="360" w:lineRule="auto"/>
        <w:jc w:val="center"/>
        <w:rPr>
          <w:rFonts w:ascii="Times New Roman" w:hAnsi="Times New Roman" w:cs="Times New Roman"/>
          <w:i/>
          <w:iCs/>
        </w:rPr>
      </w:pPr>
      <w:r w:rsidRPr="00E72025">
        <w:rPr>
          <w:rFonts w:ascii="Times New Roman" w:hAnsi="Times New Roman" w:cs="Times New Roman"/>
          <w:i/>
          <w:iCs/>
        </w:rPr>
        <w:t>Ayodele Adeleye</w:t>
      </w:r>
      <w:r w:rsidR="00E72025" w:rsidRPr="00E72025">
        <w:rPr>
          <w:rFonts w:ascii="Times New Roman" w:hAnsi="Times New Roman" w:cs="Times New Roman"/>
          <w:i/>
          <w:iCs/>
        </w:rPr>
        <w:t xml:space="preserve">, </w:t>
      </w:r>
      <w:r w:rsidRPr="00E72025">
        <w:rPr>
          <w:rFonts w:ascii="Times New Roman" w:hAnsi="Times New Roman" w:cs="Times New Roman"/>
          <w:i/>
          <w:iCs/>
        </w:rPr>
        <w:t>14 September, 2026</w:t>
      </w:r>
    </w:p>
    <w:p w14:paraId="06ACBBE2" w14:textId="77777777" w:rsidR="00E72025" w:rsidRPr="00E72025" w:rsidRDefault="00E72025" w:rsidP="00E72025">
      <w:pPr>
        <w:spacing w:line="360" w:lineRule="auto"/>
        <w:jc w:val="center"/>
        <w:rPr>
          <w:rFonts w:ascii="Times New Roman" w:hAnsi="Times New Roman" w:cs="Times New Roman"/>
          <w:i/>
          <w:iCs/>
        </w:rPr>
      </w:pPr>
    </w:p>
    <w:p w14:paraId="22BC7BAA" w14:textId="0182D126" w:rsidR="001B0399" w:rsidRPr="001C3D26" w:rsidRDefault="005917EA" w:rsidP="007F6107">
      <w:pPr>
        <w:spacing w:line="360" w:lineRule="auto"/>
        <w:jc w:val="both"/>
        <w:rPr>
          <w:rFonts w:ascii="Times New Roman" w:hAnsi="Times New Roman" w:cs="Times New Roman"/>
          <w:b/>
          <w:bCs/>
        </w:rPr>
      </w:pPr>
      <w:r w:rsidRPr="001C3D26">
        <w:rPr>
          <w:rFonts w:ascii="Times New Roman" w:hAnsi="Times New Roman" w:cs="Times New Roman"/>
          <w:b/>
          <w:bCs/>
        </w:rPr>
        <w:t>Introduction</w:t>
      </w:r>
    </w:p>
    <w:p w14:paraId="595BA2B2" w14:textId="364C0F12" w:rsidR="001B0399" w:rsidRPr="001C3D26" w:rsidRDefault="001B0399" w:rsidP="007F6107">
      <w:pPr>
        <w:spacing w:line="360" w:lineRule="auto"/>
        <w:jc w:val="both"/>
        <w:rPr>
          <w:rFonts w:ascii="Times New Roman" w:hAnsi="Times New Roman" w:cs="Times New Roman"/>
        </w:rPr>
      </w:pPr>
      <w:r w:rsidRPr="001C3D26">
        <w:rPr>
          <w:rFonts w:ascii="Times New Roman" w:hAnsi="Times New Roman" w:cs="Times New Roman"/>
        </w:rPr>
        <w:t>To be strategic is, by definition,</w:t>
      </w:r>
      <w:r w:rsidR="0081531E">
        <w:rPr>
          <w:rFonts w:ascii="Times New Roman" w:hAnsi="Times New Roman" w:cs="Times New Roman"/>
        </w:rPr>
        <w:t xml:space="preserve"> </w:t>
      </w:r>
      <w:r w:rsidRPr="001C3D26">
        <w:rPr>
          <w:rFonts w:ascii="Times New Roman" w:hAnsi="Times New Roman" w:cs="Times New Roman"/>
        </w:rPr>
        <w:t>to make intentional choices</w:t>
      </w:r>
      <w:r w:rsidR="00CA5E3B" w:rsidRPr="001C3D26">
        <w:rPr>
          <w:rFonts w:ascii="Times New Roman" w:hAnsi="Times New Roman" w:cs="Times New Roman"/>
        </w:rPr>
        <w:t xml:space="preserve">: to decide what to communicate, to whom, through which channels and for what purposes (Gulbrandsen &amp; Just, 2020). Authenticity, however, is commonly associated with qualities such as genuineness, originality and being “real” (Johansen &amp; Gregersen, 2024). These two ideas do not </w:t>
      </w:r>
      <w:r w:rsidR="00142183" w:rsidRPr="001C3D26">
        <w:rPr>
          <w:rFonts w:ascii="Times New Roman" w:hAnsi="Times New Roman" w:cs="Times New Roman"/>
        </w:rPr>
        <w:t>necessarily</w:t>
      </w:r>
      <w:r w:rsidR="00CA5E3B" w:rsidRPr="001C3D26">
        <w:rPr>
          <w:rFonts w:ascii="Times New Roman" w:hAnsi="Times New Roman" w:cs="Times New Roman"/>
        </w:rPr>
        <w:t xml:space="preserve"> appear incompatible, but their combination raises </w:t>
      </w:r>
      <w:r w:rsidR="00142183" w:rsidRPr="001C3D26">
        <w:rPr>
          <w:rFonts w:ascii="Times New Roman" w:hAnsi="Times New Roman" w:cs="Times New Roman"/>
        </w:rPr>
        <w:t xml:space="preserve">two </w:t>
      </w:r>
      <w:r w:rsidR="004D0C5C" w:rsidRPr="001C3D26">
        <w:rPr>
          <w:rFonts w:ascii="Times New Roman" w:hAnsi="Times New Roman" w:cs="Times New Roman"/>
        </w:rPr>
        <w:t>questions</w:t>
      </w:r>
      <w:r w:rsidR="00CA5E3B" w:rsidRPr="001C3D26">
        <w:rPr>
          <w:rFonts w:ascii="Times New Roman" w:hAnsi="Times New Roman" w:cs="Times New Roman"/>
        </w:rPr>
        <w:t>: What happens when an organization deliberately communicates that it</w:t>
      </w:r>
      <w:r w:rsidR="00B16C43" w:rsidRPr="001C3D26">
        <w:rPr>
          <w:rFonts w:ascii="Times New Roman" w:hAnsi="Times New Roman" w:cs="Times New Roman"/>
        </w:rPr>
        <w:t xml:space="preserve"> is </w:t>
      </w:r>
      <w:r w:rsidR="00CA5E3B" w:rsidRPr="001C3D26">
        <w:rPr>
          <w:rFonts w:ascii="Times New Roman" w:hAnsi="Times New Roman" w:cs="Times New Roman"/>
        </w:rPr>
        <w:t>authentic?</w:t>
      </w:r>
      <w:r w:rsidR="00142183" w:rsidRPr="001C3D26">
        <w:rPr>
          <w:rFonts w:ascii="Times New Roman" w:hAnsi="Times New Roman" w:cs="Times New Roman"/>
        </w:rPr>
        <w:t xml:space="preserve"> And does the organization that communicates itself as authentic externally also become experienced as authentic internally?</w:t>
      </w:r>
    </w:p>
    <w:p>
      <w:pPr>
        <w:spacing w:line="360" w:lineRule="auto"/>
        <w:jc w:val="both"/>
        <w:rPr>
          <w:rFonts w:ascii="Times New Roman" w:hAnsi="Times New Roman" w:cs="Times New Roman"/>
        </w:rPr>
      </w:pPr>
      <w:r>
        <w:rPr>
          <w:rFonts w:ascii="Times New Roman" w:hAnsi="Times New Roman" w:cs="Times New Roman"/>
        </w:rPr>
        <w:t xml:space="preserve">Authenticity has become a valued quality in organizational communication and branding. Companies describe their brands as honest and real, they promise transparency, and managers and employees are urged to bring their “whole selves” to work, on the assumption that their customers and target audience reward it with trust. The problem becomes more complicated when authenticity claims are considered across both internal and external communication.</w:t>
      </w:r>
    </w:p>
    <w:p>
      <w:pPr>
        <w:spacing w:line="360" w:lineRule="auto"/>
        <w:jc w:val="both"/>
        <w:rPr>
          <w:rFonts w:ascii="Times New Roman" w:hAnsi="Times New Roman" w:cs="Times New Roman"/>
          <w:b/>
          <w:bCs/>
        </w:rPr>
      </w:pPr>
      <w:r>
        <w:rPr>
          <w:rFonts w:ascii="Times New Roman" w:hAnsi="Times New Roman" w:cs="Times New Roman"/>
        </w:rPr>
        <w:t xml:space="preserve">Researchers have approached these issues from several directions without joining them up. Lehman et al. (2019) reviewed the concept in management studies. Molleda (2010) reviewed it in public relations in order to propose an index of perceived authenticity. Li et al. (2024) map twenty-one years of brand authenticity research from a predominantly marketing-oriented perspective, providing a broad picture of the field but not specifically addressing authenticity as an organizational problem. Müller (2017) found that internal branding is watched not only by management of organizations but by customers and the wider public, so that the external audience becomes a further means of holding employees to the brand. Christensen and Cornelissen (2011) bridge corporate and organizational communication, criticizing the ideal of an organization that speaks with one voice and proposing polyphony as an alternative to control-based integration. Their object, however, is communication theory rather than authenticity. This suggests a gap this review seeks to address: what has to happen inside an organization for a claim made outside it to hold? </w:t>
      </w:r>
    </w:p>
    <w:p w14:paraId="7C4FD9D8" w14:textId="4E6062EA" w:rsidR="0068752F" w:rsidRPr="004A4EC4" w:rsidRDefault="0068752F" w:rsidP="007F6107">
      <w:pPr>
        <w:spacing w:line="360" w:lineRule="auto"/>
        <w:jc w:val="both"/>
        <w:rPr>
          <w:rFonts w:ascii="Times New Roman" w:hAnsi="Times New Roman" w:cs="Times New Roman"/>
          <w:b/>
          <w:bCs/>
        </w:rPr>
      </w:pPr>
      <w:r w:rsidRPr="004A4EC4">
        <w:rPr>
          <w:rFonts w:ascii="Times New Roman" w:hAnsi="Times New Roman" w:cs="Times New Roman"/>
          <w:b/>
          <w:bCs/>
        </w:rPr>
        <w:t xml:space="preserve">Purpose and </w:t>
      </w:r>
      <w:r w:rsidR="0029362B" w:rsidRPr="004A4EC4">
        <w:rPr>
          <w:rFonts w:ascii="Times New Roman" w:hAnsi="Times New Roman" w:cs="Times New Roman"/>
          <w:b/>
          <w:bCs/>
        </w:rPr>
        <w:t>Research</w:t>
      </w:r>
      <w:r w:rsidRPr="004A4EC4">
        <w:rPr>
          <w:rFonts w:ascii="Times New Roman" w:hAnsi="Times New Roman" w:cs="Times New Roman"/>
          <w:b/>
          <w:bCs/>
        </w:rPr>
        <w:t xml:space="preserve"> Questions</w:t>
      </w:r>
    </w:p>
    <w:p w14:paraId="6A458A69" w14:textId="0D030989" w:rsidR="0068752F" w:rsidRPr="001C3D26" w:rsidRDefault="0068752F" w:rsidP="007F6107">
      <w:pPr>
        <w:spacing w:line="360" w:lineRule="auto"/>
        <w:jc w:val="both"/>
        <w:rPr>
          <w:rFonts w:ascii="Times New Roman" w:hAnsi="Times New Roman" w:cs="Times New Roman"/>
        </w:rPr>
      </w:pPr>
      <w:r w:rsidRPr="001C3D26">
        <w:rPr>
          <w:rFonts w:ascii="Times New Roman" w:hAnsi="Times New Roman" w:cs="Times New Roman"/>
        </w:rPr>
        <w:t xml:space="preserve">The purpose of this review is to map and critically synthesize how research in strategic communication </w:t>
      </w:r>
      <w:r w:rsidR="00B4086D">
        <w:rPr>
          <w:rFonts w:ascii="Times New Roman" w:hAnsi="Times New Roman" w:cs="Times New Roman"/>
        </w:rPr>
        <w:t>conceptualize</w:t>
      </w:r>
      <w:r w:rsidR="00C70824">
        <w:rPr>
          <w:rFonts w:ascii="Times New Roman" w:hAnsi="Times New Roman" w:cs="Times New Roman"/>
        </w:rPr>
        <w:t>s</w:t>
      </w:r>
      <w:r w:rsidR="009D7FCA" w:rsidRPr="001C3D26">
        <w:rPr>
          <w:rFonts w:ascii="Times New Roman" w:hAnsi="Times New Roman" w:cs="Times New Roman"/>
        </w:rPr>
        <w:t xml:space="preserve"> </w:t>
      </w:r>
      <w:r w:rsidRPr="001C3D26">
        <w:rPr>
          <w:rFonts w:ascii="Times New Roman" w:hAnsi="Times New Roman" w:cs="Times New Roman"/>
        </w:rPr>
        <w:t>organizational authenticity, and to examine what happens to authenticity claims as they travel between internal and external communication</w:t>
      </w:r>
      <w:r w:rsidR="00BA02D5" w:rsidRPr="001C3D26">
        <w:rPr>
          <w:rFonts w:ascii="Times New Roman" w:hAnsi="Times New Roman" w:cs="Times New Roman"/>
        </w:rPr>
        <w:t>.</w:t>
      </w:r>
    </w:p>
    <w:p w14:paraId="47B8B6AF" w14:textId="77777777" w:rsidR="0029362B" w:rsidRPr="004A4EC4" w:rsidRDefault="0029362B" w:rsidP="007F6107">
      <w:pPr>
        <w:spacing w:line="360" w:lineRule="auto"/>
        <w:jc w:val="both"/>
        <w:rPr>
          <w:rFonts w:ascii="Times New Roman" w:hAnsi="Times New Roman" w:cs="Times New Roman"/>
          <w:b/>
          <w:bCs/>
        </w:rPr>
      </w:pPr>
      <w:r w:rsidRPr="004A4EC4">
        <w:rPr>
          <w:rFonts w:ascii="Times New Roman" w:hAnsi="Times New Roman" w:cs="Times New Roman"/>
          <w:b/>
          <w:bCs/>
        </w:rPr>
        <w:t>Research Questions</w:t>
      </w:r>
    </w:p>
    <w:p w14:paraId="76AEBA00" w14:textId="77777777"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 xml:space="preserve">What </w:t>
      </w:r>
      <w:r w:rsidR="00BA02D5" w:rsidRPr="001C3D26">
        <w:rPr>
          <w:rFonts w:ascii="Times New Roman" w:hAnsi="Times New Roman" w:cs="Times New Roman"/>
        </w:rPr>
        <w:t>happens when the authenticity an organization communicates externally has to be produced, performed, and maintained internally</w:t>
      </w:r>
      <w:r w:rsidR="009A6AF7" w:rsidRPr="001C3D26">
        <w:rPr>
          <w:rFonts w:ascii="Times New Roman" w:hAnsi="Times New Roman" w:cs="Times New Roman"/>
        </w:rPr>
        <w:t xml:space="preserve">? </w:t>
      </w:r>
    </w:p>
    <w:p w14:paraId="08A783B1" w14:textId="1EC4C44C"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W</w:t>
      </w:r>
      <w:r w:rsidR="00565103" w:rsidRPr="001C3D26">
        <w:rPr>
          <w:rFonts w:ascii="Times New Roman" w:hAnsi="Times New Roman" w:cs="Times New Roman"/>
        </w:rPr>
        <w:t xml:space="preserve">hat does </w:t>
      </w:r>
      <w:r w:rsidR="008836D0">
        <w:rPr>
          <w:rFonts w:ascii="Times New Roman" w:hAnsi="Times New Roman" w:cs="Times New Roman"/>
        </w:rPr>
        <w:t>the literature suggest ha</w:t>
      </w:r>
      <w:r w:rsidR="00565103" w:rsidRPr="001C3D26">
        <w:rPr>
          <w:rFonts w:ascii="Times New Roman" w:hAnsi="Times New Roman" w:cs="Times New Roman"/>
        </w:rPr>
        <w:t>ppen</w:t>
      </w:r>
      <w:r w:rsidRPr="001C3D26">
        <w:rPr>
          <w:rFonts w:ascii="Times New Roman" w:hAnsi="Times New Roman" w:cs="Times New Roman"/>
        </w:rPr>
        <w:t>s</w:t>
      </w:r>
      <w:r w:rsidR="00565103" w:rsidRPr="001C3D26">
        <w:rPr>
          <w:rFonts w:ascii="Times New Roman" w:hAnsi="Times New Roman" w:cs="Times New Roman"/>
        </w:rPr>
        <w:t xml:space="preserve"> when the in</w:t>
      </w:r>
      <w:r w:rsidR="008836D0">
        <w:rPr>
          <w:rFonts w:ascii="Times New Roman" w:hAnsi="Times New Roman" w:cs="Times New Roman"/>
        </w:rPr>
        <w:t xml:space="preserve">ternal organizational practices and experiences </w:t>
      </w:r>
      <w:r w:rsidR="00AA2B28">
        <w:rPr>
          <w:rFonts w:ascii="Times New Roman" w:hAnsi="Times New Roman" w:cs="Times New Roman"/>
        </w:rPr>
        <w:t>do</w:t>
      </w:r>
      <w:r w:rsidR="008836D0">
        <w:rPr>
          <w:rFonts w:ascii="Times New Roman" w:hAnsi="Times New Roman" w:cs="Times New Roman"/>
        </w:rPr>
        <w:t xml:space="preserve"> not match the externally communicated authenticity</w:t>
      </w:r>
      <w:r w:rsidR="00565103" w:rsidRPr="001C3D26">
        <w:rPr>
          <w:rFonts w:ascii="Times New Roman" w:hAnsi="Times New Roman" w:cs="Times New Roman"/>
        </w:rPr>
        <w:t>?</w:t>
      </w:r>
    </w:p>
    <w:p w14:paraId="63D80860" w14:textId="77777777" w:rsidR="0029362B" w:rsidRPr="001C3D26" w:rsidRDefault="0029362B" w:rsidP="007F6107">
      <w:pPr>
        <w:spacing w:line="360" w:lineRule="auto"/>
        <w:jc w:val="both"/>
        <w:rPr>
          <w:rFonts w:ascii="Times New Roman" w:hAnsi="Times New Roman" w:cs="Times New Roman"/>
          <w:sz w:val="2"/>
          <w:szCs w:val="2"/>
        </w:rPr>
      </w:pPr>
    </w:p>
    <w:p w14:paraId="02C167AF" w14:textId="427D8159" w:rsidR="0029362B" w:rsidRPr="001C3D26" w:rsidRDefault="0029362B" w:rsidP="007F6107">
      <w:pPr>
        <w:spacing w:line="360" w:lineRule="auto"/>
        <w:jc w:val="both"/>
        <w:rPr>
          <w:rFonts w:ascii="Times New Roman" w:hAnsi="Times New Roman" w:cs="Times New Roman"/>
          <w:b/>
          <w:bCs/>
        </w:rPr>
      </w:pPr>
      <w:r w:rsidRPr="001C3D26">
        <w:rPr>
          <w:rFonts w:ascii="Times New Roman" w:hAnsi="Times New Roman" w:cs="Times New Roman"/>
          <w:b/>
          <w:bCs/>
        </w:rPr>
        <w:t>Outline</w:t>
      </w:r>
    </w:p>
    <w:p>
      <w:pPr>
        <w:spacing w:line="360" w:lineRule="auto"/>
        <w:jc w:val="both"/>
        <w:rPr>
          <w:rFonts w:ascii="Times New Roman" w:hAnsi="Times New Roman" w:cs="Times New Roman"/>
        </w:rPr>
      </w:pPr>
      <w:r>
        <w:rPr>
          <w:rFonts w:ascii="Times New Roman" w:hAnsi="Times New Roman" w:cs="Times New Roman"/>
        </w:rPr>
        <w:t xml:space="preserve">The review is structured as follows. The next section describes how the literature was searched and selected, reporting the database, search terms and inclusion criteria used. The results are then presented in four parts, according to where each strand places authenticity: as a property of the organization; as a judgement made by audiences; as an effect of communication; and as an instrument of control over employees. Each part is read for what it implies has to happen inside an organization for a claim made outside it to hold. The conclusion returns to the research questions, compares the findings with the earlier reviews, and identifies openings for further research.</w:t>
      </w:r>
    </w:p>
    <w:p w14:paraId="6BFCFDB4" w14:textId="77777777" w:rsidR="004A4EC4" w:rsidRDefault="004A4EC4" w:rsidP="007F6107">
      <w:pPr>
        <w:spacing w:line="360" w:lineRule="auto"/>
        <w:jc w:val="both"/>
        <w:rPr>
          <w:rFonts w:ascii="Times New Roman" w:hAnsi="Times New Roman" w:cs="Times New Roman"/>
        </w:rPr>
      </w:pPr>
    </w:p>
    <w:p w14:paraId="38D18C93" w14:textId="77777777" w:rsidR="004A4EC4" w:rsidRDefault="004A4EC4" w:rsidP="007F6107">
      <w:pPr>
        <w:spacing w:line="360" w:lineRule="auto"/>
        <w:jc w:val="both"/>
        <w:rPr>
          <w:rFonts w:ascii="Times New Roman" w:hAnsi="Times New Roman" w:cs="Times New Roman"/>
        </w:rPr>
      </w:pPr>
    </w:p>
    <w:p w14:paraId="65D1CA4F" w14:textId="77777777" w:rsidR="004A4EC4" w:rsidRDefault="004A4EC4" w:rsidP="007F6107">
      <w:pPr>
        <w:spacing w:line="360" w:lineRule="auto"/>
        <w:jc w:val="both"/>
        <w:rPr>
          <w:rFonts w:ascii="Times New Roman" w:hAnsi="Times New Roman" w:cs="Times New Roman"/>
        </w:rPr>
      </w:pPr>
    </w:p>
    <w:p w14:paraId="2BC7739E" w14:textId="77777777" w:rsidR="004A4EC4" w:rsidRDefault="004A4EC4" w:rsidP="007F6107">
      <w:pPr>
        <w:spacing w:line="360" w:lineRule="auto"/>
        <w:jc w:val="both"/>
        <w:rPr>
          <w:rFonts w:ascii="Times New Roman" w:hAnsi="Times New Roman" w:cs="Times New Roman"/>
        </w:rPr>
      </w:pPr>
    </w:p>
    <w:p w14:paraId="4FC5AD41" w14:textId="77777777" w:rsidR="004A4EC4" w:rsidRDefault="004A4EC4" w:rsidP="007F6107">
      <w:pPr>
        <w:spacing w:line="360" w:lineRule="auto"/>
        <w:jc w:val="both"/>
        <w:rPr>
          <w:rFonts w:ascii="Times New Roman" w:hAnsi="Times New Roman" w:cs="Times New Roman"/>
        </w:rPr>
      </w:pPr>
    </w:p>
    <w:p>
      <w:pPr>
        <w:spacing w:line="360" w:lineRule="auto"/>
        <w:jc w:val="both"/>
        <w:rPr>
          <w:rFonts w:ascii="Times New Roman" w:hAnsi="Times New Roman" w:cs="Times New Roman"/>
          <w:b/>
          <w:bCs/>
        </w:rPr>
      </w:pPr>
      <w:r>
        <w:rPr>
          <w:rFonts w:ascii="Times New Roman" w:hAnsi="Times New Roman" w:cs="Times New Roman"/>
          <w:b/>
          <w:bCs/>
        </w:rPr>
        <w:t xml:space="preserve">Method</w:t>
      </w:r>
    </w:p>
    <w:p>
      <w:pPr>
        <w:spacing w:line="360" w:lineRule="auto"/>
        <w:jc w:val="both"/>
        <w:rPr>
          <w:rFonts w:ascii="Times New Roman" w:hAnsi="Times New Roman" w:cs="Times New Roman"/>
        </w:rPr>
      </w:pPr>
      <w:r>
        <w:rPr>
          <w:rFonts w:ascii="Times New Roman" w:hAnsi="Times New Roman" w:cs="Times New Roman"/>
        </w:rPr>
        <w:t xml:space="preserve">The literature for this review was identified through searches conducted via the Örebro University Library, primarily in Scopus and Communication &amp; Mass Media Complete (CMMC). Searches were limited to peer-reviewed articles published in English with no date restriction applied.</w:t>
      </w:r>
    </w:p>
    <w:p>
      <w:pPr>
        <w:spacing w:line="360" w:lineRule="auto"/>
        <w:jc w:val="both"/>
        <w:rPr>
          <w:rFonts w:ascii="Times New Roman" w:hAnsi="Times New Roman" w:cs="Times New Roman"/>
        </w:rPr>
      </w:pPr>
      <w:r>
        <w:rPr>
          <w:rFonts w:ascii="Times New Roman" w:hAnsi="Times New Roman" w:cs="Times New Roman"/>
        </w:rPr>
        <w:t xml:space="preserve">The initial search strategy combined the main concepts of the review in a single string: strategic* AND authentic* AND claim* AND (“internal communication” AND “external communication”). As this returned no results, the search strategy was thereafter broadened and divided into several conceptually related searches, each addressing one part of the review.</w:t>
      </w:r>
    </w:p>
    <w:p>
      <w:pPr>
        <w:spacing w:line="360" w:lineRule="auto"/>
        <w:jc w:val="both"/>
        <w:rPr>
          <w:rFonts w:ascii="Times New Roman" w:hAnsi="Times New Roman" w:cs="Times New Roman"/>
        </w:rPr>
      </w:pPr>
      <w:r>
        <w:rPr>
          <w:rFonts w:ascii="Times New Roman" w:hAnsi="Times New Roman" w:cs="Times New Roman"/>
        </w:rPr>
        <w:t xml:space="preserve">The searches included combinations of terms relating to authenticity and organizational communication:</w:t>
      </w:r>
    </w:p>
    <w:p>
      <w:pPr>
        <w:spacing w:line="360" w:lineRule="auto" w:after="0"/>
        <w:ind w:left="720" w:hanging="360"/>
      </w:pPr>
      <w:r>
        <w:rPr>
          <w:rFonts w:ascii="Times New Roman" w:hAnsi="Times New Roman" w:cs="Times New Roman"/>
        </w:rPr>
        <w:t xml:space="preserve">•  authenticity AND (“organizational communication” OR “organisational communication”)</w:t>
      </w:r>
    </w:p>
    <w:p>
      <w:pPr>
        <w:spacing w:line="360" w:lineRule="auto" w:after="0"/>
        <w:ind w:left="720" w:hanging="360"/>
      </w:pPr>
      <w:r>
        <w:rPr>
          <w:rFonts w:ascii="Times New Roman" w:hAnsi="Times New Roman" w:cs="Times New Roman"/>
        </w:rPr>
        <w:t xml:space="preserve">•  authentic* AND (“strategic communication” OR “corporate communication” OR “organizational communication” OR “CSR communication” OR “brand communication”)</w:t>
      </w:r>
    </w:p>
    <w:p>
      <w:pPr>
        <w:spacing w:line="360" w:lineRule="auto" w:after="0"/>
        <w:ind w:left="720" w:hanging="360"/>
      </w:pPr>
      <w:r>
        <w:rPr>
          <w:rFonts w:ascii="Times New Roman" w:hAnsi="Times New Roman" w:cs="Times New Roman"/>
        </w:rPr>
        <w:t xml:space="preserve">•  “organizational authenticity” OR “corporate authenticity” OR “authentic organization*”</w:t>
      </w:r>
    </w:p>
    <w:p>
      <w:pPr>
        <w:spacing w:line="360" w:lineRule="auto" w:after="0"/>
        <w:ind w:left="720" w:hanging="360"/>
      </w:pPr>
      <w:r>
        <w:rPr>
          <w:rFonts w:ascii="Times New Roman" w:hAnsi="Times New Roman" w:cs="Times New Roman"/>
        </w:rPr>
        <w:t xml:space="preserve">•  (“brand authenticity” OR “perceived authenticity”) AND (consumer* OR stakeholder* OR audience* OR public*)</w:t>
      </w:r>
    </w:p>
    <w:p>
      <w:pPr>
        <w:spacing w:line="360" w:lineRule="auto" w:after="0"/>
        <w:ind w:left="720" w:hanging="360"/>
      </w:pPr>
      <w:r>
        <w:rPr>
          <w:rFonts w:ascii="Times New Roman" w:hAnsi="Times New Roman" w:cs="Times New Roman"/>
        </w:rPr>
        <w:t xml:space="preserve">•  (“internal branding” OR “employer brand*” OR “corporate brand*”) AND (control OR “identity regulation” OR “identity work”)</w:t>
      </w:r>
    </w:p>
    <w:p>
      <w:pPr>
        <w:spacing w:line="360" w:lineRule="auto"/>
        <w:jc w:val="both"/>
        <w:rPr>
          <w:rFonts w:ascii="Times New Roman" w:hAnsi="Times New Roman" w:cs="Times New Roman"/>
        </w:rPr>
      </w:pPr>
      <w:r>
        <w:rPr>
          <w:rFonts w:ascii="Times New Roman" w:hAnsi="Times New Roman" w:cs="Times New Roman"/>
        </w:rPr>
        <w:t xml:space="preserve">A further search combining the same branding terms with “normative control” returned no results. This indicates that research treating authenticity as a form of employee control does not use the vocabulary of communication studies, but describes itself instead as work on normative control, identity regulation and identity work. That literature was reached through the broader phrasing above.</w:t>
      </w:r>
    </w:p>
    <w:p>
      <w:pPr>
        <w:spacing w:line="360" w:lineRule="auto"/>
        <w:jc w:val="both"/>
        <w:rPr>
          <w:rFonts w:ascii="Times New Roman" w:hAnsi="Times New Roman" w:cs="Times New Roman"/>
        </w:rPr>
      </w:pPr>
      <w:r>
        <w:rPr>
          <w:rFonts w:ascii="Times New Roman" w:hAnsi="Times New Roman" w:cs="Times New Roman"/>
        </w:rPr>
        <w:t xml:space="preserve">The searches produced 1,099 results in total, from which 32 papers were selected for closer analysis. The selection was based on relevance to organizational authenticity and its relationship with strategic communication, organizational communication, internal practices and employee experiences. Studies primarily concerned with individual authenticity, consumer or product authenticity, or contexts unrelated to organizational communication were excluded.</w:t>
      </w:r>
    </w:p>
    <w:p>
      <w:pPr>
        <w:spacing w:line="360" w:lineRule="auto"/>
        <w:jc w:val="both"/>
        <w:rPr>
          <w:rFonts w:ascii="Times New Roman" w:hAnsi="Times New Roman" w:cs="Times New Roman"/>
        </w:rPr>
      </w:pPr>
      <w:r>
        <w:rPr>
          <w:rFonts w:ascii="Times New Roman" w:hAnsi="Times New Roman" w:cs="Times New Roman"/>
        </w:rPr>
        <w:t xml:space="preserve">The selected literature was organized thematically according to where each strand places authenticity: as a property of the organization, as a judgment made by audiences, as an effect of communication, and as an instrument of control over employees.</w:t>
      </w:r>
    </w:p>
    <w:p>
      <w:pPr>
        <w:spacing w:line="360" w:lineRule="auto"/>
        <w:jc w:val="both"/>
        <w:rPr>
          <w:rFonts w:ascii="Times New Roman" w:hAnsi="Times New Roman" w:cs="Times New Roman"/>
          <w:b/>
          <w:bCs/>
        </w:rPr>
      </w:pPr>
      <w:r>
        <w:rPr>
          <w:rFonts w:ascii="Times New Roman" w:hAnsi="Times New Roman" w:cs="Times New Roman"/>
          <w:b/>
          <w:bCs/>
        </w:rPr>
        <w:t xml:space="preserve">Results</w:t>
      </w:r>
    </w:p>
    <w:p>
      <w:pPr>
        <w:spacing w:line="360" w:lineRule="auto"/>
        <w:jc w:val="both"/>
        <w:rPr>
          <w:rFonts w:ascii="Times New Roman" w:hAnsi="Times New Roman" w:cs="Times New Roman"/>
        </w:rPr>
      </w:pPr>
      <w:r>
        <w:rPr>
          <w:rFonts w:ascii="Times New Roman" w:hAnsi="Times New Roman" w:cs="Times New Roman"/>
        </w:rPr>
        <w:t xml:space="preserve">The results are presented in four parts, according to where each strand of the literature places authenticity. The first three parts are outstanding in this draft. The fourth is presented below.</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 property of the organization</w:t>
      </w:r>
    </w:p>
    <w:p>
      <w:pPr>
        <w:spacing w:line="360" w:lineRule="auto"/>
        <w:jc w:val="both"/>
        <w:rPr>
          <w:rFonts w:ascii="Times New Roman" w:hAnsi="Times New Roman" w:cs="Times New Roman"/>
        </w:rPr>
      </w:pPr>
      <w:r>
        <w:rPr>
          <w:rFonts w:ascii="Times New Roman" w:hAnsi="Times New Roman" w:cs="Times New Roman"/>
        </w:rPr>
        <w:t xml:space="preserve">This strand treats authenticity as something an organization has: a property of the organization itself, prior to and independent of any audience’s judgment of it. The question it asks is what that property consists in.</w:t>
      </w:r>
    </w:p>
    <w:p>
      <w:pPr>
        <w:spacing w:line="360" w:lineRule="auto"/>
        <w:jc w:val="both"/>
        <w:rPr>
          <w:rFonts w:ascii="Times New Roman" w:hAnsi="Times New Roman" w:cs="Times New Roman"/>
        </w:rPr>
      </w:pPr>
      <w:r>
        <w:rPr>
          <w:rFonts w:ascii="Times New Roman" w:hAnsi="Times New Roman" w:cs="Times New Roman"/>
        </w:rPr>
        <w:t xml:space="preserve">Eldor (2026) gives the clearest answer in the recent literature, defining organizational authenticity as “the consistency between an organization’s espoused values and its lived practices” (p. 1435). The definition is worth reading slowly, because it does not describe a quality. It describes a relation between two things an organization does: what it declares itself to value, and how it actually operates. On this account an organization is not authentic in the way it might be large or profitable. It is authentic to the extent that two of its own activities correspond.</w:t>
      </w:r>
    </w:p>
    <w:p>
      <w:pPr>
        <w:spacing w:line="360" w:lineRule="auto"/>
        <w:jc w:val="both"/>
        <w:rPr>
          <w:rFonts w:ascii="Times New Roman" w:hAnsi="Times New Roman" w:cs="Times New Roman"/>
        </w:rPr>
      </w:pPr>
      <w:r>
        <w:rPr>
          <w:rFonts w:ascii="Times New Roman" w:hAnsi="Times New Roman" w:cs="Times New Roman"/>
        </w:rPr>
        <w:t xml:space="preserve">This carries a consequence the definition does not state. Espoused values are, by their nature, communicated outward; lived practices are, by their nature, enacted inward. If authenticity is the correspondence between them, then it is constitutively a relation between an organization’s external communication and its internal conduct. The definition that founds this strand already contains the question this review asks.</w:t>
      </w:r>
    </w:p>
    <w:p>
      <w:pPr>
        <w:spacing w:line="360" w:lineRule="auto"/>
        <w:jc w:val="both"/>
        <w:rPr>
          <w:rFonts w:ascii="Times New Roman" w:hAnsi="Times New Roman" w:cs="Times New Roman"/>
        </w:rPr>
      </w:pPr>
      <w:r>
        <w:rPr>
          <w:rFonts w:ascii="Times New Roman" w:hAnsi="Times New Roman" w:cs="Times New Roman"/>
        </w:rPr>
        <w:t xml:space="preserve">Eldor’s own study pursues that implication. Using a randomized field experiment in a large global consulting company, Eldor finds that employees who perceived their organization as authentic performed better than a control group, and that employee trust in the organization mediates the relationship, while organizational identification and organizational likability do not explain it (p. 1435). The reasoning behind the design is as significant as the result. Employees, Eldor argues, “are likely to have a more comprehensive and fine-grained perception of whether espoused values and lived practices of the organization are aligned (i.e., authenticity)—a perception that is less available to external stakeholders such as clients” (p. 1436). If authenticity is correspondence between what is said outside and what is done inside, the people inside are best placed to know whether it holds.</w:t>
      </w:r>
    </w:p>
    <w:p>
      <w:pPr>
        <w:spacing w:line="360" w:lineRule="auto"/>
        <w:jc w:val="both"/>
        <w:rPr>
          <w:rFonts w:ascii="Times New Roman" w:hAnsi="Times New Roman" w:cs="Times New Roman"/>
        </w:rPr>
      </w:pPr>
      <w:r>
        <w:rPr>
          <w:rFonts w:ascii="Times New Roman" w:hAnsi="Times New Roman" w:cs="Times New Roman"/>
        </w:rPr>
        <w:t xml:space="preserve">Eldor also names the imbalance in the field directly: “While the authenticity literature has paid much attention to external stakeholders (e.g., clients), the notion of organizational authenticity perceptions of an important stakeholder—employees—has been understudied” (p. 1435).</w:t>
      </w:r>
    </w:p>
    <w:p>
      <w:pPr>
        <w:spacing w:line="360" w:lineRule="auto"/>
        <w:jc w:val="both"/>
        <w:rPr>
          <w:rFonts w:ascii="Times New Roman" w:hAnsi="Times New Roman" w:cs="Times New Roman"/>
        </w:rPr>
      </w:pPr>
      <w:r>
        <w:rPr>
          <w:rFonts w:ascii="Times New Roman" w:hAnsi="Times New Roman" w:cs="Times New Roman"/>
        </w:rPr>
        <w:t xml:space="preserve">Earlier work approached the property from the definitional side rather than the empirical one. Molleda (2010), discussed further in the next section, assembled the construct and its dimensions from advertising, marketing, communication studies and public relations, treating authenticity as something that could be specified and then measured in organizational messages and actions alike.</w:t>
      </w:r>
    </w:p>
    <w:p>
      <w:pPr>
        <w:spacing w:line="360" w:lineRule="auto"/>
        <w:jc w:val="both"/>
        <w:rPr>
          <w:rFonts w:ascii="Times New Roman" w:hAnsi="Times New Roman" w:cs="Times New Roman"/>
        </w:rPr>
      </w:pPr>
      <w:r>
        <w:rPr>
          <w:rFonts w:ascii="Times New Roman" w:hAnsi="Times New Roman" w:cs="Times New Roman"/>
        </w:rPr>
        <w:t xml:space="preserve">The strand’s most serious challenge comes from within strategic communication. Johansen and Gregersen (2024) identify as the first commitment of the dominant approach the assumption “that a real organizational identity essence exists” (p. 405), and argue that this essentialist premise should be supplemented by processual understandings in which identity is continuously produced rather than possessed. The challenge is substantial, because if there is no stable organizational essence, there is nothing for espoused values to correspond to, and authenticity as a property dissolves into authenticity as an ongoing accomplishment.</w:t>
      </w:r>
    </w:p>
    <w:p>
      <w:pPr>
        <w:spacing w:line="360" w:lineRule="auto"/>
        <w:jc w:val="both"/>
        <w:rPr>
          <w:rFonts w:ascii="Times New Roman" w:hAnsi="Times New Roman" w:cs="Times New Roman"/>
        </w:rPr>
      </w:pPr>
      <w:r>
        <w:rPr>
          <w:rFonts w:ascii="Times New Roman" w:hAnsi="Times New Roman" w:cs="Times New Roman"/>
        </w:rPr>
        <w:t xml:space="preserve">The strand therefore leaves a specific residue. Its founding definition makes authenticity a correspondence between outward claim and inward conduct. Its strongest empirical work measures not that correspondence itself but perceptions of it, and finds that the best-positioned perceivers are employees. And its central assumption, that there is an organizational essence to be faithful to, is contested by scholars within the field. The question of who is entitled to judge whether the correspondence holds, and on what evidence, is taken up in the next section.</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 judgment made by audiences</w:t>
      </w:r>
    </w:p>
    <w:p>
      <w:pPr>
        <w:spacing w:line="360" w:lineRule="auto"/>
        <w:jc w:val="both"/>
        <w:rPr>
          <w:rFonts w:ascii="Times New Roman" w:hAnsi="Times New Roman" w:cs="Times New Roman"/>
        </w:rPr>
      </w:pPr>
      <w:r>
        <w:rPr>
          <w:rFonts w:ascii="Times New Roman" w:hAnsi="Times New Roman" w:cs="Times New Roman"/>
        </w:rPr>
        <w:t xml:space="preserve">The first strand asks what makes an organization authentic. This one relocates the question and asks what makes an audience judge an organization to be so. The shift matters, because once authenticity is treated as a perception it becomes measurable, and much of the research in this strand is devoted to measuring it.</w:t>
      </w:r>
    </w:p>
    <w:p>
      <w:pPr>
        <w:spacing w:line="360" w:lineRule="auto"/>
        <w:jc w:val="both"/>
        <w:rPr>
          <w:rFonts w:ascii="Times New Roman" w:hAnsi="Times New Roman" w:cs="Times New Roman"/>
        </w:rPr>
      </w:pPr>
      <w:r>
        <w:rPr>
          <w:rFonts w:ascii="Times New Roman" w:hAnsi="Times New Roman" w:cs="Times New Roman"/>
        </w:rPr>
        <w:t xml:space="preserve">Molleda (2010) makes the foundational move for communication research. The stated purpose is “to define the construct authenticity and its dimensions and to propose an index to measure levels of authenticity in organisational messages and actions, as well as perceived authenticity from the stakeholders’ perspective” (p. 223). Two features are worth noting. The proposed index is meant to capture both what an organization does and how stakeholders read it, which keeps the two connected rather than treating perception alone. And the construct is assembled from advertising, marketing, communication studies and public relations, an early acknowledgement that authenticity does not belong to a single field.</w:t>
      </w:r>
    </w:p>
    <w:p>
      <w:pPr>
        <w:spacing w:line="360" w:lineRule="auto"/>
        <w:jc w:val="both"/>
        <w:rPr>
          <w:rFonts w:ascii="Times New Roman" w:hAnsi="Times New Roman" w:cs="Times New Roman"/>
        </w:rPr>
      </w:pPr>
      <w:r>
        <w:rPr>
          <w:rFonts w:ascii="Times New Roman" w:hAnsi="Times New Roman" w:cs="Times New Roman"/>
        </w:rPr>
        <w:t xml:space="preserve">Morhart, Malär, Guèvremont, Girardin and Grohmann (2015) carry the measurement project furthest. Across a multi-phase development process they produce a 15-item scale of perceived brand authenticity with four dimensions, and define the construct as “the extent to which consumers perceive a brand to be faithful toward itself (continuity), true to its consumers (credibility), motivated by caring and responsibility (integrity), and able to support consumers in being true to themselves (symbolism)” (p. 203). Perceptions are found to be driven by indexical cues, meaning “evidence-based brand characteristics,” alongside iconic and existential ones (p. 201), with the influence of the latter moderated by how sceptical of marketing a consumer is.</w:t>
      </w:r>
    </w:p>
    <w:p>
      <w:pPr>
        <w:spacing w:line="360" w:lineRule="auto"/>
        <w:jc w:val="both"/>
        <w:rPr>
          <w:rFonts w:ascii="Times New Roman" w:hAnsi="Times New Roman" w:cs="Times New Roman"/>
        </w:rPr>
      </w:pPr>
      <w:r>
        <w:rPr>
          <w:rFonts w:ascii="Times New Roman" w:hAnsi="Times New Roman" w:cs="Times New Roman"/>
        </w:rPr>
        <w:t xml:space="preserve">The definition repays close reading, because the phrase “the extent to which consumers perceive” governs all four dimensions. Integrity in this scale is not a property of the organization’s conduct but a perception of its motivation. Nothing in the instrument asks what the organization actually does internally. This is not a defect of the scale, which measures what it sets out to measure, but it marks the limit of the strand: a brand can score highly on perceived integrity while its internal practice remains entirely unexamined. Yang, Jiang and Kim (2023) describe this work as operating at the brand rather than the message level, a distinction that separates this strand from the next.</w:t>
      </w:r>
    </w:p>
    <w:p>
      <w:pPr>
        <w:spacing w:line="360" w:lineRule="auto"/>
        <w:jc w:val="both"/>
        <w:rPr>
          <w:rFonts w:ascii="Times New Roman" w:hAnsi="Times New Roman" w:cs="Times New Roman"/>
        </w:rPr>
      </w:pPr>
      <w:r>
        <w:rPr>
          <w:rFonts w:ascii="Times New Roman" w:hAnsi="Times New Roman" w:cs="Times New Roman"/>
        </w:rPr>
        <w:t xml:space="preserve">Yim (2021) provides the strand’s sharpest instrument, and the one closest to this review’s question. In a 2 × 2 factorial survey experiment (N = 398) on corporate social advocacy, Yim identifies two perceptual gaps an organization must bridge. The factual gap “refers to perceived inconsistency of values – that is, that the company may not walk its talk on moral values” (p. 60). The conformity gap “refers to values incongruity between public expectations and corporate performance” (p. 60). On these two axes, advocacy initiatives are classified as authentic, faulty or fake, and authentic initiatives, which project clear moral values and meet public expectations, are found to generate stronger perceptions of legitimacy and more positive behavioral willingness than the others.</w:t>
      </w:r>
    </w:p>
    <w:p>
      <w:pPr>
        <w:spacing w:line="360" w:lineRule="auto"/>
        <w:jc w:val="both"/>
        <w:rPr>
          <w:rFonts w:ascii="Times New Roman" w:hAnsi="Times New Roman" w:cs="Times New Roman"/>
        </w:rPr>
      </w:pPr>
      <w:r>
        <w:rPr>
          <w:rFonts w:ascii="Times New Roman" w:hAnsi="Times New Roman" w:cs="Times New Roman"/>
        </w:rPr>
        <w:t xml:space="preserve">The factual gap deserves particular attention here, because it is this review’s question expressed in the vocabulary of audience perception. Whether a company walks its talk is a question about the relationship between what an organization says outside and what it does inside. Yim treats that relationship as something publics detect, and measures how accurately they detect it. What the study does not ask is what makes the talk and the walk correspond in the first place.</w:t>
      </w:r>
    </w:p>
    <w:p>
      <w:pPr>
        <w:spacing w:line="360" w:lineRule="auto"/>
        <w:jc w:val="both"/>
        <w:rPr>
          <w:rFonts w:ascii="Times New Roman" w:hAnsi="Times New Roman" w:cs="Times New Roman"/>
        </w:rPr>
      </w:pPr>
      <w:r>
        <w:rPr>
          <w:rFonts w:ascii="Times New Roman" w:hAnsi="Times New Roman" w:cs="Times New Roman"/>
        </w:rPr>
        <w:t xml:space="preserve">O’Donnell, Ma, Lee and Choi (2025) arrive at a similar boundary from another direction. In a 4 × 2 experiment with 620 US adults concerning corporate social advocacy on environmental injustice, promise type was tested against leadership congruence, and the results “confirmed the importance of having leaders whose values align with company-endorsed causes” (p. 709). The strongest determinant of an external authenticity judgment turns out to be an internal condition: who the organization’s leaders are and what they are taken to believe.</w:t>
      </w:r>
    </w:p>
    <w:p>
      <w:pPr>
        <w:spacing w:line="360" w:lineRule="auto"/>
        <w:jc w:val="both"/>
        <w:rPr>
          <w:rFonts w:ascii="Times New Roman" w:hAnsi="Times New Roman" w:cs="Times New Roman"/>
        </w:rPr>
      </w:pPr>
      <w:r>
        <w:rPr>
          <w:rFonts w:ascii="Times New Roman" w:hAnsi="Times New Roman" w:cs="Times New Roman"/>
        </w:rPr>
        <w:t xml:space="preserve">Edwards (2010) supplies the strand’s critical counterweight, and a substantial one. Drawing on Bourdieu, Edwards argues that fields of production are competitive arenas in which organizations “attempt to secure symbolic power that will allow them to define the field’s parameters and norms in their own interests” (p. 199), and that communications professionals, “who try to define what is and is not authentic in a particular field, are implicated in these processes” (p. 199). The consequence is that audience judgments of authenticity are not made against neutral criteria. The criteria are themselves an outcome of competition, and the organizations being judged help to set them. Edwards further notes the exclusionary effects of this, since a definition of authenticity that serves some actors necessarily disqualifies others.</w:t>
      </w:r>
    </w:p>
    <w:p>
      <w:pPr>
        <w:spacing w:line="360" w:lineRule="auto"/>
        <w:jc w:val="both"/>
        <w:rPr>
          <w:rFonts w:ascii="Times New Roman" w:hAnsi="Times New Roman" w:cs="Times New Roman"/>
        </w:rPr>
      </w:pPr>
      <w:r>
        <w:rPr>
          <w:rFonts w:ascii="Times New Roman" w:hAnsi="Times New Roman" w:cs="Times New Roman"/>
        </w:rPr>
        <w:t xml:space="preserve">Taken together, this strand establishes that audiences do judge authenticity, that the judgment turns substantially on perceived consistency between what an organization says and what it does, and that the criteria of judgment are themselves contested. What the strand cannot do, by its own design, is explain how that consistency is produced. Measuring whether publics believe a company walks its talk says nothing about what walking the talk requires of the people who have to do the walking. That is the question taken up in the fourth strand.</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an effect of communication</w:t>
      </w:r>
    </w:p>
    <w:p>
      <w:pPr>
        <w:spacing w:line="360" w:lineRule="auto"/>
        <w:jc w:val="both"/>
        <w:rPr>
          <w:rFonts w:ascii="Times New Roman" w:hAnsi="Times New Roman" w:cs="Times New Roman"/>
        </w:rPr>
      </w:pPr>
      <w:r>
        <w:rPr>
          <w:rFonts w:ascii="Times New Roman" w:hAnsi="Times New Roman" w:cs="Times New Roman"/>
        </w:rPr>
        <w:t xml:space="preserve">The first strand locates authenticity in the organization and the second in the perceiver. This strand asks what communication itself contributes: whether authenticity can be produced, transmitted or manufactured through communicative work. The literature here is more divided than it first appears, because its central assumption is one that part of the strand sets out to test.</w:t>
      </w:r>
    </w:p>
    <w:p>
      <w:pPr>
        <w:spacing w:line="360" w:lineRule="auto"/>
        <w:jc w:val="both"/>
        <w:rPr>
          <w:rFonts w:ascii="Times New Roman" w:hAnsi="Times New Roman" w:cs="Times New Roman"/>
        </w:rPr>
      </w:pPr>
      <w:r>
        <w:rPr>
          <w:rFonts w:ascii="Times New Roman" w:hAnsi="Times New Roman" w:cs="Times New Roman"/>
        </w:rPr>
        <w:t xml:space="preserve">Johansen and Gregersen (2024) state that assumption more clearly than anyone. They show that the dominant approach to organizational-level visual identity authenticity rests on three interrelated commitments: “that a real organizational identity essence exists; that it can and should be aligned with a corresponding visual identity; and that such visual identity can transmit the essence as part of strategic communication” (p. 405). The third commitment is this strand’s premise. If communication can transmit an organizational essence, then authenticity is something communication delivers. Drawing on interviews with ten agency strategists (p. 405), Johansen and Gregersen argue that the essentialist position should be supplemented by processual alternatives, and identify dynamic, aspirational and consumer-driven approaches alongside it (p. 405). An aspirational visual identity does not transmit what an organization is; it communicates what the organization intends to become.</w:t>
      </w:r>
    </w:p>
    <w:p>
      <w:pPr>
        <w:spacing w:line="360" w:lineRule="auto"/>
        <w:jc w:val="both"/>
        <w:rPr>
          <w:rFonts w:ascii="Times New Roman" w:hAnsi="Times New Roman" w:cs="Times New Roman"/>
        </w:rPr>
      </w:pPr>
      <w:r>
        <w:rPr>
          <w:rFonts w:ascii="Times New Roman" w:hAnsi="Times New Roman" w:cs="Times New Roman"/>
        </w:rPr>
        <w:t xml:space="preserve">Yang, Jiang and Kim (2023) represent the strand’s empirical mainstream, and work on the assumption Johansen and Gregersen question. Surveying consumer responses to real COVID-19 video advertisements, they found that “message authenticity significantly increased consumers’ perception of brand warmth, brand attitude, and engagement intention” (p. 259), through a path in which “authentic ads evoked positively valenced emotional responses” (p. 259). They are explicit that this operates at a different level from the measurement work discussed in the previous section, extending knowledge about authenticity “at the message level” rather than the brand level (p. 273). Authenticity here is a property of a message, and one that can be designed into it.</w:t>
      </w:r>
    </w:p>
    <w:p>
      <w:pPr>
        <w:spacing w:line="360" w:lineRule="auto"/>
        <w:jc w:val="both"/>
        <w:rPr>
          <w:rFonts w:ascii="Times New Roman" w:hAnsi="Times New Roman" w:cs="Times New Roman"/>
        </w:rPr>
      </w:pPr>
      <w:r>
        <w:rPr>
          <w:rFonts w:ascii="Times New Roman" w:hAnsi="Times New Roman" w:cs="Times New Roman"/>
        </w:rPr>
        <w:t xml:space="preserve">Sisson (2017) marks the strand’s limit case, because astroturfing is communicative work whose entire purpose is to produce authenticity where none exists. Citing Berkman, Sisson describes astroturfing as inauthentic grassroots communication that disseminates a “predetermined message … in a manner that makes each message appear authentic and original” (p. 788). The construction repays attention. The message is predetermined and centrally produced; the appearance of spontaneous, original, grassroots authenticity is the deliverable. Sisson’s own findings are narrower than this framing, reporting that “positivity and networking strategies have significant associations with dimensions of trust” (p. 788) in the news coverage analyzed. The conceptual contribution is the stronger one.</w:t>
      </w:r>
    </w:p>
    <w:p>
      <w:pPr>
        <w:spacing w:line="360" w:lineRule="auto"/>
        <w:jc w:val="both"/>
        <w:rPr>
          <w:rFonts w:ascii="Times New Roman" w:hAnsi="Times New Roman" w:cs="Times New Roman"/>
        </w:rPr>
      </w:pPr>
      <w:r>
        <w:rPr>
          <w:rFonts w:ascii="Times New Roman" w:hAnsi="Times New Roman" w:cs="Times New Roman"/>
        </w:rPr>
        <w:t xml:space="preserve">Placed in sequence, these three studies produce an uncomfortable result for the strand. If authenticity is a designable property of a message, as Yang and colleagues show, and if it can be manufactured wholesale by communication with nothing behind it, as astroturfing demonstrates, then communication alone cannot distinguish authentic messages from well-made appearances of authenticity. What separates the two is not a feature of the message. It is whether anything corresponds to it.</w:t>
      </w:r>
    </w:p>
    <w:p>
      <w:pPr>
        <w:spacing w:line="360" w:lineRule="auto"/>
        <w:jc w:val="both"/>
        <w:rPr>
          <w:rFonts w:ascii="Times New Roman" w:hAnsi="Times New Roman" w:cs="Times New Roman"/>
        </w:rPr>
      </w:pPr>
      <w:r>
        <w:rPr>
          <w:rFonts w:ascii="Times New Roman" w:hAnsi="Times New Roman" w:cs="Times New Roman"/>
        </w:rPr>
        <w:t xml:space="preserve">This is precisely where Johansen and Gregersen’s third commitment fails. Communication cannot transmit an essence to which it has no access, and no analysis conducted at the level of the message can establish whether that essence is there. The strand asks what communication produces and answers that it produces perception, which returns the question to where the second strand left it. What none of this work examines is what would have to be true inside an organization for its communication to be transmitting rather than manufacturing. The fourth strand turns to that.</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an instrument of control over employees</w:t>
      </w:r>
    </w:p>
    <w:p>
      <w:pPr>
        <w:spacing w:line="360" w:lineRule="auto"/>
        <w:jc w:val="both"/>
        <w:rPr>
          <w:rFonts w:ascii="Times New Roman" w:hAnsi="Times New Roman" w:cs="Times New Roman"/>
        </w:rPr>
      </w:pPr>
      <w:r>
        <w:rPr>
          <w:rFonts w:ascii="Times New Roman" w:hAnsi="Times New Roman" w:cs="Times New Roman"/>
        </w:rPr>
        <w:t xml:space="preserve">The three strands above treat authenticity as something an organization possesses, something audiences grant, or something communication produces. A fourth body of work asks what an authenticity claim requires of the people who have to sustain it. This strand divides internally, between studies that find organizations restricting what employees may say and studies that find organizations shaping what employees say on the organization’s behalf.</w:t>
      </w:r>
    </w:p>
    <w:p>
      <w:pPr>
        <w:spacing w:line="360" w:lineRule="auto"/>
        <w:jc w:val="both"/>
        <w:rPr>
          <w:rFonts w:ascii="Times New Roman" w:hAnsi="Times New Roman" w:cs="Times New Roman"/>
        </w:rPr>
      </w:pPr>
      <w:r>
        <w:rPr>
          <w:rFonts w:ascii="Times New Roman" w:hAnsi="Times New Roman" w:cs="Times New Roman"/>
        </w:rPr>
        <w:t xml:space="preserve">Dahle and Wæraas (2020) give the clearest case of restriction. Studying fifteen Oslo high schools competing for students and funding under marketization, they found that “voice restrictions, not brand ambassadorship, was the preferred strategy to ensure brand alignment” (p. 259). Message control, they conclude, is “a crucial means of creating brand alignment in the public sector” (p. 272). They are careful about which kind of control this is: it is technocratic, and “does not reflect the type of normative control demonstrated by studies of branding in other settings such as high-tech firms” (p. 272). Their concern is that where brand image dominates, public sector communication becomes “more self-centred and censored” (p. 273), which for organizations whose communication is meant to serve the public interest is a substantial cost.</w:t>
      </w:r>
    </w:p>
    <w:p>
      <w:pPr>
        <w:spacing w:line="360" w:lineRule="auto"/>
        <w:jc w:val="both"/>
        <w:rPr>
          <w:rFonts w:ascii="Times New Roman" w:hAnsi="Times New Roman" w:cs="Times New Roman"/>
        </w:rPr>
      </w:pPr>
      <w:r>
        <w:rPr>
          <w:rFonts w:ascii="Times New Roman" w:hAnsi="Times New Roman" w:cs="Times New Roman"/>
        </w:rPr>
        <w:t xml:space="preserve">Hansen, Jensen and Maagaard (2022) show the second form, and show it operating through invitation rather than restriction. Their longitudinal case study examines how “employees’ communicative labour is used by brand management to constitute CSR as an embedded part of the corporate brand” (p. 584). Employees’ voluntary activities outside work are gathered as stories for the corporate brand. Management silences no one; it functions as what the authors call a practical author, attempting “to author a coherent and shared brand narrative by highlighting some preferred discourses over others” (p. 584). The mechanism is visible in the detail: employees are given “reassurances that all projects, regardless of size and scope, are equally valued, which, however, are contradicted by the reward of a winning project each year” (p. 595). The invitation to co-create is genuine, and it is also managed.</w:t>
      </w:r>
    </w:p>
    <w:p>
      <w:pPr>
        <w:spacing w:line="360" w:lineRule="auto"/>
        <w:jc w:val="both"/>
        <w:rPr>
          <w:rFonts w:ascii="Times New Roman" w:hAnsi="Times New Roman" w:cs="Times New Roman"/>
        </w:rPr>
      </w:pPr>
      <w:r>
        <w:rPr>
          <w:rFonts w:ascii="Times New Roman" w:hAnsi="Times New Roman" w:cs="Times New Roman"/>
        </w:rPr>
        <w:t xml:space="preserve">Placed side by side, these two studies describe the same problem solved in opposite directions. One organization secures a consistent external claim by limiting employee voice; the other secures it by inviting employee voice and then selecting from it. In both cases the external claim is produced internally, and in both cases that production is managed.</w:t>
      </w:r>
    </w:p>
    <w:p>
      <w:pPr>
        <w:spacing w:line="360" w:lineRule="auto"/>
        <w:jc w:val="both"/>
        <w:rPr>
          <w:rFonts w:ascii="Times New Roman" w:hAnsi="Times New Roman" w:cs="Times New Roman"/>
        </w:rPr>
      </w:pPr>
      <w:r>
        <w:rPr>
          <w:rFonts w:ascii="Times New Roman" w:hAnsi="Times New Roman" w:cs="Times New Roman"/>
        </w:rPr>
        <w:t xml:space="preserve">This is the dynamic Christensen and Cornelissen (2011) anticipate at the level of theory. Writing against “the prevailing propensity of contemporary management to focus on consistency in corporate messages” (p. 402), they report the argument that corporate communication, while “seemingly celebrating employee involvement,” in fact “advances a type of employee regulation” (p. 394), and they conclude that an organization “is neither a single unit nor can it be managed and controlled as such” (pp. 394–395). Hansen et al. give that claim an empirical form: celebrating involvement and regulating involvement are not alternatives but the same activity.</w:t>
      </w:r>
    </w:p>
    <w:p>
      <w:pPr>
        <w:spacing w:line="360" w:lineRule="auto"/>
        <w:jc w:val="both"/>
        <w:rPr>
          <w:rFonts w:ascii="Times New Roman" w:hAnsi="Times New Roman" w:cs="Times New Roman"/>
        </w:rPr>
      </w:pPr>
      <w:r>
        <w:rPr>
          <w:rFonts w:ascii="Times New Roman" w:hAnsi="Times New Roman" w:cs="Times New Roman"/>
        </w:rPr>
        <w:t xml:space="preserve">Not all of this strand is critical. Lee et al. (2024) study corporate social advocacy from the inside and find that employees’ perceptions of organizational justice shape whether they judge their employer’s external advocacy authentic, and that perceived authenticity in turn increases supportive behavior. On their account the internal condition for a credible external claim is neither silence nor curation but fairness. Wilcox and Rajasekar (2026) complicate the picture further. Studying diversity initiatives in the technology industry, they find employees sceptical of their own organizations’ claims, and argue that “(in)authenticity can serve as a unifying concern” across employees of different races and genders. Employees are not only the instrument of an authenticity claim; they are also among its most demanding audiences.</w:t>
      </w:r>
    </w:p>
    <w:p>
      <w:pPr>
        <w:spacing w:line="360" w:lineRule="auto"/>
        <w:jc w:val="both"/>
        <w:rPr>
          <w:rFonts w:ascii="Times New Roman" w:hAnsi="Times New Roman" w:cs="Times New Roman"/>
        </w:rPr>
      </w:pPr>
      <w:r>
        <w:rPr>
          <w:rFonts w:ascii="Times New Roman" w:hAnsi="Times New Roman" w:cs="Times New Roman"/>
        </w:rPr>
        <w:t xml:space="preserve">Read against the first research question, this strand gives the sharpest answer of the four. What has to happen inside an organization for a claim made outside it to hold is not, in this literature, alignment. It is the management of employee voice, whether by restriction or by selection, and the evidence from Lee et al. and from Wilcox and Rajasekar suggests that employees notice which.</w:t>
      </w:r>
    </w:p>
    <w:p w14:paraId="476D84FE" w14:textId="33459D83" w:rsidR="004A4EC4" w:rsidRPr="004A4EC4" w:rsidRDefault="004A4EC4" w:rsidP="007F6107">
      <w:pPr>
        <w:spacing w:line="360" w:lineRule="auto"/>
        <w:jc w:val="both"/>
        <w:rPr>
          <w:rFonts w:ascii="Times New Roman" w:hAnsi="Times New Roman" w:cs="Times New Roman"/>
          <w:b/>
          <w:bCs/>
        </w:rPr>
      </w:pPr>
      <w:r w:rsidRPr="004A4EC4">
        <w:rPr>
          <w:rFonts w:ascii="Times New Roman" w:hAnsi="Times New Roman" w:cs="Times New Roman"/>
          <w:b/>
          <w:bCs/>
        </w:rPr>
        <w:lastRenderedPageBreak/>
        <w:t>References</w:t>
      </w:r>
    </w:p>
    <w:p>
      <w:pPr>
        <w:spacing w:line="360" w:lineRule="auto"/>
        <w:jc w:val="both"/>
        <w:rPr>
          <w:rFonts w:ascii="Times New Roman" w:hAnsi="Times New Roman" w:cs="Times New Roman"/>
        </w:rPr>
        <w:ind w:left="720" w:hanging="720"/>
      </w:pPr>
      <w:r>
        <w:rPr>
          <w:rFonts w:ascii="Times New Roman" w:hAnsi="Times New Roman" w:cs="Times New Roman"/>
        </w:rPr>
        <w:t xml:space="preserve">Beverland, M. B. (2005). Crafting brand authenticity: The case of luxury wines. </w:t>
      </w:r>
      <w:r>
        <w:rPr>
          <w:i/>
          <w:rFonts w:ascii="Times New Roman" w:hAnsi="Times New Roman" w:cs="Times New Roman"/>
        </w:rPr>
        <w:t xml:space="preserve">Journal of Management Studies, 42</w:t>
      </w:r>
      <w:r>
        <w:rPr>
          <w:rFonts w:ascii="Times New Roman" w:hAnsi="Times New Roman" w:cs="Times New Roman"/>
        </w:rPr>
        <w:t xml:space="preserve">(5), 1003–1029. https://doi.org/10.1111/j.1467-6486.2005.00530.x</w:t>
      </w:r>
    </w:p>
    <w:p>
      <w:pPr>
        <w:spacing w:line="360" w:lineRule="auto"/>
        <w:jc w:val="both"/>
        <w:rPr>
          <w:rFonts w:ascii="Times New Roman" w:hAnsi="Times New Roman" w:cs="Times New Roman"/>
        </w:rPr>
        <w:ind w:left="720" w:hanging="720"/>
      </w:pPr>
      <w:r>
        <w:rPr>
          <w:rFonts w:ascii="Times New Roman" w:hAnsi="Times New Roman" w:cs="Times New Roman"/>
        </w:rPr>
        <w:t xml:space="preserve">Christensen, L. T., &amp; Cornelissen, J. (2011). Bridging corporate and organizational communication: Review, development and a look to the future. </w:t>
      </w:r>
      <w:r>
        <w:rPr>
          <w:i/>
          <w:rFonts w:ascii="Times New Roman" w:hAnsi="Times New Roman" w:cs="Times New Roman"/>
        </w:rPr>
        <w:t xml:space="preserve">Management Communication Quarterly, 25</w:t>
      </w:r>
      <w:r>
        <w:rPr>
          <w:rFonts w:ascii="Times New Roman" w:hAnsi="Times New Roman" w:cs="Times New Roman"/>
        </w:rPr>
        <w:t xml:space="preserve">(3), 383–414. https://doi.org/10.1177/0893318910390194</w:t>
      </w:r>
    </w:p>
    <w:p>
      <w:pPr>
        <w:spacing w:line="360" w:lineRule="auto"/>
        <w:jc w:val="both"/>
        <w:rPr>
          <w:rFonts w:ascii="Times New Roman" w:hAnsi="Times New Roman" w:cs="Times New Roman"/>
        </w:rPr>
        <w:ind w:left="720" w:hanging="720"/>
      </w:pPr>
      <w:r>
        <w:rPr>
          <w:rFonts w:ascii="Times New Roman" w:hAnsi="Times New Roman" w:cs="Times New Roman"/>
        </w:rPr>
        <w:t xml:space="preserve">Dahle, D. Y., &amp; Wæraas, A. (2020). Silence from the brands: Message control, brand ambassadorship, and the public interest. </w:t>
      </w:r>
      <w:r>
        <w:rPr>
          <w:i/>
          <w:rFonts w:ascii="Times New Roman" w:hAnsi="Times New Roman" w:cs="Times New Roman"/>
        </w:rPr>
        <w:t xml:space="preserve">International Journal of Organization Theory &amp; Behavior, 23</w:t>
      </w:r>
      <w:r>
        <w:rPr>
          <w:rFonts w:ascii="Times New Roman" w:hAnsi="Times New Roman" w:cs="Times New Roman"/>
        </w:rPr>
        <w:t xml:space="preserve">(3), 259–280. https://doi.org/10.1108/IJOTB-05-2019-0060</w:t>
      </w:r>
    </w:p>
    <w:p>
      <w:pPr>
        <w:spacing w:line="360" w:lineRule="auto"/>
        <w:jc w:val="both"/>
        <w:rPr>
          <w:rFonts w:ascii="Times New Roman" w:hAnsi="Times New Roman" w:cs="Times New Roman"/>
        </w:rPr>
        <w:ind w:left="720" w:hanging="720"/>
      </w:pPr>
      <w:r>
        <w:rPr>
          <w:rFonts w:ascii="Times New Roman" w:hAnsi="Times New Roman" w:cs="Times New Roman"/>
        </w:rPr>
        <w:t xml:space="preserve">Edwards, L. (2010). Authenticity in organisational context: Fragmentation, contradiction and loss of control. </w:t>
      </w:r>
      <w:r>
        <w:rPr>
          <w:i/>
          <w:rFonts w:ascii="Times New Roman" w:hAnsi="Times New Roman" w:cs="Times New Roman"/>
        </w:rPr>
        <w:t xml:space="preserve">Journal of Communication Management, 14</w:t>
      </w:r>
      <w:r>
        <w:rPr>
          <w:rFonts w:ascii="Times New Roman" w:hAnsi="Times New Roman" w:cs="Times New Roman"/>
        </w:rPr>
        <w:t xml:space="preserve">(3), 192–205. https://doi.org/10.1108/13632541011064481</w:t>
      </w:r>
    </w:p>
    <w:p>
      <w:pPr>
        <w:spacing w:line="360" w:lineRule="auto"/>
        <w:jc w:val="both"/>
        <w:rPr>
          <w:rFonts w:ascii="Times New Roman" w:hAnsi="Times New Roman" w:cs="Times New Roman"/>
        </w:rPr>
        <w:ind w:left="720" w:hanging="720"/>
      </w:pPr>
      <w:r>
        <w:rPr>
          <w:rFonts w:ascii="Times New Roman" w:hAnsi="Times New Roman" w:cs="Times New Roman"/>
        </w:rPr>
        <w:t xml:space="preserve">Eldor, L. (2026). The relationship between organizational authenticity perceptions and employees' work performance: Evidence from a field experiment. </w:t>
      </w:r>
      <w:r>
        <w:rPr>
          <w:i/>
          <w:rFonts w:ascii="Times New Roman" w:hAnsi="Times New Roman" w:cs="Times New Roman"/>
        </w:rPr>
        <w:t xml:space="preserve">Journal of Management, 52</w:t>
      </w:r>
      <w:r>
        <w:rPr>
          <w:rFonts w:ascii="Times New Roman" w:hAnsi="Times New Roman" w:cs="Times New Roman"/>
        </w:rPr>
        <w:t xml:space="preserve">(4), 1435–1464. https://doi.org/10.1177/01492063241310153</w:t>
      </w:r>
    </w:p>
    <w:p>
      <w:pPr>
        <w:spacing w:line="360" w:lineRule="auto"/>
        <w:jc w:val="both"/>
        <w:rPr>
          <w:rFonts w:ascii="Times New Roman" w:hAnsi="Times New Roman" w:cs="Times New Roman"/>
        </w:rPr>
        <w:ind w:left="720" w:hanging="720"/>
      </w:pPr>
      <w:r>
        <w:rPr>
          <w:rFonts w:ascii="Times New Roman" w:hAnsi="Times New Roman" w:cs="Times New Roman"/>
        </w:rPr>
        <w:t xml:space="preserve">Fleming, P., &amp; Sturdy, A. (2011). “Being yourself” in the electronic sweatshop: New forms of normative control. </w:t>
      </w:r>
      <w:r>
        <w:rPr>
          <w:i/>
          <w:rFonts w:ascii="Times New Roman" w:hAnsi="Times New Roman" w:cs="Times New Roman"/>
        </w:rPr>
        <w:t xml:space="preserve">Human Relations, 64</w:t>
      </w:r>
      <w:r>
        <w:rPr>
          <w:rFonts w:ascii="Times New Roman" w:hAnsi="Times New Roman" w:cs="Times New Roman"/>
        </w:rPr>
        <w:t xml:space="preserve">(2), 177–200. https://doi.org/10.1177/0018726710375481</w:t>
      </w:r>
    </w:p>
    <w:p>
      <w:pPr>
        <w:spacing w:line="360" w:lineRule="auto"/>
        <w:jc w:val="both"/>
        <w:rPr>
          <w:rFonts w:ascii="Times New Roman" w:hAnsi="Times New Roman" w:cs="Times New Roman"/>
        </w:rPr>
        <w:ind w:left="720" w:hanging="720"/>
      </w:pPr>
      <w:r>
        <w:rPr>
          <w:rFonts w:ascii="Times New Roman" w:hAnsi="Times New Roman" w:cs="Times New Roman"/>
        </w:rPr>
        <w:t xml:space="preserve">Gulbrandsen, I. T., &amp; Just, S. (2020). </w:t>
      </w:r>
      <w:r>
        <w:rPr>
          <w:i/>
          <w:rFonts w:ascii="Times New Roman" w:hAnsi="Times New Roman" w:cs="Times New Roman"/>
        </w:rPr>
        <w:t xml:space="preserve">Strategizing communication: Theory and practice</w:t>
      </w:r>
      <w:r>
        <w:rPr>
          <w:rFonts w:ascii="Times New Roman" w:hAnsi="Times New Roman" w:cs="Times New Roman"/>
        </w:rPr>
        <w:t xml:space="preserve">. Studentlitteratur.</w:t>
      </w:r>
    </w:p>
    <w:p>
      <w:pPr>
        <w:spacing w:line="360" w:lineRule="auto"/>
        <w:jc w:val="both"/>
        <w:rPr>
          <w:rFonts w:ascii="Times New Roman" w:hAnsi="Times New Roman" w:cs="Times New Roman"/>
        </w:rPr>
        <w:ind w:left="720" w:hanging="720"/>
      </w:pPr>
      <w:r>
        <w:rPr>
          <w:rFonts w:ascii="Times New Roman" w:hAnsi="Times New Roman" w:cs="Times New Roman"/>
        </w:rPr>
        <w:t xml:space="preserve">Johansen, T. S., &amp; Gregersen, M. K. (2024). The authenticity of organizational-level visual identity in the context of strategic communication. </w:t>
      </w:r>
      <w:r>
        <w:rPr>
          <w:i/>
          <w:rFonts w:ascii="Times New Roman" w:hAnsi="Times New Roman" w:cs="Times New Roman"/>
        </w:rPr>
        <w:t xml:space="preserve">International Journal of Strategic Communication, 18</w:t>
      </w:r>
      <w:r>
        <w:rPr>
          <w:rFonts w:ascii="Times New Roman" w:hAnsi="Times New Roman" w:cs="Times New Roman"/>
        </w:rPr>
        <w:t xml:space="preserve">(5), 404–423. https://doi.org/10.1080/1553118X.2024.2352114</w:t>
      </w:r>
    </w:p>
    <w:p>
      <w:pPr>
        <w:spacing w:line="360" w:lineRule="auto"/>
        <w:jc w:val="both"/>
        <w:rPr>
          <w:rFonts w:ascii="Times New Roman" w:hAnsi="Times New Roman" w:cs="Times New Roman"/>
        </w:rPr>
        <w:ind w:left="720" w:hanging="720"/>
      </w:pPr>
      <w:r>
        <w:rPr>
          <w:rFonts w:ascii="Times New Roman" w:hAnsi="Times New Roman" w:cs="Times New Roman"/>
        </w:rPr>
        <w:t xml:space="preserve">Lee, Y., Li, J.-Y., Tao, W., &amp; Ma, X. S. (2024). Toward an authentic corporate social advocacy (CSA): An internal perspective of BLM advocacy. </w:t>
      </w:r>
      <w:r>
        <w:rPr>
          <w:i/>
          <w:rFonts w:ascii="Times New Roman" w:hAnsi="Times New Roman" w:cs="Times New Roman"/>
        </w:rPr>
        <w:t xml:space="preserve">Public Relations Review, 50</w:t>
      </w:r>
      <w:r>
        <w:rPr>
          <w:rFonts w:ascii="Times New Roman" w:hAnsi="Times New Roman" w:cs="Times New Roman"/>
        </w:rPr>
        <w:t xml:space="preserve">(5), Article 102508. https://doi.org/10.1016/j.pubrev.2024.102508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Lehman, D. W., O’Connor, K., Kovács, B., &amp; Newman, G. E. (2019). Authenticity. </w:t>
      </w:r>
      <w:r>
        <w:rPr>
          <w:i/>
          <w:rFonts w:ascii="Times New Roman" w:hAnsi="Times New Roman" w:cs="Times New Roman"/>
        </w:rPr>
        <w:t xml:space="preserve">Academy of Management Annals, 13</w:t>
      </w:r>
      <w:r>
        <w:rPr>
          <w:rFonts w:ascii="Times New Roman" w:hAnsi="Times New Roman" w:cs="Times New Roman"/>
        </w:rPr>
        <w:t xml:space="preserve">(1), 1–42. https://doi.org/10.5465/annals.2017.0047</w:t>
      </w:r>
    </w:p>
    <w:p>
      <w:pPr>
        <w:spacing w:line="360" w:lineRule="auto"/>
        <w:jc w:val="both"/>
        <w:rPr>
          <w:rFonts w:ascii="Times New Roman" w:hAnsi="Times New Roman" w:cs="Times New Roman"/>
        </w:rPr>
        <w:ind w:left="720" w:hanging="720"/>
      </w:pPr>
      <w:r>
        <w:rPr>
          <w:rFonts w:ascii="Times New Roman" w:hAnsi="Times New Roman" w:cs="Times New Roman"/>
        </w:rPr>
        <w:t xml:space="preserve">Li, X., Lim, M.-F., Ramlee, A. N. A., &amp; Chekima, B. (2024). Brand authenticity: A 21-year bibliometric review and future outlook. </w:t>
      </w:r>
      <w:r>
        <w:rPr>
          <w:i/>
          <w:rFonts w:ascii="Times New Roman" w:hAnsi="Times New Roman" w:cs="Times New Roman"/>
        </w:rPr>
        <w:t xml:space="preserve">Sage Open, 14</w:t>
      </w:r>
      <w:r>
        <w:rPr>
          <w:rFonts w:ascii="Times New Roman" w:hAnsi="Times New Roman" w:cs="Times New Roman"/>
        </w:rPr>
        <w:t xml:space="preserve">(3), Article 21582440241268847. https://doi.org/10.1177/21582440241268847</w:t>
      </w:r>
    </w:p>
    <w:p>
      <w:pPr>
        <w:spacing w:line="360" w:lineRule="auto"/>
        <w:jc w:val="both"/>
        <w:rPr>
          <w:rFonts w:ascii="Times New Roman" w:hAnsi="Times New Roman" w:cs="Times New Roman"/>
        </w:rPr>
        <w:ind w:left="720" w:hanging="720"/>
      </w:pPr>
      <w:r>
        <w:rPr>
          <w:rFonts w:ascii="Times New Roman" w:hAnsi="Times New Roman" w:cs="Times New Roman"/>
        </w:rPr>
        <w:t xml:space="preserve">Molleda, J.-C. (2010). Authenticity and the construct’s dimensions in public relations and communication research. </w:t>
      </w:r>
      <w:r>
        <w:rPr>
          <w:i/>
          <w:rFonts w:ascii="Times New Roman" w:hAnsi="Times New Roman" w:cs="Times New Roman"/>
        </w:rPr>
        <w:t xml:space="preserve">Journal of Communication Management, 14</w:t>
      </w:r>
      <w:r>
        <w:rPr>
          <w:rFonts w:ascii="Times New Roman" w:hAnsi="Times New Roman" w:cs="Times New Roman"/>
        </w:rPr>
        <w:t xml:space="preserve">(3), 223–236. https://doi.org/10.1108/13632541011064508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Morhart, F., Malär, L., Guèvremont, A., Girardin, F., &amp; Grohmann, B. (2015). Brand authenticity: An integrative framework and measurement scale. </w:t>
      </w:r>
      <w:r>
        <w:rPr>
          <w:i/>
          <w:rFonts w:ascii="Times New Roman" w:hAnsi="Times New Roman" w:cs="Times New Roman"/>
        </w:rPr>
        <w:t xml:space="preserve">Journal of Consumer Psychology, 25</w:t>
      </w:r>
      <w:r>
        <w:rPr>
          <w:rFonts w:ascii="Times New Roman" w:hAnsi="Times New Roman" w:cs="Times New Roman"/>
        </w:rPr>
        <w:t xml:space="preserve">(2), 200–218. https://doi.org/10.1016/j.jcps.2014.11.006</w:t>
      </w:r>
    </w:p>
    <w:p>
      <w:pPr>
        <w:spacing w:line="360" w:lineRule="auto"/>
        <w:jc w:val="both"/>
        <w:rPr>
          <w:rFonts w:ascii="Times New Roman" w:hAnsi="Times New Roman" w:cs="Times New Roman"/>
        </w:rPr>
        <w:ind w:left="720" w:hanging="720"/>
      </w:pPr>
      <w:r>
        <w:rPr>
          <w:rFonts w:ascii="Times New Roman" w:hAnsi="Times New Roman" w:cs="Times New Roman"/>
        </w:rPr>
        <w:t xml:space="preserve">Mueller-Bryson, S., Windels, K., &amp; Karl, S. (2025). When brands don't practice what they preach: A proposed model of the effects of brand hypocrisy and brand-cause fit on women's responses to femvertisements. </w:t>
      </w:r>
      <w:r>
        <w:rPr>
          <w:i/>
          <w:rFonts w:ascii="Times New Roman" w:hAnsi="Times New Roman" w:cs="Times New Roman"/>
        </w:rPr>
        <w:t xml:space="preserve">Journal of Current Issues &amp; Research in Advertising, 47</w:t>
      </w:r>
      <w:r>
        <w:rPr>
          <w:rFonts w:ascii="Times New Roman" w:hAnsi="Times New Roman" w:cs="Times New Roman"/>
        </w:rPr>
        <w:t xml:space="preserve">(1), 95–117. https://doi.org/10.1080/10641734.2025.2452564</w:t>
      </w:r>
    </w:p>
    <w:p>
      <w:pPr>
        <w:spacing w:line="360" w:lineRule="auto"/>
        <w:jc w:val="both"/>
        <w:rPr>
          <w:rFonts w:ascii="Times New Roman" w:hAnsi="Times New Roman" w:cs="Times New Roman"/>
        </w:rPr>
        <w:ind w:left="720" w:hanging="720"/>
      </w:pPr>
      <w:r>
        <w:rPr>
          <w:rFonts w:ascii="Times New Roman" w:hAnsi="Times New Roman" w:cs="Times New Roman"/>
        </w:rPr>
        <w:t xml:space="preserve">Müller, M. (2017). “Brand-centred control”: A study of internal branding and normative control. </w:t>
      </w:r>
      <w:r>
        <w:rPr>
          <w:i/>
          <w:rFonts w:ascii="Times New Roman" w:hAnsi="Times New Roman" w:cs="Times New Roman"/>
        </w:rPr>
        <w:t xml:space="preserve">Organization Studies, 38</w:t>
      </w:r>
      <w:r>
        <w:rPr>
          <w:rFonts w:ascii="Times New Roman" w:hAnsi="Times New Roman" w:cs="Times New Roman"/>
        </w:rPr>
        <w:t xml:space="preserve">(7), 895–915. https://doi.org/10.1177/0170840616663238</w:t>
      </w:r>
    </w:p>
    <w:p>
      <w:pPr>
        <w:spacing w:line="360" w:lineRule="auto"/>
        <w:jc w:val="both"/>
        <w:rPr>
          <w:rFonts w:ascii="Times New Roman" w:hAnsi="Times New Roman" w:cs="Times New Roman"/>
        </w:rPr>
        <w:ind w:left="720" w:hanging="720"/>
      </w:pPr>
      <w:r>
        <w:rPr>
          <w:rFonts w:ascii="Times New Roman" w:hAnsi="Times New Roman" w:cs="Times New Roman"/>
        </w:rPr>
        <w:t xml:space="preserve">O’Donnell, N., Ma, Y., Lee, Y.-J., &amp; Choi, M. (2025). Corporate social advocacy and brand authenticity: Evaluating the influences of promise types and value congruence. </w:t>
      </w:r>
      <w:r>
        <w:rPr>
          <w:i/>
          <w:rFonts w:ascii="Times New Roman" w:hAnsi="Times New Roman" w:cs="Times New Roman"/>
        </w:rPr>
        <w:t xml:space="preserve">Journal of Marketing Communications, 31</w:t>
      </w:r>
      <w:r>
        <w:rPr>
          <w:rFonts w:ascii="Times New Roman" w:hAnsi="Times New Roman" w:cs="Times New Roman"/>
        </w:rPr>
        <w:t xml:space="preserve">(7), 709–725. https://doi.org/10.1080/13527266.2023.2275724</w:t>
      </w:r>
    </w:p>
    <w:p>
      <w:pPr>
        <w:spacing w:line="360" w:lineRule="auto"/>
        <w:jc w:val="both"/>
        <w:rPr>
          <w:rFonts w:ascii="Times New Roman" w:hAnsi="Times New Roman" w:cs="Times New Roman"/>
        </w:rPr>
        <w:ind w:left="720" w:hanging="720"/>
      </w:pPr>
      <w:r>
        <w:rPr>
          <w:rFonts w:ascii="Times New Roman" w:hAnsi="Times New Roman" w:cs="Times New Roman"/>
        </w:rPr>
        <w:t xml:space="preserve">Piehler, R., Schade, M., &amp; Burmann, C. (2019). Employees as a second audience: The effect of external communication on internal brand management outcomes. </w:t>
      </w:r>
      <w:r>
        <w:rPr>
          <w:i/>
          <w:rFonts w:ascii="Times New Roman" w:hAnsi="Times New Roman" w:cs="Times New Roman"/>
        </w:rPr>
        <w:t xml:space="preserve">Journal of Brand Management, 26</w:t>
      </w:r>
      <w:r>
        <w:rPr>
          <w:rFonts w:ascii="Times New Roman" w:hAnsi="Times New Roman" w:cs="Times New Roman"/>
        </w:rPr>
        <w:t xml:space="preserve">(4), 445–460. https://doi.org/10.1057/s41262-018-0135-z</w:t>
      </w:r>
    </w:p>
    <w:p>
      <w:pPr>
        <w:spacing w:line="360" w:lineRule="auto"/>
        <w:jc w:val="both"/>
        <w:rPr>
          <w:rFonts w:ascii="Times New Roman" w:hAnsi="Times New Roman" w:cs="Times New Roman"/>
        </w:rPr>
        <w:ind w:left="720" w:hanging="720"/>
      </w:pPr>
      <w:r>
        <w:rPr>
          <w:rFonts w:ascii="Times New Roman" w:hAnsi="Times New Roman" w:cs="Times New Roman"/>
        </w:rPr>
        <w:t xml:space="preserve">Punjaisri, K., &amp; Wilson, A. (2007). The role of internal branding in the delivery of employee brand promise. </w:t>
      </w:r>
      <w:r>
        <w:rPr>
          <w:i/>
          <w:rFonts w:ascii="Times New Roman" w:hAnsi="Times New Roman" w:cs="Times New Roman"/>
        </w:rPr>
        <w:t xml:space="preserve">Journal of Brand Management, 15</w:t>
      </w:r>
      <w:r>
        <w:rPr>
          <w:rFonts w:ascii="Times New Roman" w:hAnsi="Times New Roman" w:cs="Times New Roman"/>
        </w:rPr>
        <w:t xml:space="preserve">(1), 57–70. https://doi.org/10.1057/palgrave.bm.2550110</w:t>
      </w:r>
    </w:p>
    <w:p>
      <w:pPr>
        <w:spacing w:line="360" w:lineRule="auto"/>
        <w:jc w:val="both"/>
        <w:rPr>
          <w:rFonts w:ascii="Times New Roman" w:hAnsi="Times New Roman" w:cs="Times New Roman"/>
        </w:rPr>
        <w:ind w:left="720" w:hanging="720"/>
      </w:pPr>
      <w:r>
        <w:rPr>
          <w:rFonts w:ascii="Times New Roman" w:hAnsi="Times New Roman" w:cs="Times New Roman"/>
        </w:rPr>
        <w:t xml:space="preserve">Sisson, D. C. (2017). Inauthentic communication, organization-public relationships, and trust: A content analysis of online astroturfing news coverage. </w:t>
      </w:r>
      <w:r>
        <w:rPr>
          <w:i/>
          <w:rFonts w:ascii="Times New Roman" w:hAnsi="Times New Roman" w:cs="Times New Roman"/>
        </w:rPr>
        <w:t xml:space="preserve">Public Relations Review, 43</w:t>
      </w:r>
      <w:r>
        <w:rPr>
          <w:rFonts w:ascii="Times New Roman" w:hAnsi="Times New Roman" w:cs="Times New Roman"/>
        </w:rPr>
        <w:t xml:space="preserve">(4), 788–795. https://doi.org/10.1016/j.pubrev.2017.05.003</w:t>
      </w:r>
    </w:p>
    <w:p>
      <w:pPr>
        <w:spacing w:line="360" w:lineRule="auto"/>
        <w:jc w:val="both"/>
        <w:rPr>
          <w:rFonts w:ascii="Times New Roman" w:hAnsi="Times New Roman" w:cs="Times New Roman"/>
        </w:rPr>
        <w:ind w:left="720" w:hanging="720"/>
      </w:pPr>
      <w:r>
        <w:rPr>
          <w:rFonts w:ascii="Times New Roman" w:hAnsi="Times New Roman" w:cs="Times New Roman"/>
        </w:rPr>
        <w:t xml:space="preserve">Wæraas, A., &amp; Dahle, D. Y. (2020). When reputation management is people management: Implications for employee voice. </w:t>
      </w:r>
      <w:r>
        <w:rPr>
          <w:i/>
          <w:rFonts w:ascii="Times New Roman" w:hAnsi="Times New Roman" w:cs="Times New Roman"/>
        </w:rPr>
        <w:t xml:space="preserve">European Management Journal, 38</w:t>
      </w:r>
      <w:r>
        <w:rPr>
          <w:rFonts w:ascii="Times New Roman" w:hAnsi="Times New Roman" w:cs="Times New Roman"/>
        </w:rPr>
        <w:t xml:space="preserve">(2), 277–287. https://doi.org/10.1016/j.emj.2019.08.010</w:t>
      </w:r>
    </w:p>
    <w:p>
      <w:pPr>
        <w:spacing w:line="360" w:lineRule="auto"/>
        <w:jc w:val="both"/>
        <w:rPr>
          <w:rFonts w:ascii="Times New Roman" w:hAnsi="Times New Roman" w:cs="Times New Roman"/>
        </w:rPr>
        <w:ind w:left="720" w:hanging="720"/>
      </w:pPr>
      <w:r>
        <w:rPr>
          <w:rFonts w:ascii="Times New Roman" w:hAnsi="Times New Roman" w:cs="Times New Roman"/>
        </w:rPr>
        <w:t xml:space="preserve">Wegerer, P. K. (2018). Ethical branding as a discoursive resource for employee identity work: A case study. </w:t>
      </w:r>
      <w:r>
        <w:rPr>
          <w:i/>
          <w:rFonts w:ascii="Times New Roman" w:hAnsi="Times New Roman" w:cs="Times New Roman"/>
        </w:rPr>
        <w:t xml:space="preserve">German Journal of Human Resource Management, 32</w:t>
      </w:r>
      <w:r>
        <w:rPr>
          <w:rFonts w:ascii="Times New Roman" w:hAnsi="Times New Roman" w:cs="Times New Roman"/>
        </w:rPr>
        <w:t xml:space="preserve">(2), 102–119. https://doi.org/10.1177/2397002218760511</w:t>
      </w:r>
    </w:p>
    <w:p>
      <w:pPr>
        <w:spacing w:line="360" w:lineRule="auto"/>
        <w:jc w:val="both"/>
        <w:rPr>
          <w:rFonts w:ascii="Times New Roman" w:hAnsi="Times New Roman" w:cs="Times New Roman"/>
        </w:rPr>
        <w:ind w:left="720" w:hanging="720"/>
      </w:pPr>
      <w:r>
        <w:rPr>
          <w:rFonts w:ascii="Times New Roman" w:hAnsi="Times New Roman" w:cs="Times New Roman"/>
        </w:rPr>
        <w:t xml:space="preserve">Yang, J., Jiang, M., &amp; Kim, T. (2023). “Authentic warmth in these uncertain times”: The impact of authenticity in COVID-19 advertising on brand warmth and consumer responses. </w:t>
      </w:r>
      <w:r>
        <w:rPr>
          <w:i/>
          <w:rFonts w:ascii="Times New Roman" w:hAnsi="Times New Roman" w:cs="Times New Roman"/>
        </w:rPr>
        <w:t xml:space="preserve">Journal of Promotion Management, 29</w:t>
      </w:r>
      <w:r>
        <w:rPr>
          <w:rFonts w:ascii="Times New Roman" w:hAnsi="Times New Roman" w:cs="Times New Roman"/>
        </w:rPr>
        <w:t xml:space="preserve">(2), 259–279. https://doi.org/10.1080/10496491.2022.2143988</w:t>
      </w:r>
    </w:p>
    <w:p>
      <w:pPr>
        <w:spacing w:line="360" w:lineRule="auto"/>
        <w:jc w:val="both"/>
        <w:rPr>
          <w:rFonts w:ascii="Times New Roman" w:hAnsi="Times New Roman" w:cs="Times New Roman"/>
        </w:rPr>
        <w:ind w:left="720" w:hanging="720"/>
      </w:pPr>
      <w:r>
        <w:rPr>
          <w:rFonts w:ascii="Times New Roman" w:hAnsi="Times New Roman" w:cs="Times New Roman"/>
        </w:rPr>
        <w:t xml:space="preserve">Yim, M. C. (2021). Fake, faulty, and authentic stand-taking: What determines the legitimacy of corporate social advocacy? </w:t>
      </w:r>
      <w:r>
        <w:rPr>
          <w:i/>
          <w:rFonts w:ascii="Times New Roman" w:hAnsi="Times New Roman" w:cs="Times New Roman"/>
        </w:rPr>
        <w:t xml:space="preserve">International Journal of Strategic Communication, 15</w:t>
      </w:r>
      <w:r>
        <w:rPr>
          <w:rFonts w:ascii="Times New Roman" w:hAnsi="Times New Roman" w:cs="Times New Roman"/>
        </w:rPr>
        <w:t xml:space="preserve">(1), 60–76. https://doi.org/10.1080/1553118X.2020.1856853</w:t>
      </w:r>
    </w:p>
    <w:sectPr w:rsidR="00862010" w:rsidRPr="00F02E80" w:rsidSect="001C3D26">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E99"/>
    <w:multiLevelType w:val="hybridMultilevel"/>
    <w:tmpl w:val="FC68D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8398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0AA"/>
    <w:rsid w:val="00072783"/>
    <w:rsid w:val="0011699B"/>
    <w:rsid w:val="00142183"/>
    <w:rsid w:val="001953EE"/>
    <w:rsid w:val="001B0399"/>
    <w:rsid w:val="001B4895"/>
    <w:rsid w:val="001C3D26"/>
    <w:rsid w:val="002179DA"/>
    <w:rsid w:val="0029362B"/>
    <w:rsid w:val="002946A3"/>
    <w:rsid w:val="0049450C"/>
    <w:rsid w:val="004A4EC4"/>
    <w:rsid w:val="004D0C5C"/>
    <w:rsid w:val="00506DE9"/>
    <w:rsid w:val="00562F39"/>
    <w:rsid w:val="00565103"/>
    <w:rsid w:val="005917EA"/>
    <w:rsid w:val="005D3A04"/>
    <w:rsid w:val="00655C2D"/>
    <w:rsid w:val="0068752F"/>
    <w:rsid w:val="006C1EEE"/>
    <w:rsid w:val="007040FA"/>
    <w:rsid w:val="00777300"/>
    <w:rsid w:val="007F6107"/>
    <w:rsid w:val="0081531E"/>
    <w:rsid w:val="00862010"/>
    <w:rsid w:val="00866B21"/>
    <w:rsid w:val="008836D0"/>
    <w:rsid w:val="008E1909"/>
    <w:rsid w:val="00915480"/>
    <w:rsid w:val="009A6AF7"/>
    <w:rsid w:val="009D7FCA"/>
    <w:rsid w:val="00AA2B28"/>
    <w:rsid w:val="00AC08B5"/>
    <w:rsid w:val="00AF2ADC"/>
    <w:rsid w:val="00B16C43"/>
    <w:rsid w:val="00B4086D"/>
    <w:rsid w:val="00B5234E"/>
    <w:rsid w:val="00BA02D5"/>
    <w:rsid w:val="00C70824"/>
    <w:rsid w:val="00CA1C11"/>
    <w:rsid w:val="00CA5E3B"/>
    <w:rsid w:val="00CD5BA8"/>
    <w:rsid w:val="00CE51BE"/>
    <w:rsid w:val="00D23BEA"/>
    <w:rsid w:val="00D26BC7"/>
    <w:rsid w:val="00D31BDF"/>
    <w:rsid w:val="00DC60AA"/>
    <w:rsid w:val="00E72025"/>
    <w:rsid w:val="00F02E80"/>
    <w:rsid w:val="00F93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FD4F"/>
  <w15:chartTrackingRefBased/>
  <w15:docId w15:val="{2ADE9581-6FC7-4D37-A052-E3C1E99C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6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6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0AA"/>
    <w:rPr>
      <w:rFonts w:eastAsiaTheme="majorEastAsia" w:cstheme="majorBidi"/>
      <w:color w:val="272727" w:themeColor="text1" w:themeTint="D8"/>
    </w:rPr>
  </w:style>
  <w:style w:type="paragraph" w:styleId="Title">
    <w:name w:val="Title"/>
    <w:basedOn w:val="Normal"/>
    <w:next w:val="Normal"/>
    <w:link w:val="TitleChar"/>
    <w:uiPriority w:val="10"/>
    <w:qFormat/>
    <w:rsid w:val="00DC6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0AA"/>
    <w:pPr>
      <w:spacing w:before="160"/>
      <w:jc w:val="center"/>
    </w:pPr>
    <w:rPr>
      <w:i/>
      <w:iCs/>
      <w:color w:val="404040" w:themeColor="text1" w:themeTint="BF"/>
    </w:rPr>
  </w:style>
  <w:style w:type="character" w:customStyle="1" w:styleId="QuoteChar">
    <w:name w:val="Quote Char"/>
    <w:basedOn w:val="DefaultParagraphFont"/>
    <w:link w:val="Quote"/>
    <w:uiPriority w:val="29"/>
    <w:rsid w:val="00DC60AA"/>
    <w:rPr>
      <w:i/>
      <w:iCs/>
      <w:color w:val="404040" w:themeColor="text1" w:themeTint="BF"/>
    </w:rPr>
  </w:style>
  <w:style w:type="paragraph" w:styleId="ListParagraph">
    <w:name w:val="List Paragraph"/>
    <w:basedOn w:val="Normal"/>
    <w:uiPriority w:val="34"/>
    <w:qFormat/>
    <w:rsid w:val="00DC60AA"/>
    <w:pPr>
      <w:ind w:left="720"/>
      <w:contextualSpacing/>
    </w:pPr>
  </w:style>
  <w:style w:type="character" w:styleId="IntenseEmphasis">
    <w:name w:val="Intense Emphasis"/>
    <w:basedOn w:val="DefaultParagraphFont"/>
    <w:uiPriority w:val="21"/>
    <w:qFormat/>
    <w:rsid w:val="00DC60AA"/>
    <w:rPr>
      <w:i/>
      <w:iCs/>
      <w:color w:val="0F4761" w:themeColor="accent1" w:themeShade="BF"/>
    </w:rPr>
  </w:style>
  <w:style w:type="paragraph" w:styleId="IntenseQuote">
    <w:name w:val="Intense Quote"/>
    <w:basedOn w:val="Normal"/>
    <w:next w:val="Normal"/>
    <w:link w:val="IntenseQuoteChar"/>
    <w:uiPriority w:val="30"/>
    <w:qFormat/>
    <w:rsid w:val="00DC6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0AA"/>
    <w:rPr>
      <w:i/>
      <w:iCs/>
      <w:color w:val="0F4761" w:themeColor="accent1" w:themeShade="BF"/>
    </w:rPr>
  </w:style>
  <w:style w:type="character" w:styleId="IntenseReference">
    <w:name w:val="Intense Reference"/>
    <w:basedOn w:val="DefaultParagraphFont"/>
    <w:uiPriority w:val="32"/>
    <w:qFormat/>
    <w:rsid w:val="00DC60AA"/>
    <w:rPr>
      <w:b/>
      <w:bCs/>
      <w:smallCaps/>
      <w:color w:val="0F4761" w:themeColor="accent1" w:themeShade="BF"/>
      <w:spacing w:val="5"/>
    </w:rPr>
  </w:style>
  <w:style w:type="character" w:styleId="Hyperlink">
    <w:name w:val="Hyperlink"/>
    <w:basedOn w:val="DefaultParagraphFont"/>
    <w:uiPriority w:val="99"/>
    <w:unhideWhenUsed/>
    <w:rsid w:val="00F02E80"/>
    <w:rPr>
      <w:color w:val="467886" w:themeColor="hyperlink"/>
      <w:u w:val="single"/>
    </w:rPr>
  </w:style>
  <w:style w:type="character" w:styleId="UnresolvedMention">
    <w:name w:val="Unresolved Mention"/>
    <w:basedOn w:val="DefaultParagraphFont"/>
    <w:uiPriority w:val="99"/>
    <w:semiHidden/>
    <w:unhideWhenUsed/>
    <w:rsid w:val="00F02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aom.org/doi/10.5465/annals.2017.004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i.org/10.1080/1553118X.2024.2352114"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ournals.sagepub.com/doi/10.1177/0893318910390194" TargetMode="External"/><Relationship Id="rId11" Type="http://schemas.openxmlformats.org/officeDocument/2006/relationships/hyperlink" Target="https://doi.org/10.1177/0170840616663238" TargetMode="External"/><Relationship Id="rId5" Type="http://schemas.openxmlformats.org/officeDocument/2006/relationships/webSettings" Target="webSettings.xml"/><Relationship Id="rId10" Type="http://schemas.openxmlformats.org/officeDocument/2006/relationships/hyperlink" Target="https://doi.org/10.1108/13632541011064508" TargetMode="External"/><Relationship Id="rId4" Type="http://schemas.openxmlformats.org/officeDocument/2006/relationships/settings" Target="settings.xml"/><Relationship Id="rId9" Type="http://schemas.openxmlformats.org/officeDocument/2006/relationships/hyperlink" Target="https://doi.org/10.1177/215824402412688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0372D-10B5-4EF5-B02C-CBCF5C09C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3</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Tomy Adeleye</dc:creator>
  <cp:keywords/>
  <dc:description/>
  <cp:lastModifiedBy>Tomy Adeleye</cp:lastModifiedBy>
  <cp:revision>18</cp:revision>
  <dcterms:created xsi:type="dcterms:W3CDTF">2026-09-08T08:34:00Z</dcterms:created>
  <dcterms:modified xsi:type="dcterms:W3CDTF">2026-09-14T07:53:00Z</dcterms:modified>
</cp:coreProperties>
</file>