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BFBA" w14:textId="1A4C7651" w:rsidR="001C3D26"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Can Authenticity </w:t>
      </w:r>
      <w:r w:rsidR="005917EA" w:rsidRPr="001C3D26">
        <w:rPr>
          <w:rFonts w:ascii="Times New Roman" w:hAnsi="Times New Roman" w:cs="Times New Roman"/>
          <w:b/>
          <w:bCs/>
        </w:rPr>
        <w:t>Be Strategic</w:t>
      </w:r>
      <w:r w:rsidR="001C3D26" w:rsidRPr="001C3D26">
        <w:rPr>
          <w:rFonts w:ascii="Times New Roman" w:hAnsi="Times New Roman" w:cs="Times New Roman"/>
          <w:b/>
          <w:bCs/>
        </w:rPr>
        <w:t>?</w:t>
      </w:r>
    </w:p>
    <w:p w14:paraId="329C249D" w14:textId="7531D7E5" w:rsidR="00D26BC7"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A </w:t>
      </w:r>
      <w:r w:rsidR="005917EA" w:rsidRPr="001C3D26">
        <w:rPr>
          <w:rFonts w:ascii="Times New Roman" w:hAnsi="Times New Roman" w:cs="Times New Roman"/>
          <w:b/>
          <w:bCs/>
        </w:rPr>
        <w:t xml:space="preserve">Critical Review </w:t>
      </w:r>
      <w:r w:rsidR="001C3D26" w:rsidRPr="001C3D26">
        <w:rPr>
          <w:rFonts w:ascii="Times New Roman" w:hAnsi="Times New Roman" w:cs="Times New Roman"/>
          <w:b/>
          <w:bCs/>
        </w:rPr>
        <w:t>of</w:t>
      </w:r>
      <w:r w:rsidR="005917EA" w:rsidRPr="001C3D26">
        <w:rPr>
          <w:rFonts w:ascii="Times New Roman" w:hAnsi="Times New Roman" w:cs="Times New Roman"/>
          <w:b/>
          <w:bCs/>
        </w:rPr>
        <w:t xml:space="preserve"> </w:t>
      </w:r>
      <w:r w:rsidRPr="001C3D26">
        <w:rPr>
          <w:rFonts w:ascii="Times New Roman" w:hAnsi="Times New Roman" w:cs="Times New Roman"/>
          <w:b/>
          <w:bCs/>
        </w:rPr>
        <w:t xml:space="preserve">Authenticity </w:t>
      </w:r>
      <w:r w:rsidR="005917EA" w:rsidRPr="001C3D26">
        <w:rPr>
          <w:rFonts w:ascii="Times New Roman" w:hAnsi="Times New Roman" w:cs="Times New Roman"/>
          <w:b/>
          <w:bCs/>
        </w:rPr>
        <w:t xml:space="preserve">Claims Across Internal </w:t>
      </w:r>
      <w:r w:rsidR="001C3D26" w:rsidRPr="001C3D26">
        <w:rPr>
          <w:rFonts w:ascii="Times New Roman" w:hAnsi="Times New Roman" w:cs="Times New Roman"/>
          <w:b/>
          <w:bCs/>
        </w:rPr>
        <w:t>and</w:t>
      </w:r>
      <w:r w:rsidR="005917EA" w:rsidRPr="001C3D26">
        <w:rPr>
          <w:rFonts w:ascii="Times New Roman" w:hAnsi="Times New Roman" w:cs="Times New Roman"/>
          <w:b/>
          <w:bCs/>
        </w:rPr>
        <w:t xml:space="preserve"> External </w:t>
      </w:r>
      <w:r w:rsidRPr="001C3D26">
        <w:rPr>
          <w:rFonts w:ascii="Times New Roman" w:hAnsi="Times New Roman" w:cs="Times New Roman"/>
          <w:b/>
          <w:bCs/>
        </w:rPr>
        <w:t>Communication</w:t>
      </w:r>
    </w:p>
    <w:p w14:paraId="2D294D64" w14:textId="7F9399A1" w:rsidR="007F6107" w:rsidRDefault="00E72025" w:rsidP="00E72025">
      <w:pPr>
        <w:spacing w:line="360" w:lineRule="auto"/>
        <w:jc w:val="center"/>
        <w:rPr>
          <w:rFonts w:ascii="Times New Roman" w:hAnsi="Times New Roman" w:cs="Times New Roman"/>
          <w:i/>
          <w:iCs/>
        </w:rPr>
      </w:pPr>
      <w:r w:rsidRPr="007F6107">
        <w:rPr>
          <w:rFonts w:ascii="Times New Roman" w:hAnsi="Times New Roman" w:cs="Times New Roman"/>
          <w:i/>
          <w:iCs/>
        </w:rPr>
        <w:t>Literature review assignment (Examination A006)</w:t>
      </w:r>
    </w:p>
    <w:p w14:paraId="61DB86CD" w14:textId="7A2BD1DD" w:rsidR="007F6107" w:rsidRDefault="007F6107" w:rsidP="00E72025">
      <w:pPr>
        <w:spacing w:line="360" w:lineRule="auto"/>
        <w:jc w:val="center"/>
        <w:rPr>
          <w:rFonts w:ascii="Times New Roman" w:hAnsi="Times New Roman" w:cs="Times New Roman"/>
          <w:i/>
          <w:iCs/>
        </w:rPr>
      </w:pPr>
      <w:r w:rsidRPr="00E72025">
        <w:rPr>
          <w:rFonts w:ascii="Times New Roman" w:hAnsi="Times New Roman" w:cs="Times New Roman"/>
          <w:i/>
          <w:iCs/>
        </w:rPr>
        <w:t>Ayodele Adeleye</w:t>
      </w:r>
      <w:r w:rsidR="00E72025" w:rsidRPr="00E72025">
        <w:rPr>
          <w:rFonts w:ascii="Times New Roman" w:hAnsi="Times New Roman" w:cs="Times New Roman"/>
          <w:i/>
          <w:iCs/>
        </w:rPr>
        <w:t xml:space="preserve">, </w:t>
      </w:r>
      <w:r w:rsidRPr="00E72025">
        <w:rPr>
          <w:rFonts w:ascii="Times New Roman" w:hAnsi="Times New Roman" w:cs="Times New Roman"/>
          <w:i/>
          <w:iCs/>
        </w:rPr>
        <w:t>21 September, 2026</w:t>
      </w:r>
    </w:p>
    <w:p w14:paraId="06ACBBE2" w14:textId="77777777" w:rsidR="00E72025" w:rsidRPr="00E72025" w:rsidRDefault="00E72025" w:rsidP="00E72025">
      <w:pPr>
        <w:spacing w:line="360" w:lineRule="auto"/>
        <w:jc w:val="center"/>
        <w:rPr>
          <w:rFonts w:ascii="Times New Roman" w:hAnsi="Times New Roman" w:cs="Times New Roman"/>
          <w:i/>
          <w:iCs/>
        </w:rPr>
      </w:pPr>
    </w:p>
    <w:p w14:paraId="22BC7BAA" w14:textId="0182D126" w:rsidR="001B0399" w:rsidRPr="001C3D26" w:rsidRDefault="005917EA" w:rsidP="007F6107">
      <w:pPr>
        <w:spacing w:line="360" w:lineRule="auto"/>
        <w:jc w:val="both"/>
        <w:rPr>
          <w:rFonts w:ascii="Times New Roman" w:hAnsi="Times New Roman" w:cs="Times New Roman"/>
          <w:b/>
          <w:bCs/>
        </w:rPr>
      </w:pPr>
      <w:r w:rsidRPr="001C3D26">
        <w:rPr>
          <w:rFonts w:ascii="Times New Roman" w:hAnsi="Times New Roman" w:cs="Times New Roman"/>
          <w:b/>
          <w:bCs/>
        </w:rPr>
        <w:t>Introduction</w:t>
      </w:r>
    </w:p>
    <w:p w14:paraId="595BA2B2" w14:textId="364C0F12" w:rsidR="001B0399" w:rsidRPr="001C3D26" w:rsidRDefault="001B0399" w:rsidP="007F6107">
      <w:pPr>
        <w:spacing w:line="360" w:lineRule="auto"/>
        <w:jc w:val="both"/>
        <w:rPr>
          <w:rFonts w:ascii="Times New Roman" w:hAnsi="Times New Roman" w:cs="Times New Roman"/>
        </w:rPr>
      </w:pPr>
      <w:r w:rsidRPr="001C3D26">
        <w:rPr>
          <w:rFonts w:ascii="Times New Roman" w:hAnsi="Times New Roman" w:cs="Times New Roman"/>
        </w:rPr>
        <w:t>To be strategic is, by definition,</w:t>
      </w:r>
      <w:r w:rsidR="0081531E">
        <w:rPr>
          <w:rFonts w:ascii="Times New Roman" w:hAnsi="Times New Roman" w:cs="Times New Roman"/>
        </w:rPr>
        <w:t xml:space="preserve"> </w:t>
      </w:r>
      <w:r w:rsidRPr="001C3D26">
        <w:rPr>
          <w:rFonts w:ascii="Times New Roman" w:hAnsi="Times New Roman" w:cs="Times New Roman"/>
        </w:rPr>
        <w:t>to make intentional choices</w:t>
      </w:r>
      <w:r w:rsidR="00CA5E3B" w:rsidRPr="001C3D26">
        <w:rPr>
          <w:rFonts w:ascii="Times New Roman" w:hAnsi="Times New Roman" w:cs="Times New Roman"/>
        </w:rPr>
        <w:t xml:space="preserve">: to decide what to communicate, to whom, through which channels and for what purposes (Gulbrandsen &amp; Just, 2020). Authenticity, however, is commonly associated with qualities such as genuineness, originality and being “real” (Johansen &amp; Gregersen, 2024). These two ideas do not </w:t>
      </w:r>
      <w:r w:rsidR="00142183" w:rsidRPr="001C3D26">
        <w:rPr>
          <w:rFonts w:ascii="Times New Roman" w:hAnsi="Times New Roman" w:cs="Times New Roman"/>
        </w:rPr>
        <w:t>necessarily</w:t>
      </w:r>
      <w:r w:rsidR="00CA5E3B" w:rsidRPr="001C3D26">
        <w:rPr>
          <w:rFonts w:ascii="Times New Roman" w:hAnsi="Times New Roman" w:cs="Times New Roman"/>
        </w:rPr>
        <w:t xml:space="preserve"> appear incompatible, but their combination raises </w:t>
      </w:r>
      <w:r w:rsidR="00142183" w:rsidRPr="001C3D26">
        <w:rPr>
          <w:rFonts w:ascii="Times New Roman" w:hAnsi="Times New Roman" w:cs="Times New Roman"/>
        </w:rPr>
        <w:t xml:space="preserve">two </w:t>
      </w:r>
      <w:r w:rsidR="004D0C5C" w:rsidRPr="001C3D26">
        <w:rPr>
          <w:rFonts w:ascii="Times New Roman" w:hAnsi="Times New Roman" w:cs="Times New Roman"/>
        </w:rPr>
        <w:t>questions</w:t>
      </w:r>
      <w:r w:rsidR="00CA5E3B" w:rsidRPr="001C3D26">
        <w:rPr>
          <w:rFonts w:ascii="Times New Roman" w:hAnsi="Times New Roman" w:cs="Times New Roman"/>
        </w:rPr>
        <w:t>: What happens when an organization deliberately communicates that it</w:t>
      </w:r>
      <w:r w:rsidR="00B16C43" w:rsidRPr="001C3D26">
        <w:rPr>
          <w:rFonts w:ascii="Times New Roman" w:hAnsi="Times New Roman" w:cs="Times New Roman"/>
        </w:rPr>
        <w:t xml:space="preserve"> is </w:t>
      </w:r>
      <w:r w:rsidR="00CA5E3B" w:rsidRPr="001C3D26">
        <w:rPr>
          <w:rFonts w:ascii="Times New Roman" w:hAnsi="Times New Roman" w:cs="Times New Roman"/>
        </w:rPr>
        <w:t>authentic?</w:t>
      </w:r>
      <w:r w:rsidR="00142183" w:rsidRPr="001C3D26">
        <w:rPr>
          <w:rFonts w:ascii="Times New Roman" w:hAnsi="Times New Roman" w:cs="Times New Roman"/>
        </w:rPr>
        <w:t xml:space="preserve"> And does the organization that communicates itself as authentic externally also become experienced as authentic internally?</w:t>
      </w:r>
    </w:p>
    <w:p>
      <w:pPr>
        <w:spacing w:line="360" w:lineRule="auto"/>
        <w:jc w:val="both"/>
        <w:rPr>
          <w:rFonts w:ascii="Times New Roman" w:hAnsi="Times New Roman" w:cs="Times New Roman"/>
        </w:rPr>
      </w:pPr>
      <w:r>
        <w:rPr>
          <w:rFonts w:ascii="Times New Roman" w:hAnsi="Times New Roman" w:cs="Times New Roman"/>
        </w:rPr>
        <w:t xml:space="preserve">Authenticity has become a valued quality in organizational communication and branding. Companies describe their brands as honest and real, they promise transparency, and managers and employees are urged to bring their “whole selves” to work, on the assumption that their customers and target audience reward it with trust. The problem becomes more complicated when authenticity claims are considered across both internal and external communication.</w:t>
      </w:r>
    </w:p>
    <w:p>
      <w:pPr>
        <w:spacing w:line="360" w:lineRule="auto"/>
        <w:jc w:val="both"/>
        <w:rPr>
          <w:rFonts w:ascii="Times New Roman" w:hAnsi="Times New Roman" w:cs="Times New Roman"/>
          <w:b/>
          <w:bCs/>
        </w:rPr>
      </w:pPr>
      <w:r>
        <w:rPr>
          <w:rFonts w:ascii="Times New Roman" w:hAnsi="Times New Roman" w:cs="Times New Roman"/>
        </w:rPr>
        <w:t xml:space="preserve">Researchers have approached these issues from several directions without joining them up. Lehman et al. (2019) reviewed the concept in management studies. Molleda (2010) reviewed it in public relations in order to propose an index of perceived authenticity. Li et al. (2024) map twenty-one years of brand authenticity research from a predominantly marketing-oriented perspective, providing a broad picture of the field but not specifically addressing authenticity as an organizational problem. Müller (2017) found that internal branding is watched not only by management of organizations but by customers and the wider public, so that the external audience becomes a further means of holding employees to the brand. Christensen and Cornelissen (2011) bridge corporate and organizational communication, criticizing the ideal of an organization that speaks with one voice and proposing polyphony as an alternative to control-based integration. Their object, however, is communication theory rather than authenticity. This suggests a gap this review seeks to address: what has to happen inside an organization for a claim made outside it to hold? </w:t>
      </w:r>
    </w:p>
    <w:p w14:paraId="7C4FD9D8" w14:textId="4E6062EA" w:rsidR="0068752F" w:rsidRPr="004A4EC4" w:rsidRDefault="0068752F" w:rsidP="007F6107">
      <w:pPr>
        <w:spacing w:line="360" w:lineRule="auto"/>
        <w:jc w:val="both"/>
        <w:rPr>
          <w:rFonts w:ascii="Times New Roman" w:hAnsi="Times New Roman" w:cs="Times New Roman"/>
          <w:b/>
          <w:bCs/>
        </w:rPr>
      </w:pPr>
      <w:r w:rsidRPr="004A4EC4">
        <w:rPr>
          <w:rFonts w:ascii="Times New Roman" w:hAnsi="Times New Roman" w:cs="Times New Roman"/>
          <w:b/>
          <w:bCs/>
        </w:rPr>
        <w:t xml:space="preserve">Purpose and </w:t>
      </w:r>
      <w:r w:rsidR="0029362B" w:rsidRPr="004A4EC4">
        <w:rPr>
          <w:rFonts w:ascii="Times New Roman" w:hAnsi="Times New Roman" w:cs="Times New Roman"/>
          <w:b/>
          <w:bCs/>
        </w:rPr>
        <w:t>Research</w:t>
      </w:r>
      <w:r w:rsidRPr="004A4EC4">
        <w:rPr>
          <w:rFonts w:ascii="Times New Roman" w:hAnsi="Times New Roman" w:cs="Times New Roman"/>
          <w:b/>
          <w:bCs/>
        </w:rPr>
        <w:t xml:space="preserve"> Questions</w:t>
      </w:r>
    </w:p>
    <w:p w14:paraId="6A458A69" w14:textId="0D030989" w:rsidR="0068752F" w:rsidRPr="001C3D26" w:rsidRDefault="0068752F" w:rsidP="007F6107">
      <w:pPr>
        <w:spacing w:line="360" w:lineRule="auto"/>
        <w:jc w:val="both"/>
        <w:rPr>
          <w:rFonts w:ascii="Times New Roman" w:hAnsi="Times New Roman" w:cs="Times New Roman"/>
        </w:rPr>
      </w:pPr>
      <w:r w:rsidRPr="001C3D26">
        <w:rPr>
          <w:rFonts w:ascii="Times New Roman" w:hAnsi="Times New Roman" w:cs="Times New Roman"/>
        </w:rPr>
        <w:t xml:space="preserve">The purpose of this review is to map and critically synthesize how research in strategic communication </w:t>
      </w:r>
      <w:r w:rsidR="00B4086D">
        <w:rPr>
          <w:rFonts w:ascii="Times New Roman" w:hAnsi="Times New Roman" w:cs="Times New Roman"/>
        </w:rPr>
        <w:t>conceptualize</w:t>
      </w:r>
      <w:r w:rsidR="00C70824">
        <w:rPr>
          <w:rFonts w:ascii="Times New Roman" w:hAnsi="Times New Roman" w:cs="Times New Roman"/>
        </w:rPr>
        <w:t>s</w:t>
      </w:r>
      <w:r w:rsidR="009D7FCA" w:rsidRPr="001C3D26">
        <w:rPr>
          <w:rFonts w:ascii="Times New Roman" w:hAnsi="Times New Roman" w:cs="Times New Roman"/>
        </w:rPr>
        <w:t xml:space="preserve"> </w:t>
      </w:r>
      <w:r w:rsidRPr="001C3D26">
        <w:rPr>
          <w:rFonts w:ascii="Times New Roman" w:hAnsi="Times New Roman" w:cs="Times New Roman"/>
        </w:rPr>
        <w:t>organizational authenticity, and to examine what happens to authenticity claims as they travel between internal and external communication</w:t>
      </w:r>
      <w:r w:rsidR="00BA02D5" w:rsidRPr="001C3D26">
        <w:rPr>
          <w:rFonts w:ascii="Times New Roman" w:hAnsi="Times New Roman" w:cs="Times New Roman"/>
        </w:rPr>
        <w:t>.</w:t>
      </w:r>
    </w:p>
    <w:p w14:paraId="47B8B6AF" w14:textId="77777777" w:rsidR="0029362B" w:rsidRPr="004A4EC4" w:rsidRDefault="0029362B" w:rsidP="007F6107">
      <w:pPr>
        <w:spacing w:line="360" w:lineRule="auto"/>
        <w:jc w:val="both"/>
        <w:rPr>
          <w:rFonts w:ascii="Times New Roman" w:hAnsi="Times New Roman" w:cs="Times New Roman"/>
          <w:b/>
          <w:bCs/>
        </w:rPr>
      </w:pPr>
      <w:r w:rsidRPr="004A4EC4">
        <w:rPr>
          <w:rFonts w:ascii="Times New Roman" w:hAnsi="Times New Roman" w:cs="Times New Roman"/>
          <w:b/>
          <w:bCs/>
        </w:rPr>
        <w:t>Research Questions</w:t>
      </w:r>
    </w:p>
    <w:p w14:paraId="76AEBA00" w14:textId="77777777"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 xml:space="preserve">What </w:t>
      </w:r>
      <w:r w:rsidR="00BA02D5" w:rsidRPr="001C3D26">
        <w:rPr>
          <w:rFonts w:ascii="Times New Roman" w:hAnsi="Times New Roman" w:cs="Times New Roman"/>
        </w:rPr>
        <w:t>happens when the authenticity an organization communicates externally has to be produced, performed, and maintained internally</w:t>
      </w:r>
      <w:r w:rsidR="009A6AF7" w:rsidRPr="001C3D26">
        <w:rPr>
          <w:rFonts w:ascii="Times New Roman" w:hAnsi="Times New Roman" w:cs="Times New Roman"/>
        </w:rPr>
        <w:t xml:space="preserve">? </w:t>
      </w:r>
    </w:p>
    <w:p w14:paraId="08A783B1" w14:textId="1EC4C44C"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W</w:t>
      </w:r>
      <w:r w:rsidR="00565103" w:rsidRPr="001C3D26">
        <w:rPr>
          <w:rFonts w:ascii="Times New Roman" w:hAnsi="Times New Roman" w:cs="Times New Roman"/>
        </w:rPr>
        <w:t xml:space="preserve">hat does </w:t>
      </w:r>
      <w:r w:rsidR="008836D0">
        <w:rPr>
          <w:rFonts w:ascii="Times New Roman" w:hAnsi="Times New Roman" w:cs="Times New Roman"/>
        </w:rPr>
        <w:t>the literature suggest ha</w:t>
      </w:r>
      <w:r w:rsidR="00565103" w:rsidRPr="001C3D26">
        <w:rPr>
          <w:rFonts w:ascii="Times New Roman" w:hAnsi="Times New Roman" w:cs="Times New Roman"/>
        </w:rPr>
        <w:t>ppen</w:t>
      </w:r>
      <w:r w:rsidRPr="001C3D26">
        <w:rPr>
          <w:rFonts w:ascii="Times New Roman" w:hAnsi="Times New Roman" w:cs="Times New Roman"/>
        </w:rPr>
        <w:t>s</w:t>
      </w:r>
      <w:r w:rsidR="00565103" w:rsidRPr="001C3D26">
        <w:rPr>
          <w:rFonts w:ascii="Times New Roman" w:hAnsi="Times New Roman" w:cs="Times New Roman"/>
        </w:rPr>
        <w:t xml:space="preserve"> when the in</w:t>
      </w:r>
      <w:r w:rsidR="008836D0">
        <w:rPr>
          <w:rFonts w:ascii="Times New Roman" w:hAnsi="Times New Roman" w:cs="Times New Roman"/>
        </w:rPr>
        <w:t xml:space="preserve">ternal organizational practices and experiences </w:t>
      </w:r>
      <w:r w:rsidR="00AA2B28">
        <w:rPr>
          <w:rFonts w:ascii="Times New Roman" w:hAnsi="Times New Roman" w:cs="Times New Roman"/>
        </w:rPr>
        <w:t>do</w:t>
      </w:r>
      <w:r w:rsidR="008836D0">
        <w:rPr>
          <w:rFonts w:ascii="Times New Roman" w:hAnsi="Times New Roman" w:cs="Times New Roman"/>
        </w:rPr>
        <w:t xml:space="preserve"> not match the externally communicated authenticity</w:t>
      </w:r>
      <w:r w:rsidR="00565103" w:rsidRPr="001C3D26">
        <w:rPr>
          <w:rFonts w:ascii="Times New Roman" w:hAnsi="Times New Roman" w:cs="Times New Roman"/>
        </w:rPr>
        <w:t>?</w:t>
      </w:r>
    </w:p>
    <w:p w14:paraId="63D80860" w14:textId="77777777" w:rsidR="0029362B" w:rsidRPr="001C3D26" w:rsidRDefault="0029362B" w:rsidP="007F6107">
      <w:pPr>
        <w:spacing w:line="360" w:lineRule="auto"/>
        <w:jc w:val="both"/>
        <w:rPr>
          <w:rFonts w:ascii="Times New Roman" w:hAnsi="Times New Roman" w:cs="Times New Roman"/>
          <w:sz w:val="2"/>
          <w:szCs w:val="2"/>
        </w:rPr>
      </w:pPr>
    </w:p>
    <w:p w14:paraId="02C167AF" w14:textId="427D8159" w:rsidR="0029362B" w:rsidRPr="001C3D26" w:rsidRDefault="0029362B" w:rsidP="007F6107">
      <w:pPr>
        <w:spacing w:line="360" w:lineRule="auto"/>
        <w:jc w:val="both"/>
        <w:rPr>
          <w:rFonts w:ascii="Times New Roman" w:hAnsi="Times New Roman" w:cs="Times New Roman"/>
          <w:b/>
          <w:bCs/>
        </w:rPr>
      </w:pPr>
      <w:r w:rsidRPr="001C3D26">
        <w:rPr>
          <w:rFonts w:ascii="Times New Roman" w:hAnsi="Times New Roman" w:cs="Times New Roman"/>
          <w:b/>
          <w:bCs/>
        </w:rPr>
        <w:t>Outline</w:t>
      </w:r>
    </w:p>
    <w:p>
      <w:pPr>
        <w:spacing w:line="360" w:lineRule="auto"/>
        <w:jc w:val="both"/>
        <w:rPr>
          <w:rFonts w:ascii="Times New Roman" w:hAnsi="Times New Roman" w:cs="Times New Roman"/>
        </w:rPr>
      </w:pPr>
      <w:r>
        <w:rPr>
          <w:rFonts w:ascii="Times New Roman" w:hAnsi="Times New Roman" w:cs="Times New Roman"/>
        </w:rPr>
        <w:t xml:space="preserve">The review is structured as follows. The next section describes how the literature was searched and selected, reporting the database, search terms and inclusion criteria used. The results are then presented in four parts, according to where each strand places authenticity: as a property of the organization; as a judgment made by audiences; as an effect of communication; and as an instrument of control over employees. Each part is read for what it implies has to happen inside an organization for a claim made outside it to hold. The conclusion returns to the research questions, compares the findings with the earlier reviews, and identifies openings for further research.</w:t>
      </w:r>
    </w:p>
    <w:p w14:paraId="6BFCFDB4" w14:textId="77777777" w:rsidR="004A4EC4" w:rsidRDefault="004A4EC4" w:rsidP="007F6107">
      <w:pPr>
        <w:spacing w:line="360" w:lineRule="auto"/>
        <w:jc w:val="both"/>
        <w:rPr>
          <w:rFonts w:ascii="Times New Roman" w:hAnsi="Times New Roman" w:cs="Times New Roman"/>
        </w:rPr>
      </w:pPr>
    </w:p>
    <w:p w14:paraId="38D18C93" w14:textId="77777777" w:rsidR="004A4EC4" w:rsidRDefault="004A4EC4" w:rsidP="007F6107">
      <w:pPr>
        <w:spacing w:line="360" w:lineRule="auto"/>
        <w:jc w:val="both"/>
        <w:rPr>
          <w:rFonts w:ascii="Times New Roman" w:hAnsi="Times New Roman" w:cs="Times New Roman"/>
        </w:rPr>
      </w:pPr>
    </w:p>
    <w:p w14:paraId="65D1CA4F" w14:textId="77777777" w:rsidR="004A4EC4" w:rsidRDefault="004A4EC4" w:rsidP="007F6107">
      <w:pPr>
        <w:spacing w:line="360" w:lineRule="auto"/>
        <w:jc w:val="both"/>
        <w:rPr>
          <w:rFonts w:ascii="Times New Roman" w:hAnsi="Times New Roman" w:cs="Times New Roman"/>
        </w:rPr>
      </w:pPr>
    </w:p>
    <w:p w14:paraId="2BC7739E" w14:textId="77777777" w:rsidR="004A4EC4" w:rsidRDefault="004A4EC4" w:rsidP="007F6107">
      <w:pPr>
        <w:spacing w:line="360" w:lineRule="auto"/>
        <w:jc w:val="both"/>
        <w:rPr>
          <w:rFonts w:ascii="Times New Roman" w:hAnsi="Times New Roman" w:cs="Times New Roman"/>
        </w:rPr>
      </w:pPr>
    </w:p>
    <w:p w14:paraId="4FC5AD41" w14:textId="77777777" w:rsidR="004A4EC4" w:rsidRDefault="004A4EC4" w:rsidP="007F6107">
      <w:pPr>
        <w:spacing w:line="360" w:lineRule="auto"/>
        <w:jc w:val="both"/>
        <w:rPr>
          <w:rFonts w:ascii="Times New Roman" w:hAnsi="Times New Roman" w:cs="Times New Roman"/>
        </w:rPr>
      </w:pPr>
    </w:p>
    <w:p>
      <w:pPr>
        <w:spacing w:line="360" w:lineRule="auto"/>
        <w:jc w:val="both"/>
        <w:rPr>
          <w:rFonts w:ascii="Times New Roman" w:hAnsi="Times New Roman" w:cs="Times New Roman"/>
          <w:b/>
          <w:bCs/>
        </w:rPr>
      </w:pPr>
      <w:r>
        <w:rPr>
          <w:rFonts w:ascii="Times New Roman" w:hAnsi="Times New Roman" w:cs="Times New Roman"/>
          <w:b/>
          <w:bCs/>
        </w:rPr>
        <w:t xml:space="preserve">Method</w:t>
      </w:r>
    </w:p>
    <w:p>
      <w:pPr>
        <w:spacing w:line="360" w:lineRule="auto"/>
        <w:jc w:val="both"/>
        <w:rPr>
          <w:rFonts w:ascii="Times New Roman" w:hAnsi="Times New Roman" w:cs="Times New Roman"/>
        </w:rPr>
      </w:pPr>
      <w:r>
        <w:rPr>
          <w:rFonts w:ascii="Times New Roman" w:hAnsi="Times New Roman" w:cs="Times New Roman"/>
        </w:rPr>
        <w:t xml:space="preserve">The literature for this review was identified through searches conducted via the Örebro University Library, primarily in Scopus and Communication &amp; Mass Media Complete (CMMC). Searches were limited to peer-reviewed articles published in English with no date restriction applied.</w:t>
      </w:r>
    </w:p>
    <w:p>
      <w:pPr>
        <w:spacing w:line="360" w:lineRule="auto"/>
        <w:jc w:val="both"/>
        <w:rPr>
          <w:rFonts w:ascii="Times New Roman" w:hAnsi="Times New Roman" w:cs="Times New Roman"/>
        </w:rPr>
      </w:pPr>
      <w:r>
        <w:rPr>
          <w:rFonts w:ascii="Times New Roman" w:hAnsi="Times New Roman" w:cs="Times New Roman"/>
        </w:rPr>
        <w:t xml:space="preserve">The initial search strategy combined the main concepts of the review in a single string: strategic* AND authentic* AND claim* AND (“internal communication” AND “external communication”). As this returned no results, the search strategy was thereafter broadened and divided into several conceptually related searches, each addressing one part of the review.</w:t>
      </w:r>
    </w:p>
    <w:p>
      <w:pPr>
        <w:spacing w:line="360" w:lineRule="auto"/>
        <w:jc w:val="both"/>
        <w:rPr>
          <w:rFonts w:ascii="Times New Roman" w:hAnsi="Times New Roman" w:cs="Times New Roman"/>
        </w:rPr>
      </w:pPr>
      <w:r>
        <w:rPr>
          <w:rFonts w:ascii="Times New Roman" w:hAnsi="Times New Roman" w:cs="Times New Roman"/>
        </w:rPr>
        <w:t xml:space="preserve">The searches included combinations of terms relating to authenticity and organizational communication:</w:t>
      </w:r>
    </w:p>
    <w:p>
      <w:pPr>
        <w:spacing w:line="360" w:lineRule="auto" w:after="0"/>
        <w:ind w:left="720" w:hanging="360"/>
      </w:pPr>
      <w:r>
        <w:rPr>
          <w:rFonts w:ascii="Times New Roman" w:hAnsi="Times New Roman" w:cs="Times New Roman"/>
        </w:rPr>
        <w:t xml:space="preserve">•  authenticity AND (“organizational communication” OR “organisational communication”)</w:t>
      </w:r>
    </w:p>
    <w:p>
      <w:pPr>
        <w:spacing w:line="360" w:lineRule="auto" w:after="0"/>
        <w:ind w:left="720" w:hanging="360"/>
      </w:pPr>
      <w:r>
        <w:rPr>
          <w:rFonts w:ascii="Times New Roman" w:hAnsi="Times New Roman" w:cs="Times New Roman"/>
        </w:rPr>
        <w:t xml:space="preserve">•  authentic* AND (“strategic communication” OR “corporate communication” OR “organizational communication” OR “CSR communication” OR “brand communication”)</w:t>
      </w:r>
    </w:p>
    <w:p>
      <w:pPr>
        <w:spacing w:line="360" w:lineRule="auto" w:after="0"/>
        <w:ind w:left="720" w:hanging="360"/>
      </w:pPr>
      <w:r>
        <w:rPr>
          <w:rFonts w:ascii="Times New Roman" w:hAnsi="Times New Roman" w:cs="Times New Roman"/>
        </w:rPr>
        <w:t xml:space="preserve">•  “organizational authenticity” OR “corporate authenticity” OR “authentic organization*”</w:t>
      </w:r>
    </w:p>
    <w:p>
      <w:pPr>
        <w:spacing w:line="360" w:lineRule="auto" w:after="0"/>
        <w:ind w:left="720" w:hanging="360"/>
      </w:pPr>
      <w:r>
        <w:rPr>
          <w:rFonts w:ascii="Times New Roman" w:hAnsi="Times New Roman" w:cs="Times New Roman"/>
        </w:rPr>
        <w:t xml:space="preserve">•  (“brand authenticity” OR “perceived authenticity”) AND (consumer* OR stakeholder* OR audience* OR public*)</w:t>
      </w:r>
    </w:p>
    <w:p>
      <w:pPr>
        <w:spacing w:line="360" w:lineRule="auto" w:after="0"/>
        <w:ind w:left="720" w:hanging="360"/>
      </w:pPr>
      <w:r>
        <w:rPr>
          <w:rFonts w:ascii="Times New Roman" w:hAnsi="Times New Roman" w:cs="Times New Roman"/>
        </w:rPr>
        <w:t xml:space="preserve">•  (“internal branding” OR “employer brand*” OR “corporate brand*”) AND (control OR “identity regulation” OR “identity work”)</w:t>
      </w:r>
    </w:p>
    <w:p>
      <w:pPr>
        <w:spacing w:line="360" w:lineRule="auto"/>
        <w:jc w:val="both"/>
        <w:rPr>
          <w:rFonts w:ascii="Times New Roman" w:hAnsi="Times New Roman" w:cs="Times New Roman"/>
        </w:rPr>
      </w:pPr>
      <w:r>
        <w:rPr>
          <w:rFonts w:ascii="Times New Roman" w:hAnsi="Times New Roman" w:cs="Times New Roman"/>
        </w:rPr>
        <w:t xml:space="preserve">A further search combining the same branding terms with “normative control” returned no results. This indicates that research treating authenticity as a form of employee control does not use the vocabulary of communication studies, but describes itself instead as work on normative control, identity regulation and identity work. That literature was reached through the broader phrasing above.</w:t>
      </w:r>
    </w:p>
    <w:p>
      <w:pPr>
        <w:spacing w:line="360" w:lineRule="auto"/>
        <w:jc w:val="both"/>
        <w:rPr>
          <w:rFonts w:ascii="Times New Roman" w:hAnsi="Times New Roman" w:cs="Times New Roman"/>
        </w:rPr>
      </w:pPr>
      <w:r>
        <w:rPr>
          <w:rFonts w:ascii="Times New Roman" w:hAnsi="Times New Roman" w:cs="Times New Roman"/>
        </w:rPr>
        <w:t xml:space="preserve">The searches produced 1,099 results in total, from which 32 papers were selected for closer analysis. The selection was based on relevance to organizational authenticity and its relationship with strategic communication, organizational communication, internal practices and employee experiences. Studies primarily concerned with individual authenticity, consumer or product authenticity, or contexts unrelated to organizational communication were excluded.</w:t>
      </w:r>
    </w:p>
    <w:p>
      <w:pPr>
        <w:spacing w:line="360" w:lineRule="auto"/>
        <w:jc w:val="both"/>
        <w:rPr>
          <w:rFonts w:ascii="Times New Roman" w:hAnsi="Times New Roman" w:cs="Times New Roman"/>
        </w:rPr>
      </w:pPr>
      <w:r>
        <w:rPr>
          <w:rFonts w:ascii="Times New Roman" w:hAnsi="Times New Roman" w:cs="Times New Roman"/>
        </w:rPr>
        <w:t xml:space="preserve">The selected literature was organized thematically according to where each strand places authenticity: as a property of the organization, as a judgment made by audiences, as an effect of communication, and as an instrument of control over employees.</w:t>
      </w:r>
    </w:p>
    <w:p>
      <w:pPr>
        <w:spacing w:line="360" w:lineRule="auto"/>
        <w:jc w:val="both"/>
        <w:rPr>
          <w:rFonts w:ascii="Times New Roman" w:hAnsi="Times New Roman" w:cs="Times New Roman"/>
          <w:b/>
          <w:bCs/>
        </w:rPr>
      </w:pPr>
      <w:r>
        <w:rPr>
          <w:rFonts w:ascii="Times New Roman" w:hAnsi="Times New Roman" w:cs="Times New Roman"/>
          <w:b/>
          <w:bCs/>
        </w:rPr>
        <w:t xml:space="preserve">Results</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property of the organization</w:t>
      </w:r>
    </w:p>
    <w:p>
      <w:pPr>
        <w:spacing w:line="360" w:lineRule="auto"/>
        <w:jc w:val="both"/>
        <w:rPr>
          <w:rFonts w:ascii="Times New Roman" w:hAnsi="Times New Roman" w:cs="Times New Roman"/>
        </w:rPr>
      </w:pPr>
      <w:r>
        <w:rPr>
          <w:rFonts w:ascii="Times New Roman" w:hAnsi="Times New Roman" w:cs="Times New Roman"/>
        </w:rPr>
        <w:t xml:space="preserve">One of the most common ways of approaching organizational authenticity is to treat it as something that can be assessed through the relationship between what an organization says and what it actually does. Authenticity is, from this perspective, a matter of consistency between organizational values, claims, behavior and practices.</w:t>
      </w:r>
    </w:p>
    <w:p>
      <w:pPr>
        <w:spacing w:line="360" w:lineRule="auto"/>
        <w:jc w:val="both"/>
        <w:rPr>
          <w:rFonts w:ascii="Times New Roman" w:hAnsi="Times New Roman" w:cs="Times New Roman"/>
        </w:rPr>
      </w:pPr>
      <w:r>
        <w:rPr>
          <w:rFonts w:ascii="Times New Roman" w:hAnsi="Times New Roman" w:cs="Times New Roman"/>
        </w:rPr>
        <w:t xml:space="preserve">Molleda (2010) provides a clear example of this approach, in a conceptual paper that assembles the construct across advertising, marketing, communication and public relations in order to propose an index rather than to test one. Authenticity is conceptualized as multidimensional, but particular attention is given to the consistency between an organization’s authenticity claims, its offerings and promises, and its management philosophy and behavior. Communicating that an organization is something is therefore not enough: the claim needs to correspond with what the organization actually provides and how it behaves. This places limits on what communication can achieve by itself. An organization may construct a message about who it is, but that message does not exist independently of its actions. Molleda (2010) also brings stakeholders into the process: they interpret the messages and actions and ultimately respond to whether they consider the claim credible. A tension between organizational intention and external judgment is therefore present from the outset.</w:t>
      </w:r>
    </w:p>
    <w:p>
      <w:pPr>
        <w:spacing w:line="360" w:lineRule="auto"/>
        <w:jc w:val="both"/>
        <w:rPr>
          <w:rFonts w:ascii="Times New Roman" w:hAnsi="Times New Roman" w:cs="Times New Roman"/>
        </w:rPr>
      </w:pPr>
      <w:r>
        <w:rPr>
          <w:rFonts w:ascii="Times New Roman" w:hAnsi="Times New Roman" w:cs="Times New Roman"/>
        </w:rPr>
        <w:t xml:space="preserve">Eldor (2026), reporting a randomized field experiment in a large global consulting company, takes the consistency argument further by placing employees at the center of the evaluation, defining organizational authenticity as “the consistency between an organization’s espoused values and its lived practices” (p. 1435). The definition repays attention, because it does not describe a quality. It describes a relation between two things the organization does. And because espoused values are communicated outward while lived practices are enacted inward, the definition is already a statement about the relationship between external communication and internal conduct.</w:t>
      </w:r>
    </w:p>
    <w:p>
      <w:pPr>
        <w:spacing w:line="360" w:lineRule="auto"/>
        <w:jc w:val="both"/>
        <w:rPr>
          <w:rFonts w:ascii="Times New Roman" w:hAnsi="Times New Roman" w:cs="Times New Roman"/>
        </w:rPr>
      </w:pPr>
      <w:r>
        <w:rPr>
          <w:rFonts w:ascii="Times New Roman" w:hAnsi="Times New Roman" w:cs="Times New Roman"/>
        </w:rPr>
        <w:t xml:space="preserve">This is why the employee perspective matters. Employees do not encounter organizational values only through official statements or corporate communication. They encounter them through everyday routines, workplace practices, treatment and the ways in which values are actually enacted. Eldor (2026) argues that employees therefore hold “a more comprehensive and fine-grained perception of whether espoused values and lived practices of the organization are aligned... a perception that is less available to external stakeholders such as clients” (p. 1436). If authenticity is correspondence between an outward claim and inward conduct, the people inside the organization are the better placed judges of it. Yet the same article notes that while “the authenticity literature has paid much attention to external stakeholders (e.g., clients), the notion of organizational authenticity perceptions of an important stakeholder [employees] has been understudied” (p. 1435). The audience best positioned to assess the claim is the one the literature has examined least.</w:t>
      </w:r>
    </w:p>
    <w:p>
      <w:pPr>
        <w:spacing w:line="360" w:lineRule="auto"/>
        <w:jc w:val="both"/>
        <w:rPr>
          <w:rFonts w:ascii="Times New Roman" w:hAnsi="Times New Roman" w:cs="Times New Roman"/>
        </w:rPr>
      </w:pPr>
      <w:r>
        <w:rPr>
          <w:rFonts w:ascii="Times New Roman" w:hAnsi="Times New Roman" w:cs="Times New Roman"/>
        </w:rPr>
        <w:t xml:space="preserve">Lehman et al. (2019) show that consistency is only one basis on which authenticity is claimed. Their review of management research identifies three distinct perspectives: authenticity as “consistency between an entity’s internal values and its external expressions”, as “conformity of an entity to the norms of its social category”, and as “connection between an entity and a person, place, or time as claimed” (p. 1). What separates them is the referent, the “to what?” against which the entity is judged (p. 2). Under consistency the referent is the entity itself; under conformity and connection it lies outside the entity. Defining authenticity as a matter of matching words to actions therefore captures one perspective rather than the field, and what counts as authentic depends partly on what the organization is being compared against.</w:t>
      </w:r>
    </w:p>
    <w:p>
      <w:pPr>
        <w:spacing w:line="360" w:lineRule="auto"/>
        <w:jc w:val="both"/>
        <w:rPr>
          <w:rFonts w:ascii="Times New Roman" w:hAnsi="Times New Roman" w:cs="Times New Roman"/>
        </w:rPr>
      </w:pPr>
      <w:r>
        <w:rPr>
          <w:rFonts w:ascii="Times New Roman" w:hAnsi="Times New Roman" w:cs="Times New Roman"/>
        </w:rPr>
        <w:t xml:space="preserve">Two features of that review bear directly on this one. The consistency perspective rests on what Lehman et al. (2019) trace to Goffman’s theatrical distinction between the “backstage” and the “front stage,” where each version of the perspective “assumes that the backstage represents the ‘true self,’ whereas the front stage may or may not be an accurate portrayal of it” (p. 7). Read at the organizational level, the front stage is what is communicated outward and the backstage is what is done internally, which is the relationship this review examines. The conclusion Lehman et al. (2019) reach, however, moves away from treating authenticity as a property at all. Authenticity is “in the eye of the beholder” (p. 26), an attribution made by observers rather than a quality an entity possesses.</w:t>
      </w:r>
    </w:p>
    <w:p>
      <w:pPr>
        <w:spacing w:line="360" w:lineRule="auto"/>
        <w:jc w:val="both"/>
        <w:rPr>
          <w:rFonts w:ascii="Times New Roman" w:hAnsi="Times New Roman" w:cs="Times New Roman"/>
        </w:rPr>
      </w:pPr>
      <w:r>
        <w:rPr>
          <w:rFonts w:ascii="Times New Roman" w:hAnsi="Times New Roman" w:cs="Times New Roman"/>
        </w:rPr>
        <w:t xml:space="preserve">Johansen and Gregersen (2024) raise a related difficulty from within communication research. Combining a theoretical account with interviews with ten agency strategists, and examining authenticity in relation to organizational-level visual identity, they contrast an essentialist approach, where an organization is assumed to have a relatively stable identity that communication should accurately represent, with more processual, aspirational and audience-oriented approaches. From an essentialist perspective, authenticity is closely connected to alignment: communication is authentic when it accurately reflects the organization’s underlying identity. The processual perspective makes the relationship less straightforward, because organizational identity can itself develop through communication and interaction. Communication does not then simply represent an identity that already exists; it participates in constructing one, which is why Johansen and Gregersen (2024) give employees and external stakeholders a more active role.</w:t>
      </w:r>
    </w:p>
    <w:p>
      <w:pPr>
        <w:spacing w:line="360" w:lineRule="auto"/>
        <w:jc w:val="both"/>
        <w:rPr>
          <w:rFonts w:ascii="Times New Roman" w:hAnsi="Times New Roman" w:cs="Times New Roman"/>
        </w:rPr>
      </w:pPr>
      <w:r>
        <w:rPr>
          <w:rFonts w:ascii="Times New Roman" w:hAnsi="Times New Roman" w:cs="Times New Roman"/>
        </w:rPr>
        <w:t xml:space="preserve">Taken together, these studies suggest that organizational authenticity cannot be reduced to a simple question of whether communication “matches reality.” Consistency matters, particularly in research concerned with organizational values and lived practices, and Molleda (2010) and Eldor (2026) place strong emphasis on alignment between claims, values and behavior. But the literature does not agree that the organization has one fixed and easily identifiable authentic core, and it does not agree that authenticity is the organization’s to possess. The important point for this review is therefore not to decide whether authenticity is ultimately “inside” or “outside” the organization. Claims about organizational authenticity become meaningful through a relationship between organizational values and practices, communication, and the people who encounter and interpret them. Lehman et al. (2019) name those people as the ones who make the attribution, and it is with them that the second strand begins.</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judgment made by audiences</w:t>
      </w:r>
    </w:p>
    <w:p>
      <w:pPr>
        <w:spacing w:line="360" w:lineRule="auto"/>
        <w:jc w:val="both"/>
        <w:rPr>
          <w:rFonts w:ascii="Times New Roman" w:hAnsi="Times New Roman" w:cs="Times New Roman"/>
        </w:rPr>
      </w:pPr>
      <w:r>
        <w:rPr>
          <w:rFonts w:ascii="Times New Roman" w:hAnsi="Times New Roman" w:cs="Times New Roman"/>
        </w:rPr>
        <w:t xml:space="preserve">The first strand asks what makes an organization authentic. This one relocates the question and asks what makes an audience judge an organization to be so. The shift matters, because once authenticity is treated as a perception it becomes measurable, and much of the research in this strand is devoted to measuring it.</w:t>
      </w:r>
    </w:p>
    <w:p>
      <w:pPr>
        <w:spacing w:line="360" w:lineRule="auto"/>
        <w:jc w:val="both"/>
        <w:rPr>
          <w:rFonts w:ascii="Times New Roman" w:hAnsi="Times New Roman" w:cs="Times New Roman"/>
        </w:rPr>
      </w:pPr>
      <w:r>
        <w:rPr>
          <w:rFonts w:ascii="Times New Roman" w:hAnsi="Times New Roman" w:cs="Times New Roman"/>
        </w:rPr>
        <w:t xml:space="preserve">Molleda (2010) makes the foundational move for communication research. The stated purpose is “to define the construct authenticity and its dimensions and to propose an index to measure levels of authenticity in organisational messages and actions, as well as perceived authenticity from the stakeholders’ perspective” (p. 223). Two features are worth noting. The proposed index is meant to capture both what an organization does and how stakeholders read it, which keeps the two connected rather than treating perception alone. And the construct is assembled from advertising, marketing, communication studies and public relations, an early acknowledgement that authenticity does not belong to a single field.</w:t>
      </w:r>
    </w:p>
    <w:p>
      <w:pPr>
        <w:spacing w:line="360" w:lineRule="auto"/>
        <w:jc w:val="both"/>
        <w:rPr>
          <w:rFonts w:ascii="Times New Roman" w:hAnsi="Times New Roman" w:cs="Times New Roman"/>
        </w:rPr>
      </w:pPr>
      <w:r>
        <w:rPr>
          <w:rFonts w:ascii="Times New Roman" w:hAnsi="Times New Roman" w:cs="Times New Roman"/>
        </w:rPr>
        <w:t xml:space="preserve">Morhart, Malär, Guèvremont, Girardin and Grohmann (2015) carry the measurement project furthest. Across a multi-phase development process they produce a 15-item scale of perceived brand authenticity with four dimensions, and define the construct as “the extent to which consumers perceive a brand to be faithful toward itself (continuity), true to its consumers (credibility), motivated by caring and responsibility (integrity), and able to support consumers in being true to themselves (symbolism)” (p. 203). Perceptions are found to be driven by indexical cues, meaning “evidence-based brand characteristics,” alongside iconic and existential ones (p. 201), with the influence of the latter moderated by how skeptical of marketing a consumer is.</w:t>
      </w:r>
    </w:p>
    <w:p>
      <w:pPr>
        <w:spacing w:line="360" w:lineRule="auto"/>
        <w:jc w:val="both"/>
        <w:rPr>
          <w:rFonts w:ascii="Times New Roman" w:hAnsi="Times New Roman" w:cs="Times New Roman"/>
        </w:rPr>
      </w:pPr>
      <w:r>
        <w:rPr>
          <w:rFonts w:ascii="Times New Roman" w:hAnsi="Times New Roman" w:cs="Times New Roman"/>
        </w:rPr>
        <w:t xml:space="preserve">The definition repays close reading, because the phrase “the extent to which consumers perceive” governs all four dimensions. Integrity in this scale is not a property of the organization’s conduct but a perception of its motivation. Nothing in the instrument asks what the organization actually does internally. This is not a defect of the scale, which measures what it sets out to measure, but it marks the limit of the strand: a brand can score highly on perceived integrity while its internal practice remains entirely unexamined. Yang, Jiang and Kim (2023) describe this work as operating at the brand rather than the message level, a distinction that separates this strand from the next.</w:t>
      </w:r>
    </w:p>
    <w:p>
      <w:pPr>
        <w:spacing w:line="360" w:lineRule="auto"/>
        <w:jc w:val="both"/>
        <w:rPr>
          <w:rFonts w:ascii="Times New Roman" w:hAnsi="Times New Roman" w:cs="Times New Roman"/>
        </w:rPr>
      </w:pPr>
      <w:r>
        <w:rPr>
          <w:rFonts w:ascii="Times New Roman" w:hAnsi="Times New Roman" w:cs="Times New Roman"/>
        </w:rPr>
        <w:t xml:space="preserve">Yim (2021) provides the strand’s sharpest instrument, and the one closest to this review’s question. In a 2 × 2 factorial survey experiment (N = 398) on corporate social advocacy, Yim identifies two perceptual gaps an organization must bridge. The factual gap “refers to perceived inconsistency of values – that is, that the company may not walk its talk on moral values” (p. 60). The conformity gap “refers to values incongruity between public expectations and corporate performance” (p. 60). On these two axes, advocacy initiatives are classified as authentic, faulty or fake, and authentic initiatives, which project clear moral values and meet public expectations, are found to generate stronger perceptions of legitimacy and more positive behavioral willingness than the others.</w:t>
      </w:r>
    </w:p>
    <w:p>
      <w:pPr>
        <w:spacing w:line="360" w:lineRule="auto"/>
        <w:jc w:val="both"/>
        <w:rPr>
          <w:rFonts w:ascii="Times New Roman" w:hAnsi="Times New Roman" w:cs="Times New Roman"/>
        </w:rPr>
      </w:pPr>
      <w:r>
        <w:rPr>
          <w:rFonts w:ascii="Times New Roman" w:hAnsi="Times New Roman" w:cs="Times New Roman"/>
        </w:rPr>
        <w:t xml:space="preserve">The factual gap deserves particular attention here, because it is this review’s question expressed in the vocabulary of audience perception. Whether a company walks its talk is a question about the relationship between what an organization says outside and what it does inside. Yim treats that relationship as something publics detect, and measures how accurately they detect it. What the study does not ask is what makes the talk and the walk correspond in the first place.</w:t>
      </w:r>
    </w:p>
    <w:p>
      <w:pPr>
        <w:spacing w:line="360" w:lineRule="auto"/>
        <w:jc w:val="both"/>
        <w:rPr>
          <w:rFonts w:ascii="Times New Roman" w:hAnsi="Times New Roman" w:cs="Times New Roman"/>
        </w:rPr>
      </w:pPr>
      <w:r>
        <w:rPr>
          <w:rFonts w:ascii="Times New Roman" w:hAnsi="Times New Roman" w:cs="Times New Roman"/>
        </w:rPr>
        <w:t xml:space="preserve">O’Donnell, Ma, Lee and Choi (2025) arrive at a similar boundary from another direction. In a 4 × 2 experiment with 620 US adults concerning corporate social advocacy on environmental injustice, promise type was tested against leadership congruence, and the results “confirmed the importance of having leaders whose values align with company-endorsed causes” (p. 709). The strongest determinant of an external authenticity judgment turns out to be an internal condition: who the organization’s leaders are and what they are taken to believe.</w:t>
      </w:r>
    </w:p>
    <w:p>
      <w:pPr>
        <w:spacing w:line="360" w:lineRule="auto"/>
        <w:jc w:val="both"/>
        <w:rPr>
          <w:rFonts w:ascii="Times New Roman" w:hAnsi="Times New Roman" w:cs="Times New Roman"/>
        </w:rPr>
      </w:pPr>
      <w:r>
        <w:rPr>
          <w:rFonts w:ascii="Times New Roman" w:hAnsi="Times New Roman" w:cs="Times New Roman"/>
        </w:rPr>
        <w:t xml:space="preserve">Edwards (2010) supplies the strand’s critical counterweight, and a substantial one. The paper is a conceptual analysis of the authenticity literature rather than an empirical study. Drawing on Bourdieu, Edwards argues that fields of production are competitive arenas in which organizations “attempt to secure symbolic power that will allow them to define the field’s parameters and norms in their own interests” (p. 199), and that communications professionals, “who try to define what is and is not authentic in a particular field, are implicated in these processes” (p. 199). The consequence is that audience judgments of authenticity are not made against neutral criteria. The criteria are themselves an outcome of competition, and the organizations being judged help to set them. Edwards further notes the exclusionary effects of this, since a definition of authenticity that serves some actors necessarily disqualifies others.</w:t>
      </w:r>
    </w:p>
    <w:p>
      <w:pPr>
        <w:spacing w:line="360" w:lineRule="auto"/>
        <w:jc w:val="both"/>
        <w:rPr>
          <w:rFonts w:ascii="Times New Roman" w:hAnsi="Times New Roman" w:cs="Times New Roman"/>
        </w:rPr>
      </w:pPr>
      <w:r>
        <w:rPr>
          <w:rFonts w:ascii="Times New Roman" w:hAnsi="Times New Roman" w:cs="Times New Roman"/>
        </w:rPr>
        <w:t xml:space="preserve">Taken together, this strand establishes that audiences do judge authenticity, that the judgment turns substantially on perceived consistency between what an organization says and what it does, and that the criteria of judgment are themselves contested. What the strand cannot do, by its own design, is explain how that consistency is produced. Measuring whether publics believe a company walks its talk says nothing about what walking the talk requires of the people who have to do the walking. That is the question taken up in the fourth strand.</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effect of communication</w:t>
      </w:r>
    </w:p>
    <w:p>
      <w:pPr>
        <w:spacing w:line="360" w:lineRule="auto"/>
        <w:jc w:val="both"/>
        <w:rPr>
          <w:rFonts w:ascii="Times New Roman" w:hAnsi="Times New Roman" w:cs="Times New Roman"/>
        </w:rPr>
      </w:pPr>
      <w:r>
        <w:rPr>
          <w:rFonts w:ascii="Times New Roman" w:hAnsi="Times New Roman" w:cs="Times New Roman"/>
        </w:rPr>
        <w:t xml:space="preserve">The first strand locates authenticity in the organization and the second in the perceiver. This strand asks what communication itself contributes: whether authenticity can be produced, transmitted or manufactured through communicative work. The literature here is more divided than it first appears, because its central assumption is one that part of the strand sets out to test.</w:t>
      </w:r>
    </w:p>
    <w:p>
      <w:pPr>
        <w:spacing w:line="360" w:lineRule="auto"/>
        <w:jc w:val="both"/>
        <w:rPr>
          <w:rFonts w:ascii="Times New Roman" w:hAnsi="Times New Roman" w:cs="Times New Roman"/>
        </w:rPr>
      </w:pPr>
      <w:r>
        <w:rPr>
          <w:rFonts w:ascii="Times New Roman" w:hAnsi="Times New Roman" w:cs="Times New Roman"/>
        </w:rPr>
        <w:t xml:space="preserve">Johansen and Gregersen (2024) state that assumption more clearly than anyone. They show that the dominant approach to organizational-level visual identity authenticity rests on three interrelated commitments: “that a real organizational identity essence exists; that it can and should be aligned with a corresponding visual identity; and that such visual identity can transmit the essence as part of strategic communication” (p. 405). The third commitment is this strand’s premise. If communication can transmit an organizational essence, then authenticity is something communication delivers. Drawing on interviews with ten agency strategists (p. 405), Johansen and Gregersen argue that the essentialist position should be supplemented by processual alternatives, and identify dynamic, aspirational and consumer-driven approaches alongside it (p. 405). An aspirational visual identity does not transmit what an organization is; it communicates what the organization intends to become.</w:t>
      </w:r>
    </w:p>
    <w:p>
      <w:pPr>
        <w:spacing w:line="360" w:lineRule="auto"/>
        <w:jc w:val="both"/>
        <w:rPr>
          <w:rFonts w:ascii="Times New Roman" w:hAnsi="Times New Roman" w:cs="Times New Roman"/>
        </w:rPr>
      </w:pPr>
      <w:r>
        <w:rPr>
          <w:rFonts w:ascii="Times New Roman" w:hAnsi="Times New Roman" w:cs="Times New Roman"/>
        </w:rPr>
        <w:t xml:space="preserve">Yang, Jiang and Kim (2023) represent the strand’s empirical mainstream, and work on the assumption Johansen and Gregersen question. Surveying consumer responses to real COVID-19 video advertisements, they found that “message authenticity significantly increased consumers’ perception of brand warmth, brand attitude, and engagement intention” (p. 259), through a path in which “authentic ads evoked positively valenced emotional responses” (p. 259). They are explicit that this operates at a different level from the measurement work discussed in the previous section, extending knowledge about authenticity “at the message level” rather than the brand level (p. 273). Authenticity here is a property of a message, and one that can be designed into it.</w:t>
      </w:r>
    </w:p>
    <w:p>
      <w:pPr>
        <w:spacing w:line="360" w:lineRule="auto"/>
        <w:jc w:val="both"/>
        <w:rPr>
          <w:rFonts w:ascii="Times New Roman" w:hAnsi="Times New Roman" w:cs="Times New Roman"/>
        </w:rPr>
      </w:pPr>
      <w:r>
        <w:rPr>
          <w:rFonts w:ascii="Times New Roman" w:hAnsi="Times New Roman" w:cs="Times New Roman"/>
        </w:rPr>
        <w:t xml:space="preserve">Sisson (2017) marks the strand’s limit case, because astroturfing is communicative work whose entire purpose is to produce authenticity where none exists. The study is an exploratory content analysis of news coverage of online astroturfing. Citing Berkman, Sisson describes astroturfing as inauthentic grassroots communication that disseminates a “predetermined message … in a manner that makes each message appear authentic and original” (p. 788). The construction repays attention. The message is predetermined and centrally produced; the appearance of spontaneous, original, grassroots authenticity is the deliverable. Sisson’s own findings are narrower than this framing, reporting that “positivity and networking strategies have significant associations with dimensions of trust” (p. 788) in the news coverage analyzed. The conceptual contribution is the stronger one.</w:t>
      </w:r>
    </w:p>
    <w:p>
      <w:pPr>
        <w:spacing w:line="360" w:lineRule="auto"/>
        <w:jc w:val="both"/>
        <w:rPr>
          <w:rFonts w:ascii="Times New Roman" w:hAnsi="Times New Roman" w:cs="Times New Roman"/>
        </w:rPr>
      </w:pPr>
      <w:r>
        <w:rPr>
          <w:rFonts w:ascii="Times New Roman" w:hAnsi="Times New Roman" w:cs="Times New Roman"/>
        </w:rPr>
        <w:t xml:space="preserve">Placed in sequence, these three studies produce an uncomfortable result for the strand. If authenticity is a designable property of a message, as Yang and colleagues show, and if it can be manufactured wholesale by communication with nothing behind it, as astroturfing demonstrates, then communication alone cannot distinguish authentic messages from well-made appearances of authenticity. What separates the two is not a feature of the message. It is whether anything corresponds to it.</w:t>
      </w:r>
    </w:p>
    <w:p>
      <w:pPr>
        <w:spacing w:line="360" w:lineRule="auto"/>
        <w:jc w:val="both"/>
        <w:rPr>
          <w:rFonts w:ascii="Times New Roman" w:hAnsi="Times New Roman" w:cs="Times New Roman"/>
        </w:rPr>
      </w:pPr>
      <w:r>
        <w:rPr>
          <w:rFonts w:ascii="Times New Roman" w:hAnsi="Times New Roman" w:cs="Times New Roman"/>
        </w:rPr>
        <w:t xml:space="preserve">This is precisely where Johansen and Gregersen’s third commitment fails. Communication cannot transmit an essence to which it has no access, and no analysis conducted at the level of the message can establish whether that essence is there. The strand asks what communication produces and answers that it produces perception, which returns the question to where the second strand left it. What none of this work examines is what would have to be true inside an organization for its communication to be transmitting rather than manufacturing. The fourth strand turns to that.</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instrument of control over employees</w:t>
      </w:r>
    </w:p>
    <w:p>
      <w:pPr>
        <w:spacing w:line="360" w:lineRule="auto"/>
        <w:jc w:val="both"/>
        <w:rPr>
          <w:rFonts w:ascii="Times New Roman" w:hAnsi="Times New Roman" w:cs="Times New Roman"/>
        </w:rPr>
      </w:pPr>
      <w:r>
        <w:rPr>
          <w:rFonts w:ascii="Times New Roman" w:hAnsi="Times New Roman" w:cs="Times New Roman"/>
        </w:rPr>
        <w:t xml:space="preserve">The three strands above treat authenticity as something an organization possesses, something audiences grant, or something communication produces. A fourth body of work asks what an authenticity claim requires of the people who have to sustain it. This strand divides internally, between studies that find organizations restricting what employees may say and studies that find organizations shaping what employees say on the organization’s behalf.</w:t>
      </w:r>
    </w:p>
    <w:p>
      <w:pPr>
        <w:spacing w:line="360" w:lineRule="auto"/>
        <w:jc w:val="both"/>
        <w:rPr>
          <w:rFonts w:ascii="Times New Roman" w:hAnsi="Times New Roman" w:cs="Times New Roman"/>
        </w:rPr>
      </w:pPr>
      <w:r>
        <w:rPr>
          <w:rFonts w:ascii="Times New Roman" w:hAnsi="Times New Roman" w:cs="Times New Roman"/>
        </w:rPr>
        <w:t xml:space="preserve">Dahle and Wæraas (2020) give the clearest case of restriction. Studying fifteen Oslo high schools competing for students and funding under marketization, they found that “voice restrictions, not brand ambassadorship, was the preferred strategy to ensure brand alignment” (p. 259). Message control, they conclude, is “a crucial means of creating brand alignment in the public sector” (p. 272). They are careful about which kind of control this is: it is technocratic, and “does not reflect the type of normative control demonstrated by studies of branding in other settings such as high-tech firms” (p. 272). Their concern is that where brand image dominates, public sector communication becomes “more self-centred and censored” (p. 273), which for organizations whose communication is meant to serve the public interest is a substantial cost.</w:t>
      </w:r>
    </w:p>
    <w:p>
      <w:pPr>
        <w:spacing w:line="360" w:lineRule="auto"/>
        <w:jc w:val="both"/>
        <w:rPr>
          <w:rFonts w:ascii="Times New Roman" w:hAnsi="Times New Roman" w:cs="Times New Roman"/>
        </w:rPr>
      </w:pPr>
      <w:r>
        <w:rPr>
          <w:rFonts w:ascii="Times New Roman" w:hAnsi="Times New Roman" w:cs="Times New Roman"/>
        </w:rPr>
        <w:t xml:space="preserve">Hansen, Jensen and Maagaard (2022) show the second form, and show it operating through invitation rather than restriction. Their longitudinal case study examines how “employees’ communicative labour is used by brand management to constitute CSR as an embedded part of the corporate brand” (p. 584). Employees’ voluntary activities outside work are gathered as stories for the corporate brand. Management silences no one; it functions as what the authors call a practical author, attempting “to author a coherent and shared brand narrative by highlighting some preferred discourses over others” (p. 584). The mechanism is visible in the detail: employees are given “reassurances that all projects, regardless of size and scope, are equally valued, which, however, are contradicted by the reward of a winning project each year” (p. 595). The invitation to co-create is genuine, and it is also managed.</w:t>
      </w:r>
    </w:p>
    <w:p>
      <w:pPr>
        <w:spacing w:line="360" w:lineRule="auto"/>
        <w:jc w:val="both"/>
        <w:rPr>
          <w:rFonts w:ascii="Times New Roman" w:hAnsi="Times New Roman" w:cs="Times New Roman"/>
        </w:rPr>
      </w:pPr>
      <w:r>
        <w:rPr>
          <w:rFonts w:ascii="Times New Roman" w:hAnsi="Times New Roman" w:cs="Times New Roman"/>
        </w:rPr>
        <w:t xml:space="preserve">Placed side by side, these two studies describe the same problem solved in opposite directions. One organization secures a consistent external claim by limiting employee voice; the other secures it by inviting employee voice and then selecting from it. In both cases the external claim is produced internally, and in both cases that production is managed.</w:t>
      </w:r>
    </w:p>
    <w:p>
      <w:pPr>
        <w:spacing w:line="360" w:lineRule="auto"/>
        <w:jc w:val="both"/>
        <w:rPr>
          <w:rFonts w:ascii="Times New Roman" w:hAnsi="Times New Roman" w:cs="Times New Roman"/>
        </w:rPr>
      </w:pPr>
      <w:r>
        <w:rPr>
          <w:rFonts w:ascii="Times New Roman" w:hAnsi="Times New Roman" w:cs="Times New Roman"/>
        </w:rPr>
        <w:t xml:space="preserve">This is the dynamic Christensen and Cornelissen (2011) anticipate at the level of theory, in a review article rather than an empirical study. Writing against “the prevailing propensity of contemporary management to focus on consistency in corporate messages” (p. 402), they report the argument that corporate communication, while “seemingly celebrating employee involvement,” in fact “advances a type of employee regulation” (p. 394), and they conclude that an organization “is neither a single unit nor can it be managed and controlled as such” (pp. 394–395). Hansen et al. give that claim an empirical form: celebrating involvement and regulating involvement are not alternatives but the same activity.</w:t>
      </w:r>
    </w:p>
    <w:p>
      <w:pPr>
        <w:spacing w:line="360" w:lineRule="auto"/>
        <w:jc w:val="both"/>
        <w:rPr>
          <w:rFonts w:ascii="Times New Roman" w:hAnsi="Times New Roman" w:cs="Times New Roman"/>
        </w:rPr>
      </w:pPr>
      <w:r>
        <w:rPr>
          <w:rFonts w:ascii="Times New Roman" w:hAnsi="Times New Roman" w:cs="Times New Roman"/>
        </w:rPr>
        <w:t xml:space="preserve">Not all of this strand is critical. Lee et al. (2024) study corporate social advocacy from the inside, surveying full-time employees of large United States corporations, and find that employees’ perceptions of organizational justice shape whether they judge their employer’s external advocacy authentic, and that perceived authenticity in turn increases supportive behavior. On their account the internal condition for a credible external claim is neither silence nor curation but fairness. Wilcox and Rajasekar (2026) complicate the picture further. Drawing on thirty-one in-depth interviews with employees of one large United States technology company, they find employees skeptical of their own organizations’ claims, and argue that “(in)authenticity can serve as a unifying concern” across employees of different races and genders. Employees are not only the instrument of an authenticity claim; they are also among its most demanding audiences.</w:t>
      </w:r>
    </w:p>
    <w:p>
      <w:pPr>
        <w:spacing w:line="360" w:lineRule="auto"/>
        <w:jc w:val="both"/>
        <w:rPr>
          <w:rFonts w:ascii="Times New Roman" w:hAnsi="Times New Roman" w:cs="Times New Roman"/>
        </w:rPr>
      </w:pPr>
      <w:r>
        <w:rPr>
          <w:rFonts w:ascii="Times New Roman" w:hAnsi="Times New Roman" w:cs="Times New Roman"/>
        </w:rPr>
        <w:t xml:space="preserve">Read against the first research question, this strand gives the sharpest answer of the four. What has to happen inside an organization for a claim made outside it to hold is not, in this literature, alignment. It is the management of employee voice, whether by restriction or by selection, and the evidence from Lee et al. and from Wilcox and Rajasekar suggests that employees notice which.</w:t>
      </w:r>
    </w:p>
    <w:p w14:paraId="476D84FE" w14:textId="33459D83" w:rsidR="004A4EC4" w:rsidRPr="004A4EC4" w:rsidRDefault="004A4EC4" w:rsidP="007F6107">
      <w:pPr>
        <w:spacing w:line="360" w:lineRule="auto"/>
        <w:jc w:val="both"/>
        <w:rPr>
          <w:rFonts w:ascii="Times New Roman" w:hAnsi="Times New Roman" w:cs="Times New Roman"/>
          <w:b/>
          <w:bCs/>
        </w:rPr>
      </w:pPr>
      <w:r w:rsidRPr="004A4EC4">
        <w:rPr>
          <w:rFonts w:ascii="Times New Roman" w:hAnsi="Times New Roman" w:cs="Times New Roman"/>
          <w:b/>
          <w:bCs/>
        </w:rPr>
        <w:lastRenderedPageBreak/>
        <w:t>References</w:t>
      </w:r>
    </w:p>
    <w:p>
      <w:pPr>
        <w:spacing w:line="360" w:lineRule="auto"/>
        <w:jc w:val="both"/>
        <w:rPr>
          <w:rFonts w:ascii="Times New Roman" w:hAnsi="Times New Roman" w:cs="Times New Roman"/>
        </w:rPr>
        <w:ind w:left="720" w:hanging="720"/>
      </w:pPr>
      <w:r>
        <w:rPr>
          <w:rFonts w:ascii="Times New Roman" w:hAnsi="Times New Roman" w:cs="Times New Roman"/>
        </w:rPr>
        <w:t xml:space="preserve">Beverland, M. B. (2005). Crafting brand authenticity: The case of luxury wines. </w:t>
      </w:r>
      <w:r>
        <w:rPr>
          <w:i/>
          <w:rFonts w:ascii="Times New Roman" w:hAnsi="Times New Roman" w:cs="Times New Roman"/>
        </w:rPr>
        <w:t xml:space="preserve">Journal of Management Studies, 42</w:t>
      </w:r>
      <w:r>
        <w:rPr>
          <w:rFonts w:ascii="Times New Roman" w:hAnsi="Times New Roman" w:cs="Times New Roman"/>
        </w:rPr>
        <w:t xml:space="preserve">(5), 1003–1029. https://doi.org/10.1111/j.1467-6486.2005.00530.x</w:t>
      </w:r>
    </w:p>
    <w:p>
      <w:pPr>
        <w:spacing w:line="360" w:lineRule="auto"/>
        <w:jc w:val="both"/>
        <w:rPr>
          <w:rFonts w:ascii="Times New Roman" w:hAnsi="Times New Roman" w:cs="Times New Roman"/>
        </w:rPr>
        <w:ind w:left="720" w:hanging="720"/>
      </w:pPr>
      <w:r>
        <w:rPr>
          <w:rFonts w:ascii="Times New Roman" w:hAnsi="Times New Roman" w:cs="Times New Roman"/>
        </w:rPr>
        <w:t xml:space="preserve">Christensen, L. T., &amp; Cornelissen, J. (2011). Bridging corporate and organizational communication: Review, development and a look to the future. </w:t>
      </w:r>
      <w:r>
        <w:rPr>
          <w:i/>
          <w:rFonts w:ascii="Times New Roman" w:hAnsi="Times New Roman" w:cs="Times New Roman"/>
        </w:rPr>
        <w:t xml:space="preserve">Management Communication Quarterly, 25</w:t>
      </w:r>
      <w:r>
        <w:rPr>
          <w:rFonts w:ascii="Times New Roman" w:hAnsi="Times New Roman" w:cs="Times New Roman"/>
        </w:rPr>
        <w:t xml:space="preserve">(3), 383–414. https://doi.org/10.1177/0893318910390194</w:t>
      </w:r>
    </w:p>
    <w:p>
      <w:pPr>
        <w:spacing w:line="360" w:lineRule="auto"/>
        <w:jc w:val="both"/>
        <w:rPr>
          <w:rFonts w:ascii="Times New Roman" w:hAnsi="Times New Roman" w:cs="Times New Roman"/>
        </w:rPr>
        <w:ind w:left="720" w:hanging="720"/>
      </w:pPr>
      <w:r>
        <w:rPr>
          <w:rFonts w:ascii="Times New Roman" w:hAnsi="Times New Roman" w:cs="Times New Roman"/>
        </w:rPr>
        <w:t xml:space="preserve">Dahle, D. Y., &amp; Wæraas, A. (2020). Silence from the brands: Message control, brand ambassadorship, and the public interest. </w:t>
      </w:r>
      <w:r>
        <w:rPr>
          <w:i/>
          <w:rFonts w:ascii="Times New Roman" w:hAnsi="Times New Roman" w:cs="Times New Roman"/>
        </w:rPr>
        <w:t xml:space="preserve">International Journal of Organization Theory &amp; Behavior, 23</w:t>
      </w:r>
      <w:r>
        <w:rPr>
          <w:rFonts w:ascii="Times New Roman" w:hAnsi="Times New Roman" w:cs="Times New Roman"/>
        </w:rPr>
        <w:t xml:space="preserve">(3), 259–280. https://doi.org/10.1108/IJOTB-05-2019-0060</w:t>
      </w:r>
    </w:p>
    <w:p>
      <w:pPr>
        <w:spacing w:line="360" w:lineRule="auto"/>
        <w:jc w:val="both"/>
        <w:rPr>
          <w:rFonts w:ascii="Times New Roman" w:hAnsi="Times New Roman" w:cs="Times New Roman"/>
        </w:rPr>
        <w:ind w:left="720" w:hanging="720"/>
      </w:pPr>
      <w:r>
        <w:rPr>
          <w:rFonts w:ascii="Times New Roman" w:hAnsi="Times New Roman" w:cs="Times New Roman"/>
        </w:rPr>
        <w:t xml:space="preserve">Edwards, L. (2010). Authenticity in organisational context: Fragmentation, contradiction and loss of control. </w:t>
      </w:r>
      <w:r>
        <w:rPr>
          <w:i/>
          <w:rFonts w:ascii="Times New Roman" w:hAnsi="Times New Roman" w:cs="Times New Roman"/>
        </w:rPr>
        <w:t xml:space="preserve">Journal of Communication Management, 14</w:t>
      </w:r>
      <w:r>
        <w:rPr>
          <w:rFonts w:ascii="Times New Roman" w:hAnsi="Times New Roman" w:cs="Times New Roman"/>
        </w:rPr>
        <w:t xml:space="preserve">(3), 192–205. https://doi.org/10.1108/13632541011064481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Eldor, L. (2026). The relationship between organizational authenticity perceptions and employees' work performance: Evidence from a field experiment. </w:t>
      </w:r>
      <w:r>
        <w:rPr>
          <w:i/>
          <w:rFonts w:ascii="Times New Roman" w:hAnsi="Times New Roman" w:cs="Times New Roman"/>
        </w:rPr>
        <w:t xml:space="preserve">Journal of Management, 52</w:t>
      </w:r>
      <w:r>
        <w:rPr>
          <w:rFonts w:ascii="Times New Roman" w:hAnsi="Times New Roman" w:cs="Times New Roman"/>
        </w:rPr>
        <w:t xml:space="preserve">(4), 1435–1464. https://doi.org/10.1177/01492063241310153</w:t>
      </w:r>
    </w:p>
    <w:p>
      <w:pPr>
        <w:spacing w:line="360" w:lineRule="auto"/>
        <w:jc w:val="both"/>
        <w:rPr>
          <w:rFonts w:ascii="Times New Roman" w:hAnsi="Times New Roman" w:cs="Times New Roman"/>
        </w:rPr>
        <w:ind w:left="720" w:hanging="720"/>
      </w:pPr>
      <w:r>
        <w:rPr>
          <w:rFonts w:ascii="Times New Roman" w:hAnsi="Times New Roman" w:cs="Times New Roman"/>
        </w:rPr>
        <w:t xml:space="preserve">Fleming, P., &amp; Sturdy, A. (2011). “Being yourself” in the electronic sweatshop: New forms of normative control. </w:t>
      </w:r>
      <w:r>
        <w:rPr>
          <w:i/>
          <w:rFonts w:ascii="Times New Roman" w:hAnsi="Times New Roman" w:cs="Times New Roman"/>
        </w:rPr>
        <w:t xml:space="preserve">Human Relations, 64</w:t>
      </w:r>
      <w:r>
        <w:rPr>
          <w:rFonts w:ascii="Times New Roman" w:hAnsi="Times New Roman" w:cs="Times New Roman"/>
        </w:rPr>
        <w:t xml:space="preserve">(2), 177–200. https://doi.org/10.1177/0018726710375481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Gulbrandsen, I. T., &amp; Just, S. (2020). </w:t>
      </w:r>
      <w:r>
        <w:rPr>
          <w:i/>
          <w:rFonts w:ascii="Times New Roman" w:hAnsi="Times New Roman" w:cs="Times New Roman"/>
        </w:rPr>
        <w:t xml:space="preserve">Strategizing communication: Theory and practice</w:t>
      </w:r>
      <w:r>
        <w:rPr>
          <w:rFonts w:ascii="Times New Roman" w:hAnsi="Times New Roman" w:cs="Times New Roman"/>
        </w:rPr>
        <w:t xml:space="preserve">. Studentlitteratur.</w:t>
      </w:r>
    </w:p>
    <w:p>
      <w:pPr>
        <w:spacing w:line="360" w:lineRule="auto"/>
        <w:jc w:val="both"/>
        <w:rPr>
          <w:rFonts w:ascii="Times New Roman" w:hAnsi="Times New Roman" w:cs="Times New Roman"/>
        </w:rPr>
        <w:ind w:left="720" w:hanging="720"/>
      </w:pPr>
      <w:r>
        <w:rPr>
          <w:rFonts w:ascii="Times New Roman" w:hAnsi="Times New Roman" w:cs="Times New Roman"/>
        </w:rPr>
        <w:t xml:space="preserve">Hansen, H., Jensen, A., &amp; Maagaard, C. (2022). The brand manager as practical author: An empirical study of the co-creation of a CSR-based brand. Journal of Brand Management, 29(6), 584–597. https://doi.org/10.1057/s41262-022-00284-8</w:t>
      </w:r>
    </w:p>
    <w:p>
      <w:pPr>
        <w:spacing w:line="360" w:lineRule="auto"/>
        <w:jc w:val="both"/>
        <w:rPr>
          <w:rFonts w:ascii="Times New Roman" w:hAnsi="Times New Roman" w:cs="Times New Roman"/>
        </w:rPr>
        <w:ind w:left="720" w:hanging="720"/>
      </w:pPr>
      <w:r>
        <w:rPr>
          <w:rFonts w:ascii="Times New Roman" w:hAnsi="Times New Roman" w:cs="Times New Roman"/>
        </w:rPr>
        <w:t xml:space="preserve">Johansen, T. S., &amp; Gregersen, M. K. (2024). The authenticity of organizational-level visual identity in the context of strategic communication. </w:t>
      </w:r>
      <w:r>
        <w:rPr>
          <w:i/>
          <w:rFonts w:ascii="Times New Roman" w:hAnsi="Times New Roman" w:cs="Times New Roman"/>
        </w:rPr>
        <w:t xml:space="preserve">International Journal of Strategic Communication, 18</w:t>
      </w:r>
      <w:r>
        <w:rPr>
          <w:rFonts w:ascii="Times New Roman" w:hAnsi="Times New Roman" w:cs="Times New Roman"/>
        </w:rPr>
        <w:t xml:space="preserve">(5), 404–423. https://doi.org/10.1080/1553118X.2024.2352114</w:t>
      </w:r>
    </w:p>
    <w:p>
      <w:pPr>
        <w:spacing w:line="360" w:lineRule="auto"/>
        <w:jc w:val="both"/>
        <w:rPr>
          <w:rFonts w:ascii="Times New Roman" w:hAnsi="Times New Roman" w:cs="Times New Roman"/>
        </w:rPr>
        <w:ind w:left="720" w:hanging="720"/>
      </w:pPr>
      <w:r>
        <w:rPr>
          <w:rFonts w:ascii="Times New Roman" w:hAnsi="Times New Roman" w:cs="Times New Roman"/>
        </w:rPr>
        <w:t xml:space="preserve">Lee, Y., Li, J.-Y., Tao, W., &amp; Ma, X. S. (2024). Toward an authentic corporate social advocacy (CSA): An internal perspective of BLM advocacy. </w:t>
      </w:r>
      <w:r>
        <w:rPr>
          <w:i/>
          <w:rFonts w:ascii="Times New Roman" w:hAnsi="Times New Roman" w:cs="Times New Roman"/>
        </w:rPr>
        <w:t xml:space="preserve">Public Relations Review, 50</w:t>
      </w:r>
      <w:r>
        <w:rPr>
          <w:rFonts w:ascii="Times New Roman" w:hAnsi="Times New Roman" w:cs="Times New Roman"/>
        </w:rPr>
        <w:t xml:space="preserve">(5), Article 102508. https://doi.org/10.1016/j.pubrev.2024.102508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Lehman, D. W., O’Connor, K., Kovács, B., &amp; Newman, G. E. (2019). Authenticity. </w:t>
      </w:r>
      <w:r>
        <w:rPr>
          <w:i/>
          <w:rFonts w:ascii="Times New Roman" w:hAnsi="Times New Roman" w:cs="Times New Roman"/>
        </w:rPr>
        <w:t xml:space="preserve">Academy of Management Annals, 13</w:t>
      </w:r>
      <w:r>
        <w:rPr>
          <w:rFonts w:ascii="Times New Roman" w:hAnsi="Times New Roman" w:cs="Times New Roman"/>
        </w:rPr>
        <w:t xml:space="preserve">(1), 1–42. https://doi.org/10.5465/annals.2017.0047</w:t>
      </w:r>
    </w:p>
    <w:p>
      <w:pPr>
        <w:spacing w:line="360" w:lineRule="auto"/>
        <w:jc w:val="both"/>
        <w:rPr>
          <w:rFonts w:ascii="Times New Roman" w:hAnsi="Times New Roman" w:cs="Times New Roman"/>
        </w:rPr>
        <w:ind w:left="720" w:hanging="720"/>
      </w:pPr>
      <w:r>
        <w:rPr>
          <w:rFonts w:ascii="Times New Roman" w:hAnsi="Times New Roman" w:cs="Times New Roman"/>
        </w:rPr>
        <w:t xml:space="preserve">Li, X., Lim, M.-F., Ramlee, A. N. A., &amp; Chekima, B. (2024). Brand authenticity: A 21-year bibliometric review and future outlook. </w:t>
      </w:r>
      <w:r>
        <w:rPr>
          <w:i/>
          <w:rFonts w:ascii="Times New Roman" w:hAnsi="Times New Roman" w:cs="Times New Roman"/>
        </w:rPr>
        <w:t xml:space="preserve">Sage Open, 14</w:t>
      </w:r>
      <w:r>
        <w:rPr>
          <w:rFonts w:ascii="Times New Roman" w:hAnsi="Times New Roman" w:cs="Times New Roman"/>
        </w:rPr>
        <w:t xml:space="preserve">(3), Article 21582440241268847. https://doi.org/10.1177/21582440241268847</w:t>
      </w:r>
    </w:p>
    <w:p>
      <w:pPr>
        <w:spacing w:line="360" w:lineRule="auto"/>
        <w:jc w:val="both"/>
        <w:rPr>
          <w:rFonts w:ascii="Times New Roman" w:hAnsi="Times New Roman" w:cs="Times New Roman"/>
        </w:rPr>
        <w:ind w:left="720" w:hanging="720"/>
      </w:pPr>
      <w:r>
        <w:rPr>
          <w:rFonts w:ascii="Times New Roman" w:hAnsi="Times New Roman" w:cs="Times New Roman"/>
        </w:rPr>
        <w:t xml:space="preserve">Molleda, J.-C. (2010). Authenticity and the construct’s dimensions in public relations and communication research. </w:t>
      </w:r>
      <w:r>
        <w:rPr>
          <w:i/>
          <w:rFonts w:ascii="Times New Roman" w:hAnsi="Times New Roman" w:cs="Times New Roman"/>
        </w:rPr>
        <w:t xml:space="preserve">Journal of Communication Management, 14</w:t>
      </w:r>
      <w:r>
        <w:rPr>
          <w:rFonts w:ascii="Times New Roman" w:hAnsi="Times New Roman" w:cs="Times New Roman"/>
        </w:rPr>
        <w:t xml:space="preserve">(3), 223–236. https://doi.org/10.1108/13632541011064508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Morhart, F., Malär, L., Guèvremont, A., Girardin, F., &amp; Grohmann, B. (2015). Brand authenticity: An integrative framework and measurement scale. </w:t>
      </w:r>
      <w:r>
        <w:rPr>
          <w:i/>
          <w:rFonts w:ascii="Times New Roman" w:hAnsi="Times New Roman" w:cs="Times New Roman"/>
        </w:rPr>
        <w:t xml:space="preserve">Journal of Consumer Psychology, 25</w:t>
      </w:r>
      <w:r>
        <w:rPr>
          <w:rFonts w:ascii="Times New Roman" w:hAnsi="Times New Roman" w:cs="Times New Roman"/>
        </w:rPr>
        <w:t xml:space="preserve">(2), 200–218. https://doi.org/10.1016/j.jcps.2014.11.006</w:t>
      </w:r>
    </w:p>
    <w:p>
      <w:pPr>
        <w:spacing w:line="360" w:lineRule="auto"/>
        <w:jc w:val="both"/>
        <w:rPr>
          <w:rFonts w:ascii="Times New Roman" w:hAnsi="Times New Roman" w:cs="Times New Roman"/>
        </w:rPr>
        <w:ind w:left="720" w:hanging="720"/>
      </w:pPr>
      <w:r>
        <w:rPr>
          <w:rFonts w:ascii="Times New Roman" w:hAnsi="Times New Roman" w:cs="Times New Roman"/>
        </w:rPr>
        <w:t xml:space="preserve">Mueller-Bryson, S., Windels, K., &amp; Karl, S. (2025). When brands don't practice what they preach: A proposed model of the effects of brand hypocrisy and brand-cause fit on women's responses to femvertisements. </w:t>
      </w:r>
      <w:r>
        <w:rPr>
          <w:i/>
          <w:rFonts w:ascii="Times New Roman" w:hAnsi="Times New Roman" w:cs="Times New Roman"/>
        </w:rPr>
        <w:t xml:space="preserve">Journal of Current Issues &amp; Research in Advertising, 47</w:t>
      </w:r>
      <w:r>
        <w:rPr>
          <w:rFonts w:ascii="Times New Roman" w:hAnsi="Times New Roman" w:cs="Times New Roman"/>
        </w:rPr>
        <w:t xml:space="preserve">(1), 95–117. https://doi.org/10.1080/10641734.2025.2452564</w:t>
      </w:r>
    </w:p>
    <w:p>
      <w:pPr>
        <w:spacing w:line="360" w:lineRule="auto"/>
        <w:jc w:val="both"/>
        <w:rPr>
          <w:rFonts w:ascii="Times New Roman" w:hAnsi="Times New Roman" w:cs="Times New Roman"/>
        </w:rPr>
        <w:ind w:left="720" w:hanging="720"/>
      </w:pPr>
      <w:r>
        <w:rPr>
          <w:rFonts w:ascii="Times New Roman" w:hAnsi="Times New Roman" w:cs="Times New Roman"/>
        </w:rPr>
        <w:t xml:space="preserve">Müller, M. (2017). “Brand-centred control”: A study of internal branding and normative control. </w:t>
      </w:r>
      <w:r>
        <w:rPr>
          <w:i/>
          <w:rFonts w:ascii="Times New Roman" w:hAnsi="Times New Roman" w:cs="Times New Roman"/>
        </w:rPr>
        <w:t xml:space="preserve">Organization Studies, 38</w:t>
      </w:r>
      <w:r>
        <w:rPr>
          <w:rFonts w:ascii="Times New Roman" w:hAnsi="Times New Roman" w:cs="Times New Roman"/>
        </w:rPr>
        <w:t xml:space="preserve">(7), 895–915. https://doi.org/10.1177/0170840616663238</w:t>
      </w:r>
    </w:p>
    <w:p>
      <w:pPr>
        <w:spacing w:line="360" w:lineRule="auto"/>
        <w:jc w:val="both"/>
        <w:rPr>
          <w:rFonts w:ascii="Times New Roman" w:hAnsi="Times New Roman" w:cs="Times New Roman"/>
        </w:rPr>
        <w:ind w:left="720" w:hanging="720"/>
      </w:pPr>
      <w:r>
        <w:rPr>
          <w:rFonts w:ascii="Times New Roman" w:hAnsi="Times New Roman" w:cs="Times New Roman"/>
        </w:rPr>
        <w:t xml:space="preserve">O’Donnell, N., Ma, Y., Lee, Y.-J., &amp; Choi, M. (2025). Corporate social advocacy and brand authenticity: Evaluating the influences of promise types and value congruence. </w:t>
      </w:r>
      <w:r>
        <w:rPr>
          <w:i/>
          <w:rFonts w:ascii="Times New Roman" w:hAnsi="Times New Roman" w:cs="Times New Roman"/>
        </w:rPr>
        <w:t xml:space="preserve">Journal of Marketing Communications, 31</w:t>
      </w:r>
      <w:r>
        <w:rPr>
          <w:rFonts w:ascii="Times New Roman" w:hAnsi="Times New Roman" w:cs="Times New Roman"/>
        </w:rPr>
        <w:t xml:space="preserve">(7), 709–725. https://doi.org/10.1080/13527266.2023.2275724</w:t>
      </w:r>
    </w:p>
    <w:p>
      <w:pPr>
        <w:spacing w:line="360" w:lineRule="auto"/>
        <w:jc w:val="both"/>
        <w:rPr>
          <w:rFonts w:ascii="Times New Roman" w:hAnsi="Times New Roman" w:cs="Times New Roman"/>
        </w:rPr>
        <w:ind w:left="720" w:hanging="720"/>
      </w:pPr>
      <w:r>
        <w:rPr>
          <w:rFonts w:ascii="Times New Roman" w:hAnsi="Times New Roman" w:cs="Times New Roman"/>
        </w:rPr>
        <w:t xml:space="preserve">Piehler, R., Schade, M., &amp; Burmann, C. (2019). Employees as a second audience: The effect of external communication on internal brand management outcomes. </w:t>
      </w:r>
      <w:r>
        <w:rPr>
          <w:i/>
          <w:rFonts w:ascii="Times New Roman" w:hAnsi="Times New Roman" w:cs="Times New Roman"/>
        </w:rPr>
        <w:t xml:space="preserve">Journal of Brand Management, 26</w:t>
      </w:r>
      <w:r>
        <w:rPr>
          <w:rFonts w:ascii="Times New Roman" w:hAnsi="Times New Roman" w:cs="Times New Roman"/>
        </w:rPr>
        <w:t xml:space="preserve">(4), 445–460. https://doi.org/10.1057/s41262-018-0135-z</w:t>
      </w:r>
    </w:p>
    <w:p>
      <w:pPr>
        <w:spacing w:line="360" w:lineRule="auto"/>
        <w:jc w:val="both"/>
        <w:rPr>
          <w:rFonts w:ascii="Times New Roman" w:hAnsi="Times New Roman" w:cs="Times New Roman"/>
        </w:rPr>
        <w:ind w:left="720" w:hanging="720"/>
      </w:pPr>
      <w:r>
        <w:rPr>
          <w:rFonts w:ascii="Times New Roman" w:hAnsi="Times New Roman" w:cs="Times New Roman"/>
        </w:rPr>
        <w:t xml:space="preserve">Punjaisri, K., &amp; Wilson, A. (2007). The role of internal branding in the delivery of employee brand promise. </w:t>
      </w:r>
      <w:r>
        <w:rPr>
          <w:i/>
          <w:rFonts w:ascii="Times New Roman" w:hAnsi="Times New Roman" w:cs="Times New Roman"/>
        </w:rPr>
        <w:t xml:space="preserve">Journal of Brand Management, 15</w:t>
      </w:r>
      <w:r>
        <w:rPr>
          <w:rFonts w:ascii="Times New Roman" w:hAnsi="Times New Roman" w:cs="Times New Roman"/>
        </w:rPr>
        <w:t xml:space="preserve">(1), 57–70. https://doi.org/10.1057/palgrave.bm.2550110</w:t>
      </w:r>
    </w:p>
    <w:p>
      <w:pPr>
        <w:spacing w:line="360" w:lineRule="auto"/>
        <w:jc w:val="both"/>
        <w:rPr>
          <w:rFonts w:ascii="Times New Roman" w:hAnsi="Times New Roman" w:cs="Times New Roman"/>
        </w:rPr>
        <w:ind w:left="720" w:hanging="720"/>
      </w:pPr>
      <w:r>
        <w:rPr>
          <w:rFonts w:ascii="Times New Roman" w:hAnsi="Times New Roman" w:cs="Times New Roman"/>
        </w:rPr>
        <w:t xml:space="preserve">Sisson, D. C. (2017). Inauthentic communication, organization-public relationships, and trust: A content analysis of online astroturfing news coverage. </w:t>
      </w:r>
      <w:r>
        <w:rPr>
          <w:i/>
          <w:rFonts w:ascii="Times New Roman" w:hAnsi="Times New Roman" w:cs="Times New Roman"/>
        </w:rPr>
        <w:t xml:space="preserve">Public Relations Review, 43</w:t>
      </w:r>
      <w:r>
        <w:rPr>
          <w:rFonts w:ascii="Times New Roman" w:hAnsi="Times New Roman" w:cs="Times New Roman"/>
        </w:rPr>
        <w:t xml:space="preserve">(4), 788–795. https://doi.org/10.1016/j.pubrev.2017.05.003</w:t>
      </w:r>
    </w:p>
    <w:p>
      <w:pPr>
        <w:spacing w:line="360" w:lineRule="auto"/>
        <w:jc w:val="both"/>
        <w:rPr>
          <w:rFonts w:ascii="Times New Roman" w:hAnsi="Times New Roman" w:cs="Times New Roman"/>
        </w:rPr>
        <w:ind w:left="720" w:hanging="720"/>
      </w:pPr>
      <w:r>
        <w:rPr>
          <w:rFonts w:ascii="Times New Roman" w:hAnsi="Times New Roman" w:cs="Times New Roman"/>
        </w:rPr>
        <w:t xml:space="preserve">Wæraas, A., &amp; Dahle, D. Y. (2020). When reputation management is people management: Implications for employee voice. </w:t>
      </w:r>
      <w:r>
        <w:rPr>
          <w:i/>
          <w:rFonts w:ascii="Times New Roman" w:hAnsi="Times New Roman" w:cs="Times New Roman"/>
        </w:rPr>
        <w:t xml:space="preserve">European Management Journal, 38</w:t>
      </w:r>
      <w:r>
        <w:rPr>
          <w:rFonts w:ascii="Times New Roman" w:hAnsi="Times New Roman" w:cs="Times New Roman"/>
        </w:rPr>
        <w:t xml:space="preserve">(2), 277–287. https://doi.org/10.1016/j.emj.2019.08.010</w:t>
      </w:r>
    </w:p>
    <w:p>
      <w:pPr>
        <w:spacing w:line="360" w:lineRule="auto"/>
        <w:jc w:val="both"/>
        <w:rPr>
          <w:rFonts w:ascii="Times New Roman" w:hAnsi="Times New Roman" w:cs="Times New Roman"/>
        </w:rPr>
        <w:ind w:left="720" w:hanging="720"/>
      </w:pPr>
      <w:r>
        <w:rPr>
          <w:rFonts w:ascii="Times New Roman" w:hAnsi="Times New Roman" w:cs="Times New Roman"/>
        </w:rPr>
        <w:t xml:space="preserve">Wilcox, A., &amp; Rajasekar, N. (2026). The inauthenticity of organizational diversity initiatives: Perspectives from the tech industry. The Sociological Quarterly, 67(3), 534–558. https://doi.org/10.1080/00380253.2026.2644528</w:t>
      </w:r>
    </w:p>
    <w:p>
      <w:pPr>
        <w:spacing w:line="360" w:lineRule="auto"/>
        <w:jc w:val="both"/>
        <w:rPr>
          <w:rFonts w:ascii="Times New Roman" w:hAnsi="Times New Roman" w:cs="Times New Roman"/>
        </w:rPr>
        <w:ind w:left="720" w:hanging="720"/>
      </w:pPr>
      <w:r>
        <w:rPr>
          <w:rFonts w:ascii="Times New Roman" w:hAnsi="Times New Roman" w:cs="Times New Roman"/>
        </w:rPr>
        <w:t xml:space="preserve">Wegerer, P. K. (2018). Ethical branding as a discoursive resource for employee identity work: A case study. </w:t>
      </w:r>
      <w:r>
        <w:rPr>
          <w:i/>
          <w:rFonts w:ascii="Times New Roman" w:hAnsi="Times New Roman" w:cs="Times New Roman"/>
        </w:rPr>
        <w:t xml:space="preserve">German Journal of Human Resource Management, 32</w:t>
      </w:r>
      <w:r>
        <w:rPr>
          <w:rFonts w:ascii="Times New Roman" w:hAnsi="Times New Roman" w:cs="Times New Roman"/>
        </w:rPr>
        <w:t xml:space="preserve">(2), 102–119. https://doi.org/10.1177/2397002218760511</w:t>
      </w:r>
    </w:p>
    <w:p>
      <w:pPr>
        <w:spacing w:line="360" w:lineRule="auto"/>
        <w:jc w:val="both"/>
        <w:rPr>
          <w:rFonts w:ascii="Times New Roman" w:hAnsi="Times New Roman" w:cs="Times New Roman"/>
        </w:rPr>
        <w:ind w:left="720" w:hanging="720"/>
      </w:pPr>
      <w:r>
        <w:rPr>
          <w:rFonts w:ascii="Times New Roman" w:hAnsi="Times New Roman" w:cs="Times New Roman"/>
        </w:rPr>
        <w:t xml:space="preserve">Yang, J., Jiang, M., &amp; Kim, T. (2023). “Authentic warmth in these uncertain times”: The impact of authenticity in COVID-19 advertising on brand warmth and consumer responses. </w:t>
      </w:r>
      <w:r>
        <w:rPr>
          <w:i/>
          <w:rFonts w:ascii="Times New Roman" w:hAnsi="Times New Roman" w:cs="Times New Roman"/>
        </w:rPr>
        <w:t xml:space="preserve">Journal of Promotion Management, 29</w:t>
      </w:r>
      <w:r>
        <w:rPr>
          <w:rFonts w:ascii="Times New Roman" w:hAnsi="Times New Roman" w:cs="Times New Roman"/>
        </w:rPr>
        <w:t xml:space="preserve">(2), 259–279. https://doi.org/10.1080/10496491.2022.2143988</w:t>
      </w:r>
    </w:p>
    <w:p>
      <w:pPr>
        <w:spacing w:line="360" w:lineRule="auto"/>
        <w:jc w:val="both"/>
        <w:rPr>
          <w:rFonts w:ascii="Times New Roman" w:hAnsi="Times New Roman" w:cs="Times New Roman"/>
        </w:rPr>
        <w:ind w:left="720" w:hanging="720"/>
      </w:pPr>
      <w:r>
        <w:rPr>
          <w:rFonts w:ascii="Times New Roman" w:hAnsi="Times New Roman" w:cs="Times New Roman"/>
        </w:rPr>
        <w:t xml:space="preserve">Yim, M. C. (2021). Fake, faulty, and authentic stand-taking: What determines the legitimacy of corporate social advocacy? </w:t>
      </w:r>
      <w:r>
        <w:rPr>
          <w:i/>
          <w:rFonts w:ascii="Times New Roman" w:hAnsi="Times New Roman" w:cs="Times New Roman"/>
        </w:rPr>
        <w:t xml:space="preserve">International Journal of Strategic Communication, 15</w:t>
      </w:r>
      <w:r>
        <w:rPr>
          <w:rFonts w:ascii="Times New Roman" w:hAnsi="Times New Roman" w:cs="Times New Roman"/>
        </w:rPr>
        <w:t xml:space="preserve">(1), 60–76. https://doi.org/10.1080/1553118X.2020.1856853</w:t>
      </w:r>
    </w:p>
    <w:sectPr w:rsidR="00862010" w:rsidRPr="00F02E80" w:rsidSect="001C3D26">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E99"/>
    <w:multiLevelType w:val="hybridMultilevel"/>
    <w:tmpl w:val="FC68D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39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AA"/>
    <w:rsid w:val="00072783"/>
    <w:rsid w:val="0011699B"/>
    <w:rsid w:val="00142183"/>
    <w:rsid w:val="001953EE"/>
    <w:rsid w:val="001B0399"/>
    <w:rsid w:val="001B4895"/>
    <w:rsid w:val="001C3D26"/>
    <w:rsid w:val="002179DA"/>
    <w:rsid w:val="0029362B"/>
    <w:rsid w:val="002946A3"/>
    <w:rsid w:val="0049450C"/>
    <w:rsid w:val="004A4EC4"/>
    <w:rsid w:val="004D0C5C"/>
    <w:rsid w:val="00506DE9"/>
    <w:rsid w:val="00562F39"/>
    <w:rsid w:val="00565103"/>
    <w:rsid w:val="005917EA"/>
    <w:rsid w:val="005D3A04"/>
    <w:rsid w:val="00655C2D"/>
    <w:rsid w:val="0068752F"/>
    <w:rsid w:val="006C1EEE"/>
    <w:rsid w:val="007040FA"/>
    <w:rsid w:val="00777300"/>
    <w:rsid w:val="007F6107"/>
    <w:rsid w:val="0081531E"/>
    <w:rsid w:val="00862010"/>
    <w:rsid w:val="00866B21"/>
    <w:rsid w:val="008836D0"/>
    <w:rsid w:val="008E1909"/>
    <w:rsid w:val="00915480"/>
    <w:rsid w:val="009A6AF7"/>
    <w:rsid w:val="009D7FCA"/>
    <w:rsid w:val="00AA2B28"/>
    <w:rsid w:val="00AC08B5"/>
    <w:rsid w:val="00AF2ADC"/>
    <w:rsid w:val="00B16C43"/>
    <w:rsid w:val="00B4086D"/>
    <w:rsid w:val="00B5234E"/>
    <w:rsid w:val="00BA02D5"/>
    <w:rsid w:val="00C70824"/>
    <w:rsid w:val="00CA1C11"/>
    <w:rsid w:val="00CA5E3B"/>
    <w:rsid w:val="00CD5BA8"/>
    <w:rsid w:val="00CE51BE"/>
    <w:rsid w:val="00D23BEA"/>
    <w:rsid w:val="00D26BC7"/>
    <w:rsid w:val="00D31BDF"/>
    <w:rsid w:val="00DC60AA"/>
    <w:rsid w:val="00E72025"/>
    <w:rsid w:val="00F02E80"/>
    <w:rsid w:val="00F93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FD4F"/>
  <w15:chartTrackingRefBased/>
  <w15:docId w15:val="{2ADE9581-6FC7-4D37-A052-E3C1E99C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0AA"/>
    <w:rPr>
      <w:rFonts w:eastAsiaTheme="majorEastAsia" w:cstheme="majorBidi"/>
      <w:color w:val="272727" w:themeColor="text1" w:themeTint="D8"/>
    </w:rPr>
  </w:style>
  <w:style w:type="paragraph" w:styleId="Title">
    <w:name w:val="Title"/>
    <w:basedOn w:val="Normal"/>
    <w:next w:val="Normal"/>
    <w:link w:val="TitleChar"/>
    <w:uiPriority w:val="10"/>
    <w:qFormat/>
    <w:rsid w:val="00DC6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0AA"/>
    <w:pPr>
      <w:spacing w:before="160"/>
      <w:jc w:val="center"/>
    </w:pPr>
    <w:rPr>
      <w:i/>
      <w:iCs/>
      <w:color w:val="404040" w:themeColor="text1" w:themeTint="BF"/>
    </w:rPr>
  </w:style>
  <w:style w:type="character" w:customStyle="1" w:styleId="QuoteChar">
    <w:name w:val="Quote Char"/>
    <w:basedOn w:val="DefaultParagraphFont"/>
    <w:link w:val="Quote"/>
    <w:uiPriority w:val="29"/>
    <w:rsid w:val="00DC60AA"/>
    <w:rPr>
      <w:i/>
      <w:iCs/>
      <w:color w:val="404040" w:themeColor="text1" w:themeTint="BF"/>
    </w:rPr>
  </w:style>
  <w:style w:type="paragraph" w:styleId="ListParagraph">
    <w:name w:val="List Paragraph"/>
    <w:basedOn w:val="Normal"/>
    <w:uiPriority w:val="34"/>
    <w:qFormat/>
    <w:rsid w:val="00DC60AA"/>
    <w:pPr>
      <w:ind w:left="720"/>
      <w:contextualSpacing/>
    </w:pPr>
  </w:style>
  <w:style w:type="character" w:styleId="IntenseEmphasis">
    <w:name w:val="Intense Emphasis"/>
    <w:basedOn w:val="DefaultParagraphFont"/>
    <w:uiPriority w:val="21"/>
    <w:qFormat/>
    <w:rsid w:val="00DC60AA"/>
    <w:rPr>
      <w:i/>
      <w:iCs/>
      <w:color w:val="0F4761" w:themeColor="accent1" w:themeShade="BF"/>
    </w:rPr>
  </w:style>
  <w:style w:type="paragraph" w:styleId="IntenseQuote">
    <w:name w:val="Intense Quote"/>
    <w:basedOn w:val="Normal"/>
    <w:next w:val="Normal"/>
    <w:link w:val="IntenseQuoteChar"/>
    <w:uiPriority w:val="30"/>
    <w:qFormat/>
    <w:rsid w:val="00DC6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0AA"/>
    <w:rPr>
      <w:i/>
      <w:iCs/>
      <w:color w:val="0F4761" w:themeColor="accent1" w:themeShade="BF"/>
    </w:rPr>
  </w:style>
  <w:style w:type="character" w:styleId="IntenseReference">
    <w:name w:val="Intense Reference"/>
    <w:basedOn w:val="DefaultParagraphFont"/>
    <w:uiPriority w:val="32"/>
    <w:qFormat/>
    <w:rsid w:val="00DC60AA"/>
    <w:rPr>
      <w:b/>
      <w:bCs/>
      <w:smallCaps/>
      <w:color w:val="0F4761" w:themeColor="accent1" w:themeShade="BF"/>
      <w:spacing w:val="5"/>
    </w:rPr>
  </w:style>
  <w:style w:type="character" w:styleId="Hyperlink">
    <w:name w:val="Hyperlink"/>
    <w:basedOn w:val="DefaultParagraphFont"/>
    <w:uiPriority w:val="99"/>
    <w:unhideWhenUsed/>
    <w:rsid w:val="00F02E80"/>
    <w:rPr>
      <w:color w:val="467886" w:themeColor="hyperlink"/>
      <w:u w:val="single"/>
    </w:rPr>
  </w:style>
  <w:style w:type="character" w:styleId="UnresolvedMention">
    <w:name w:val="Unresolved Mention"/>
    <w:basedOn w:val="DefaultParagraphFont"/>
    <w:uiPriority w:val="99"/>
    <w:semiHidden/>
    <w:unhideWhenUsed/>
    <w:rsid w:val="00F02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aom.org/doi/10.5465/annals.2017.004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080/1553118X.2024.2352114"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ournals.sagepub.com/doi/10.1177/0893318910390194" TargetMode="External"/><Relationship Id="rId11" Type="http://schemas.openxmlformats.org/officeDocument/2006/relationships/hyperlink" Target="https://doi.org/10.1177/0170840616663238" TargetMode="External"/><Relationship Id="rId5" Type="http://schemas.openxmlformats.org/officeDocument/2006/relationships/webSettings" Target="webSettings.xml"/><Relationship Id="rId10" Type="http://schemas.openxmlformats.org/officeDocument/2006/relationships/hyperlink" Target="https://doi.org/10.1108/13632541011064508" TargetMode="External"/><Relationship Id="rId4" Type="http://schemas.openxmlformats.org/officeDocument/2006/relationships/settings" Target="settings.xml"/><Relationship Id="rId9" Type="http://schemas.openxmlformats.org/officeDocument/2006/relationships/hyperlink" Target="https://doi.org/10.1177/215824402412688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0372D-10B5-4EF5-B02C-CBCF5C09C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3</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Tomy Adeleye</dc:creator>
  <cp:keywords/>
  <dc:description/>
  <cp:lastModifiedBy>Tomy Adeleye</cp:lastModifiedBy>
  <cp:revision>18</cp:revision>
  <dcterms:created xsi:type="dcterms:W3CDTF">2026-09-08T08:34:00Z</dcterms:created>
  <dcterms:modified xsi:type="dcterms:W3CDTF">2026-09-14T07:53:00Z</dcterms:modified>
</cp:coreProperties>
</file>