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COTIZACIÓN</w:t>
      </w:r>
    </w:p>
    <w:p>
      <w:pPr>
        <w:spacing w:after="200"/>
      </w:pPr>
      <w:r>
        <w:rPr>
          <w:b/>
          <w:bCs/>
          <w:color w:val="6B6B6B"/>
          <w:sz w:val="26"/>
          <w:szCs w:val="26"/>
        </w:rPr>
        <w:t xml:space="preserve">Página web — DicenArte (tarifa preferencial, desarrollo asistido por IA)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B6B6B"/>
          <w:sz w:val="20"/>
          <w:szCs w:val="20"/>
        </w:rPr>
        <w:t xml:space="preserve">Fecha: 25 de agosto de 2026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B6B6B"/>
          <w:sz w:val="20"/>
          <w:szCs w:val="20"/>
        </w:rPr>
        <w:t xml:space="preserve">Validez de la propuesta: 30 días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1. Resumen del proyecto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</w:rPr>
        <w:t xml:space="preserve">Desarrollo de una tienda online en Next.js para DicenArte, con carrito de compras, login con CRUD, integración de redes sociales, medios de pago, boleta electrónica y cumplimiento de seguridad y normativa vigente en Chile. Cotización con tarifa preferencial (proyecto entre amigas), aprovechando herramientas de IA para acelerar el desarrollo.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2. Cotización por ítem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1600"/>
      </w:tblGrid>
      <w:tr>
        <w:trPr>
          <w:tblHeader/>
        </w:trPr>
        <w:tc>
          <w:tcPr>
            <w:tcW w:type="dxa" w:w="2600"/>
            <w:shd w:fill="2E2E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5200"/>
            <w:shd w:fill="2E2E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shd w:fill="2E2E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 (CLP)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Diseño UI/UX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Ajuste de plantilla con IA (Home, Tienda, Carrito, paleta Blanco/Negro/Gris)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$80.000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Desarrollo Frontend (Next.js)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Sitio responsive con asistencia de IA, RRSS, footer con contacto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$150.000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Login y CRUD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Auth.js, sesiones seguras (HttpOnly/Secure/SameSite)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$60.000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Pasarela de pago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Integración Webpay/Mercado Pago + habilitación comercial + validación de webhooks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$80.000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Boleta electrónica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Integración y trámite con proveedor autorizado por el SII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$60.000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Validación de archivos, buckets privados, CSP, X-Frame-Options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$50.000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Cumplimiento legal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T&amp;C, derecho a retracto, garantía legal, consentimiento y logs de datos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$40.000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SEO técnico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Sitemap, robots.txt, metadata, og-image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$30.000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Despliegue</w:t>
            </w:r>
          </w:p>
        </w:tc>
        <w:tc>
          <w:tcPr>
            <w:tcW w:type="dxa" w:w="5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Publicación en Vercel y configuración del dominio</w:t>
            </w:r>
          </w:p>
        </w:tc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$30.000</w:t>
            </w:r>
          </w:p>
        </w:tc>
      </w:tr>
    </w:tbl>
    <w:p>
      <w:pPr>
        <w:spacing w:after="60" w:before="200"/>
        <w:jc w:val="right"/>
      </w:pPr>
      <w:r>
        <w:rPr>
          <w:b/>
          <w:bCs/>
          <w:color w:val="1A1A1A"/>
          <w:sz w:val="22"/>
          <w:szCs w:val="22"/>
        </w:rPr>
        <w:t xml:space="preserve">Subtotal desarrollo: $580.000 CLP</w:t>
      </w:r>
    </w:p>
    <w:p>
      <w:pPr>
        <w:spacing w:after="60"/>
        <w:jc w:val="right"/>
      </w:pPr>
      <w:r>
        <w:rPr>
          <w:color w:val="6B6B6B"/>
          <w:sz w:val="20"/>
          <w:szCs w:val="20"/>
        </w:rPr>
        <w:t xml:space="preserve">Dominio anual (pass-through): $10.000 CLP/año</w:t>
      </w:r>
    </w:p>
    <w:p>
      <w:pPr>
        <w:spacing w:after="200"/>
        <w:jc w:val="right"/>
      </w:pPr>
      <w:r>
        <w:rPr>
          <w:b/>
          <w:bCs/>
          <w:color w:val="2E2E2E"/>
          <w:sz w:val="26"/>
          <w:szCs w:val="26"/>
        </w:rPr>
        <w:t xml:space="preserve">TOTAL PROYECTO: $580.000 CLP + dominio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3. Por qué este precio es más bajo que el de mercado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Desarrollo asistido por IA en frontend, CRUD y configuración base, lo que reduce horas de programación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Tarifa preferencial por ser un proyecto entre amigas, no tarifa de mercado estándar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Se mantienen íntegros los puntos de seguridad y cumplimiento legal: no se recorta protección de datos, pagos ni boleta electrónica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4. Alcance incluido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Home, Tienda con historial de vendidos, Carrito de compras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Menú hamburguesa con catálogo extenso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Integración de redes sociales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Login con CRUD de usuarios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Footer con sección de contacto y logo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Hasta 2 rondas de cambios sobre el diseño/desarrollo entregado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Publicación en Vercel y compra/configuración del dominio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5. Cumplimiento legal y seguridad (sin recortes)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Derecho a retracto, garantía legal de 6 meses, T&amp;C visibles, consentimiento de datos con logs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Boleta electrónica vía proveedor autorizado por el SII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Cookies HttpOnly/Secure/SameSite, CSP, X-Frame-Options, validación de archivos subidos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PCI DSS delegado a la pasarela de pago; el servidor no almacena datos de tarjetas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Validación de firmas de webhooks antes de confirmar pagos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6. Condiciones comerciales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Forma de pago sugerida: 50% al inicio, 50% contra entrega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Incluye hasta 2 rondas de cambios; cambios adicionales se cotizan por hora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La habilitación comercial de la pasarela de pago y del proveedor de boleta electrónica depende de tiempos de aprobación externos (no controlados por el desarrollador)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No incluye: creación de contenido/fotografías de producto, ni plan de mantención mensual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Plazo estimado de entrega: 2 a 3 semanas de desarrollo, más tiempo de aprobación de trámites externos</w:t>
      </w:r>
    </w:p>
    <w:p>
      <w:pPr>
        <w:spacing w:before="300"/>
      </w:pPr>
      <w:r>
        <w:rPr>
          <w:i/>
          <w:iCs/>
          <w:color w:val="6B6B6B"/>
          <w:sz w:val="18"/>
          <w:szCs w:val="18"/>
        </w:rPr>
        <w:t xml:space="preserve">Precio preferencial acordado dado el vínculo personal con el proyecto; no refleja la tarifa de mercado estándar para este alcance.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2026-08-25T15:49:03.772Z</dcterms:created>
  <dcterms:modified xsi:type="dcterms:W3CDTF">2026-08-25T15:49:03.773Z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