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1325880" cy="1299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oolnet_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299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17345B"/>
          <w:sz w:val="64"/>
        </w:rPr>
        <w:t>SCHOOLNET</w:t>
      </w:r>
    </w:p>
    <w:p>
      <w:pPr>
        <w:jc w:val="center"/>
      </w:pPr>
      <w:r>
        <w:rPr>
          <w:b/>
          <w:color w:val="11B6A5"/>
          <w:sz w:val="40"/>
        </w:rPr>
        <w:t>Application Build Prompt</w:t>
      </w:r>
    </w:p>
    <w:p>
      <w:pPr>
        <w:spacing w:before="200"/>
        <w:jc w:val="center"/>
      </w:pPr>
      <w:r>
        <w:rPr>
          <w:color w:val="5D6B7C"/>
          <w:sz w:val="24"/>
        </w:rPr>
        <w:t>Flutter Android app  ·  FastAPI REST backend  ·  Neon PostgreSQL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shd w:fill="1734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Prompt basis</w:t>
            </w:r>
          </w:p>
        </w:tc>
        <w:tc>
          <w:tcPr>
            <w:tcW w:type="dxa" w:w="4997"/>
            <w:vAlign w:val="center"/>
            <w:shd w:fill="1734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Instruction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Master plan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SchoolNet_Comprehensive_PRD_Master_Blueprint.pdf is the product and architecture source of truth.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Execution requirements</w:t>
            </w:r>
          </w:p>
        </w:tc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pasted_content.txt supplies the implementation detail and four-phase execution sequence.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Brand asset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Use the user-supplied SchoolNet logo image as the app logo; preserve the image unchanged.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Required stack</w:t>
            </w:r>
          </w:p>
        </w:tc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Flutter/Dart mobile client, Python FastAPI REST API, Neon PostgreSQL with tenant and role isolation.</w:t>
            </w:r>
          </w:p>
        </w:tc>
      </w:tr>
    </w:tbl>
    <w:p>
      <w:pPr>
        <w:spacing w:after="40"/>
      </w:pPr>
    </w:p>
    <w:p>
      <w:pPr>
        <w:spacing w:before="160" w:after="200"/>
        <w:ind w:left="504" w:right="504"/>
      </w:pPr>
      <w:r>
        <w:rPr>
          <w:b/>
        </w:rPr>
        <w:t xml:space="preserve">MISSION  </w:t>
      </w:r>
      <w:r>
        <w:t>Connect school administration, teacher workflows, student achievement, private guidance support and community engagement—while keeping student data private across every screen and service.</w:t>
      </w:r>
    </w:p>
    <w:p>
      <w:pPr>
        <w:jc w:val="center"/>
      </w:pPr>
      <w:r>
        <w:rPr>
          <w:color w:val="11B6A5"/>
          <w:sz w:val="18"/>
        </w:rPr>
        <w:t>CORE WORKSTREAMS  ·  Identity  ·  Portals  ·  Academic workflows  ·  Scoped communication  ·  Offline access</w:t>
      </w:r>
    </w:p>
    <w:p>
      <w:pPr>
        <w:jc w:val="center"/>
      </w:pPr>
      <w:r>
        <w:rPr>
          <w:i/>
          <w:color w:val="5D6B7C"/>
          <w:sz w:val="20"/>
        </w:rPr>
        <w:t>Prepared as a reusable, self-contained build prompt</w:t>
      </w:r>
    </w:p>
    <w:p>
      <w:r>
        <w:br w:type="page"/>
      </w:r>
    </w:p>
    <w:p>
      <w:pPr>
        <w:pStyle w:val="Heading1"/>
      </w:pPr>
      <w:r>
        <w:t>Prompt contents</w:t>
      </w:r>
    </w:p>
    <w:p>
      <w:pPr>
        <w:pStyle w:val="ListBullet"/>
        <w:spacing w:after="60"/>
      </w:pPr>
      <w:r>
        <w:t>Build instruction</w:t>
      </w:r>
    </w:p>
    <w:p>
      <w:pPr>
        <w:pStyle w:val="ListBullet"/>
        <w:spacing w:after="60"/>
      </w:pPr>
      <w:r>
        <w:t>1. Product vision and platform</w:t>
      </w:r>
    </w:p>
    <w:p>
      <w:pPr>
        <w:pStyle w:val="ListBullet"/>
        <w:spacing w:after="60"/>
      </w:pPr>
      <w:r>
        <w:t>2. Roles and identity lifecycle</w:t>
      </w:r>
    </w:p>
    <w:p>
      <w:pPr>
        <w:pStyle w:val="ListBullet"/>
        <w:spacing w:after="60"/>
      </w:pPr>
      <w:r>
        <w:t>3. Global interface and experience</w:t>
      </w:r>
    </w:p>
    <w:p>
      <w:pPr>
        <w:pStyle w:val="ListBullet"/>
        <w:spacing w:after="60"/>
      </w:pPr>
      <w:r>
        <w:t>4. Portal requirements — Administrator, Teacher, Student, G&amp;C and People</w:t>
      </w:r>
    </w:p>
    <w:p>
      <w:pPr>
        <w:pStyle w:val="ListBullet"/>
        <w:spacing w:after="60"/>
      </w:pPr>
      <w:r>
        <w:t>5. Messaging permissions and privacy</w:t>
      </w:r>
    </w:p>
    <w:p>
      <w:pPr>
        <w:pStyle w:val="ListBullet"/>
        <w:spacing w:after="60"/>
      </w:pPr>
      <w:r>
        <w:t>6. Academic rating and grading rules</w:t>
      </w:r>
    </w:p>
    <w:p>
      <w:pPr>
        <w:pStyle w:val="ListBullet"/>
        <w:spacing w:after="60"/>
      </w:pPr>
      <w:r>
        <w:t>7. Core domain model and API</w:t>
      </w:r>
    </w:p>
    <w:p>
      <w:pPr>
        <w:pStyle w:val="ListBullet"/>
        <w:spacing w:after="60"/>
      </w:pPr>
      <w:r>
        <w:t>8. Build sequence and expected deliverables</w:t>
      </w:r>
    </w:p>
    <w:p>
      <w:pPr>
        <w:pStyle w:val="ListBullet"/>
        <w:spacing w:after="60"/>
      </w:pPr>
      <w:r>
        <w:t>9. Source interpretation and open decisions</w:t>
      </w:r>
    </w:p>
    <w:p>
      <w:pPr>
        <w:pStyle w:val="ListBullet"/>
        <w:spacing w:after="60"/>
      </w:pPr>
      <w:r>
        <w:t>10. Required quality bar</w:t>
      </w:r>
    </w:p>
    <w:p>
      <w:pPr>
        <w:pStyle w:val="Heading1"/>
      </w:pPr>
      <w:r>
        <w:t>Build instruction</w:t>
      </w:r>
    </w:p>
    <w:p>
      <w:r>
        <w:rPr>
          <w:b/>
        </w:rPr>
        <w:t xml:space="preserve">Act as the lead systems architect and full-stack engineering lead. Build SchoolNet as a modular, multi-tenant school-management and direct-communication application. </w:t>
      </w:r>
      <w:r>
        <w:t>Use this prompt together with the supplied PDF master plan. Treat the PDF as authoritative where details differ; preserve all compatible requirements from the pasted execution instructions. Do not silently replace Flutter/FastAPI/Neon with another stack.</w:t>
      </w:r>
    </w:p>
    <w:p>
      <w:pPr>
        <w:pStyle w:val="Heading1"/>
      </w:pPr>
      <w:r>
        <w:t>1. Product vision and platform</w:t>
      </w:r>
    </w:p>
    <w:p>
      <w:r>
        <w:t>Deliver an Android-first Flutter application for mobile and tablet, with a cross-platform-ready structure, backed by a Python FastAPI REST service and Neon PostgreSQL. SchoolNet serves day, boarding and hybrid schools. It combines administration, teaching workflows, student academic tracking, private guidance support and a public community gateway.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shd w:fill="1734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997"/>
            <w:vAlign w:val="center"/>
            <w:shd w:fill="1734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Required implementation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Mobile client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Flutter SDK and Dart; use a clear architecture with models, views, controllers/state management and services. Provider or Riverpod is acceptable. Target Android phones and tablets first.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API</w:t>
            </w:r>
          </w:p>
        </w:tc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Python FastAPI REST API. Implement JWT authentication, bcrypt password hashing, role-aware access controls, uploads, background work where needed, and exports.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Database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Neon PostgreSQL with normalized relational tables and Row-Level Security policies isolating institutions, roles, classes and messages.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Offline</w:t>
            </w:r>
          </w:p>
        </w:tc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Hive or SQLite cache for available announcements, marklists, directories and other approved read-only data. Show an offline indicator.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Exports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Generate Excel `.xlsx` files with openpyxl and Word `.docx` reports with python-docx.</w:t>
            </w:r>
          </w:p>
        </w:tc>
      </w:tr>
    </w:tbl>
    <w:p>
      <w:pPr>
        <w:spacing w:after="40"/>
      </w:pPr>
    </w:p>
    <w:p>
      <w:pPr>
        <w:pStyle w:val="Heading1"/>
      </w:pPr>
      <w:r>
        <w:t>2. Roles and identity lifecycle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shd w:fill="1734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997"/>
            <w:vAlign w:val="center"/>
            <w:shd w:fill="1734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Account lifecycle and core purpose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Administrator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Institutional account created by trusted provisioning; manages the school, users, permissions, announcements, messages, terms and archives.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Teacher</w:t>
            </w:r>
          </w:p>
        </w:tc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Created by an administrator, individually or by roster import; manages assigned resources, classes and marks.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Student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Created by an administrator, individually or by roster import; views own section and published academic results.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Guidance &amp; Counseling (G&amp;C)</w:t>
            </w:r>
          </w:p>
        </w:tc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Optional institutional role/module; module is toggleable by the administrator and manages private student support threads.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People / Community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Public self-registration with name and email; read-only public school information and announcements, with inquiry messages routed only to the administrator.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Institutional roles are created exclusively by administrators using a single-user form or CSV/Excel roster import. Generate a temporary ID/PIN and require a secure password reset at first login.</w:t>
      </w:r>
    </w:p>
    <w:p>
      <w:pPr>
        <w:pStyle w:val="ListBullet"/>
        <w:spacing w:after="60"/>
      </w:pPr>
      <w:r>
        <w:t>Password recovery requests route to the administrator’s central inbox. Never reveal whether a submitted email belongs to an account.</w:t>
      </w:r>
    </w:p>
    <w:p>
      <w:pPr>
        <w:pStyle w:val="ListBullet"/>
        <w:spacing w:after="60"/>
      </w:pPr>
      <w:r>
        <w:t>People accounts use open email-based self-registration. They do not receive general directory messaging rights.</w:t>
      </w:r>
    </w:p>
    <w:p>
      <w:pPr>
        <w:pStyle w:val="Heading1"/>
      </w:pPr>
      <w:r>
        <w:t>3. Global interface and experience</w:t>
      </w:r>
    </w:p>
    <w:p>
      <w:pPr>
        <w:pStyle w:val="ListBullet"/>
        <w:spacing w:after="60"/>
      </w:pPr>
      <w:r>
        <w:t>Use the supplied logo as the application logo; preserve it as the product brand asset. Apply a cohesive SchoolNet identity with accessible contrast and tablet/mobile responsive layouts.</w:t>
      </w:r>
    </w:p>
    <w:p>
      <w:pPr>
        <w:pStyle w:val="ListBullet"/>
        <w:spacing w:after="60"/>
      </w:pPr>
      <w:r>
        <w:t>Provide a global search for public announcements, subject notes and permitted directory entries; role-specific bottom navigation; settings for password and local notification preferences; light/dark themes and configurable school accent colors.</w:t>
      </w:r>
    </w:p>
    <w:p>
      <w:pPr>
        <w:pStyle w:val="ListBullet"/>
        <w:spacing w:after="60"/>
      </w:pPr>
      <w:r>
        <w:t>Show a subtle connectivity badge when offline and serve only data the signed-in user is authorized to access from local Hive/SQLite storage.</w:t>
      </w:r>
    </w:p>
    <w:p>
      <w:pPr>
        <w:pStyle w:val="ListBullet"/>
        <w:spacing w:after="60"/>
      </w:pPr>
      <w:r>
        <w:t>Do not expose private student records or conversations through global search, push notifications, caches or public feeds.</w:t>
      </w:r>
    </w:p>
    <w:p>
      <w:pPr>
        <w:pStyle w:val="Heading1"/>
      </w:pPr>
      <w:r>
        <w:t>4. Portal requirements</w:t>
      </w:r>
    </w:p>
    <w:p>
      <w:pPr>
        <w:pStyle w:val="Heading2"/>
      </w:pPr>
      <w:r>
        <w:t>4.1 Administrator portal</w:t>
      </w:r>
    </w:p>
    <w:p>
      <w:pPr>
        <w:pStyle w:val="ListBullet"/>
        <w:spacing w:after="60"/>
      </w:pPr>
      <w:r>
        <w:t>Roster management: create teachers and students individually or import CSV/Excel rosters; generate temporary credentials and force first-login reset.</w:t>
      </w:r>
    </w:p>
    <w:p>
      <w:pPr>
        <w:pStyle w:val="ListBullet"/>
        <w:spacing w:after="60"/>
      </w:pPr>
      <w:r>
        <w:t>Class/section matrix: configure Grades 9–12 and divisions A, B, C; assign or swap Class Head Teachers and subject teachers.</w:t>
      </w:r>
    </w:p>
    <w:p>
      <w:pPr>
        <w:pStyle w:val="ListBullet"/>
        <w:spacing w:after="60"/>
      </w:pPr>
      <w:r>
        <w:t>Teacher appraisals: administrator-only control for assigning/updating a 5-star teacher performance badge.</w:t>
      </w:r>
    </w:p>
    <w:p>
      <w:pPr>
        <w:pStyle w:val="ListBullet"/>
        <w:spacing w:after="60"/>
      </w:pPr>
      <w:r>
        <w:t>Central messaging hub: separate inbox folders for Students, Teachers (including leave/allowance requests), Guidance &amp; Counseling when enabled, and People.</w:t>
      </w:r>
    </w:p>
    <w:p>
      <w:pPr>
        <w:pStyle w:val="ListBullet"/>
        <w:spacing w:after="60"/>
      </w:pPr>
      <w:r>
        <w:t>Global broadcast feed: administrator-only publishing of institution-wide announcements.</w:t>
      </w:r>
    </w:p>
    <w:p>
      <w:pPr>
        <w:pStyle w:val="ListBullet"/>
        <w:spacing w:after="60"/>
      </w:pPr>
      <w:r>
        <w:t>About School CMS: edit history, contact information, school rules and Telegram, Instagram and Facebook links; support map coordinates as specified by the PDF.</w:t>
      </w:r>
    </w:p>
    <w:p>
      <w:pPr>
        <w:pStyle w:val="ListBullet"/>
        <w:spacing w:after="60"/>
      </w:pPr>
      <w:r>
        <w:t>Seasonal panel: switch active term/season, toggle Guidance &amp; Counseling, and set day/boarding mode.</w:t>
      </w:r>
    </w:p>
    <w:p>
      <w:pPr>
        <w:pStyle w:val="ListBullet"/>
        <w:spacing w:after="60"/>
      </w:pPr>
      <w:r>
        <w:t>Annual roll-over: snapshot current marklists and ranks into a year-searchable Past Year Archive Vault, promote eligible cohorts (for example Grade 9 → Grade 10), and remap teachers/permissions. Preserve historical snapshots.</w:t>
      </w:r>
    </w:p>
    <w:p>
      <w:pPr>
        <w:pStyle w:val="Heading2"/>
      </w:pPr>
      <w:r>
        <w:t>4.2 Teacher portal</w:t>
      </w:r>
    </w:p>
    <w:p>
      <w:pPr>
        <w:pStyle w:val="ListBullet"/>
        <w:spacing w:after="60"/>
      </w:pPr>
      <w:r>
        <w:t>Show avatar, profile details, assigned subjects, administrator-assigned 5-star badge and inbox.</w:t>
      </w:r>
    </w:p>
    <w:p>
      <w:pPr>
        <w:pStyle w:val="ListBullet"/>
        <w:spacing w:after="60"/>
      </w:pPr>
      <w:r>
        <w:t>Upload study notes, assignment PDFs and learning resources tagged by grade and subject.</w:t>
      </w:r>
    </w:p>
    <w:p>
      <w:pPr>
        <w:pStyle w:val="ListBullet"/>
        <w:spacing w:after="60"/>
      </w:pPr>
      <w:r>
        <w:t>Show color-coded assigned class cards and identify sections where the teacher is Head Teacher.</w:t>
      </w:r>
    </w:p>
    <w:p>
      <w:pPr>
        <w:pStyle w:val="ListBullet"/>
        <w:spacing w:after="60"/>
      </w:pPr>
      <w:r>
        <w:t>Provide a marklist grid for maximum exam points and per-student scores; validate marks and calculate totals, percentages, letter grades and section ranking.</w:t>
      </w:r>
    </w:p>
    <w:p>
      <w:pPr>
        <w:pStyle w:val="ListBullet"/>
        <w:spacing w:after="60"/>
      </w:pPr>
      <w:r>
        <w:t>On saving/publishing results, recalculate the student’s 10-star academic badge from the exact formula in section 6.</w:t>
      </w:r>
    </w:p>
    <w:p>
      <w:pPr>
        <w:pStyle w:val="ListBullet"/>
        <w:spacing w:after="60"/>
      </w:pPr>
      <w:r>
        <w:t>Provide announcements, teacher directory/shared notes, student directory with edit rights only for assigned classes, and a read-only About School hub.</w:t>
      </w:r>
    </w:p>
    <w:p>
      <w:pPr>
        <w:pStyle w:val="Heading2"/>
      </w:pPr>
      <w:r>
        <w:t>4.3 Student portal</w:t>
      </w:r>
    </w:p>
    <w:p>
      <w:pPr>
        <w:pStyle w:val="ListBullet"/>
        <w:spacing w:after="60"/>
      </w:pPr>
      <w:r>
        <w:t>Show avatar, name, assigned grade/section and public 10-star academic badge, calculated from published marks.</w:t>
      </w:r>
    </w:p>
    <w:p>
      <w:pPr>
        <w:pStyle w:val="ListBullet"/>
        <w:spacing w:after="60"/>
      </w:pPr>
      <w:r>
        <w:t>Restrict section resources and marklists to the student’s enrolled grade/section.</w:t>
      </w:r>
    </w:p>
    <w:p>
      <w:pPr>
        <w:pStyle w:val="ListBullet"/>
        <w:spacing w:after="60"/>
      </w:pPr>
      <w:r>
        <w:t>Provide a structured academic/personal difficulty form routed privately to the student’s Class Head Teacher.</w:t>
      </w:r>
    </w:p>
    <w:p>
      <w:pPr>
        <w:pStyle w:val="ListBullet"/>
        <w:spacing w:after="60"/>
      </w:pPr>
      <w:r>
        <w:t>If G&amp;C is enabled, provide a direct private support-messaging launcher on the student profile.</w:t>
      </w:r>
    </w:p>
    <w:p>
      <w:pPr>
        <w:pStyle w:val="ListBullet"/>
        <w:spacing w:after="60"/>
      </w:pPr>
      <w:r>
        <w:t>Provide grade-level feeds visible only to that grade and section archives visible only to that exact section.</w:t>
      </w:r>
    </w:p>
    <w:p>
      <w:pPr>
        <w:pStyle w:val="ListBullet"/>
        <w:spacing w:after="60"/>
      </w:pPr>
      <w:r>
        <w:t>Allow read-only browsing of public announcements, teacher directories and basic student lists; do not allow free-form DMs to general teachers or administrators.</w:t>
      </w:r>
    </w:p>
    <w:p>
      <w:pPr>
        <w:pStyle w:val="Heading2"/>
      </w:pPr>
      <w:r>
        <w:t>4.4 Guidance &amp; Counseling and People portals</w:t>
      </w:r>
    </w:p>
    <w:p>
      <w:pPr>
        <w:pStyle w:val="ListBullet"/>
        <w:spacing w:after="60"/>
      </w:pPr>
      <w:r>
        <w:t>G&amp;C is optional and administrator-toggleable. Put private student support threads within the G&amp;C profile view; retain read-only access to global school feeds.</w:t>
      </w:r>
    </w:p>
    <w:p>
      <w:pPr>
        <w:pStyle w:val="ListBullet"/>
        <w:spacing w:after="60"/>
      </w:pPr>
      <w:r>
        <w:t>People accounts self-register using name and email. Provide direct inquiry submission to the administrator’s People inbox subfolder and read-only access to public announcements and About School.</w:t>
      </w:r>
    </w:p>
    <w:p>
      <w:pPr>
        <w:pStyle w:val="Heading1"/>
      </w:pPr>
      <w:r>
        <w:t>5. Messaging permissions and privacy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vAlign w:val="center"/>
            <w:shd w:fill="1734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Sender</w:t>
            </w:r>
          </w:p>
        </w:tc>
        <w:tc>
          <w:tcPr>
            <w:tcW w:type="dxa" w:w="3331"/>
            <w:vAlign w:val="center"/>
            <w:shd w:fill="1734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Allowed destination</w:t>
            </w:r>
          </w:p>
        </w:tc>
        <w:tc>
          <w:tcPr>
            <w:tcW w:type="dxa" w:w="3331"/>
            <w:vAlign w:val="center"/>
            <w:shd w:fill="1734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Restriction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Administrator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All roles, broadcasts and central inbox folders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Full school messaging authority, bounded to the administrator’s institution.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Teacher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Assigned students and administrator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Teacher-initiated student DMs are limited to assigned students; no cross-school access.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Student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G&amp;C, if enabled; structured Head Teacher form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 free-form DM to general teachers or administrators.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People / Community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Administrator’s People inbox folder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Inquiry must route to school administration only.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Enforce tenant, role, grade and section isolation in database queries and/or PostgreSQL RLS—not only by hiding UI controls.</w:t>
      </w:r>
    </w:p>
    <w:p>
      <w:pPr>
        <w:pStyle w:val="ListBullet"/>
        <w:spacing w:after="60"/>
      </w:pPr>
      <w:r>
        <w:t>Scope every query to the authenticated institution. Authorize class operations against current enrollment, teacher assignment or Head Teacher status.</w:t>
      </w:r>
    </w:p>
    <w:p>
      <w:pPr>
        <w:pStyle w:val="ListBullet"/>
        <w:spacing w:after="60"/>
      </w:pPr>
      <w:r>
        <w:t>Do not let students see another student’s marks, ranking details or private support threads unless explicitly authorized by the source requirements and school policy.</w:t>
      </w:r>
    </w:p>
    <w:p>
      <w:pPr>
        <w:pStyle w:val="ListBullet"/>
        <w:spacing w:after="60"/>
      </w:pPr>
      <w:r>
        <w:t>Use least privilege for API/database credentials; hash passwords with bcrypt; protect temporary PINs and tokens; audit sensitive administrative changes.</w:t>
      </w:r>
    </w:p>
    <w:p>
      <w:pPr>
        <w:pStyle w:val="Heading1"/>
      </w:pPr>
      <w:r>
        <w:t>6. Academic rating and grading rules</w:t>
      </w:r>
    </w:p>
    <w:p>
      <w:pPr>
        <w:ind w:left="317" w:right="317"/>
      </w:pPr>
      <w:r>
        <w:rPr>
          <w:b/>
          <w:color w:val="17345B"/>
          <w:sz w:val="26"/>
        </w:rPr>
        <w:t>Calculated Stars = (Σ Earned Student Marks ÷ Σ Maximum Subject Points) × 10</w:t>
      </w:r>
    </w:p>
    <w:p>
      <w:r>
        <w:t>Examples from the master plan: 92% = 9.2 stars; 95% = 9.5 stars. Recompute and synchronize the badge when marks are saved/published. Do not confuse the student 10-star academic scale with the separate administrator-assigned teacher 5-star appraisal badge.</w:t>
      </w:r>
    </w:p>
    <w:p>
      <w:pPr>
        <w:pStyle w:val="ListBullet"/>
        <w:spacing w:after="60"/>
      </w:pPr>
      <w:r>
        <w:t>Reject negative scores and scores greater than the maximum points. Do not divide by zero; return no rating when there are no eligible published points.</w:t>
      </w:r>
    </w:p>
    <w:p>
      <w:pPr>
        <w:pStyle w:val="ListBullet"/>
        <w:spacing w:after="60"/>
      </w:pPr>
      <w:r>
        <w:t>Use the marklist maximum points in the denominator for each included subject. Keep the rating formula consistent across API, profile and exports.</w:t>
      </w:r>
    </w:p>
    <w:p>
      <w:pPr>
        <w:pStyle w:val="Heading1"/>
      </w:pPr>
      <w:r>
        <w:t>7. Core domain model and API</w:t>
      </w:r>
    </w:p>
    <w:p>
      <w:r>
        <w:t>Build a normalized schema around the PDF’s core concepts: institutions, users, classes_and_sections, marklists, student_performance, messages_and_posts and archive_vault. Add supporting relational tables when needed for enrollments, subjects, teaching assignments, individual scores, recovery requests, resources, attachments and audit events. Include institution_id on tenant-owned records.</w:t>
      </w:r>
    </w:p>
    <w:p>
      <w:pPr>
        <w:pStyle w:val="ListBullet"/>
        <w:spacing w:after="60"/>
      </w:pPr>
      <w:r>
        <w:t>Use UUID identifiers, explicit relationships, constraints and indexes. Keep historical archive snapshots immutable and searchable by academic year.</w:t>
      </w:r>
    </w:p>
    <w:p>
      <w:pPr>
        <w:pStyle w:val="ListBullet"/>
        <w:spacing w:after="60"/>
      </w:pPr>
      <w:r>
        <w:t>Expose REST endpoints for authentication, first-password reset, user creation/import, class/section setup, assignments, marks, feeds, messages, performance, exports and seasonal administration.</w:t>
      </w:r>
    </w:p>
    <w:p>
      <w:pPr>
        <w:pStyle w:val="ListBullet"/>
        <w:spacing w:after="60"/>
      </w:pPr>
      <w:r>
        <w:t>Return only role-appropriate data. Protect bulk imports and file uploads with size/type validation, authorization and safe storage practices.</w:t>
      </w:r>
    </w:p>
    <w:p>
      <w:pPr>
        <w:pStyle w:val="Heading1"/>
      </w:pPr>
      <w:r>
        <w:t>8. Build sequence and expected deliverables</w:t>
      </w:r>
    </w:p>
    <w:p>
      <w:pPr>
        <w:pStyle w:val="ListNumber"/>
        <w:spacing w:after="80"/>
      </w:pPr>
      <w:r>
        <w:t>Database and backend: create migrations for the core schema; configure Neon PostgreSQL; implement bcrypt authentication, JWTs, role/tenant middleware, first-login reset and recovery routing; implement roster import, mark calculations, secure feed/messaging routes and Excel/Word export utilities.</w:t>
      </w:r>
    </w:p>
    <w:p>
      <w:pPr>
        <w:pStyle w:val="ListNumber"/>
        <w:spacing w:after="80"/>
      </w:pPr>
      <w:r>
        <w:t>Flutter foundation: create /lib/models, /lib/views, /lib/controllers and /lib/services (or equivalent); implement role selection, login, first-time reset, public People signup, navigation, brand/logo and theme system.</w:t>
      </w:r>
    </w:p>
    <w:p>
      <w:pPr>
        <w:pStyle w:val="ListNumber"/>
        <w:spacing w:after="80"/>
      </w:pPr>
      <w:r>
        <w:t>Portals: implement Administrator, Teacher, Student, optional G&amp;C and People workflows. Keep functionality and API permissions aligned across client and server.</w:t>
      </w:r>
    </w:p>
    <w:p>
      <w:pPr>
        <w:pStyle w:val="ListNumber"/>
        <w:spacing w:after="80"/>
      </w:pPr>
      <w:r>
        <w:t>Offline and release readiness: add Hive/SQLite cache and offline indicator; implement `.xlsx` and `.docx` export; test role/tenant privacy boundaries, accessibility, Android phone/tablet layouts, theme switching and migration/roll-over behavior.</w:t>
      </w:r>
    </w:p>
    <w:p>
      <w:pPr>
        <w:pStyle w:val="ListBullet"/>
        <w:spacing w:after="60"/>
      </w:pPr>
      <w:r>
        <w:t>Deliver readable source code, setup instructions, environment-variable examples, SQL/Alembic migrations, API documentation, and tests. Do not claim a production deployment or Android binary unless it has actually been built and verified.</w:t>
      </w:r>
    </w:p>
    <w:p>
      <w:pPr>
        <w:pStyle w:val="Heading1"/>
      </w:pPr>
      <w:r>
        <w:t>9. Source interpretation and open decisions</w:t>
      </w:r>
    </w:p>
    <w:p>
      <w:pPr>
        <w:pStyle w:val="ListBullet"/>
        <w:spacing w:after="60"/>
      </w:pPr>
      <w:r>
        <w:t>The PDF permits Flask or FastAPI; use FastAPI for this build prompt. The PDF specifies Flutter, Neon PostgreSQL, Hive/SQLite, openpyxl and python-docx; retain those choices.</w:t>
      </w:r>
    </w:p>
    <w:p>
      <w:pPr>
        <w:pStyle w:val="ListBullet"/>
        <w:spacing w:after="60"/>
      </w:pPr>
      <w:r>
        <w:t>The PDF describes six/several conceptual core tables, while the execution text lists a slightly different set; normalize the schema without dropping any required concept.</w:t>
      </w:r>
    </w:p>
    <w:p>
      <w:pPr>
        <w:pStyle w:val="ListBullet"/>
        <w:spacing w:after="60"/>
      </w:pPr>
      <w:r>
        <w:t>The PDF and pasted text use both “Guidance &amp; Counseling” and “Counselor”; use COUNSELOR as the persisted role code and display the full product name.</w:t>
      </w:r>
    </w:p>
    <w:p>
      <w:pPr>
        <w:pStyle w:val="ListBullet"/>
        <w:spacing w:after="60"/>
      </w:pPr>
      <w:r>
        <w:t>The PDF’s sample formula and the pasted example agree: an aggregate 92% maps to 9.2 stars. Preserve the exact formula and examples.</w:t>
      </w:r>
    </w:p>
    <w:p>
      <w:pPr>
        <w:pStyle w:val="ListBullet"/>
        <w:spacing w:after="60"/>
      </w:pPr>
      <w:r>
        <w:t>Define and document choices that the source does not settle—such as letter-grade thresholds, academic year advancement for Grade 12, data retention, attachment limits, and tie-breaking for section rank—rather than silently inventing school policy.</w:t>
      </w:r>
    </w:p>
    <w:p>
      <w:pPr>
        <w:pStyle w:val="Heading1"/>
      </w:pPr>
      <w:r>
        <w:t>10. Required quality bar</w:t>
      </w:r>
    </w:p>
    <w:p>
      <w:pPr>
        <w:pStyle w:val="ListBullet"/>
        <w:spacing w:after="60"/>
      </w:pPr>
      <w:r>
        <w:t>Maintain strict institution and role isolation at the API/database layer.</w:t>
      </w:r>
    </w:p>
    <w:p>
      <w:pPr>
        <w:pStyle w:val="ListBullet"/>
        <w:spacing w:after="60"/>
      </w:pPr>
      <w:r>
        <w:t>Verify first-login password reset and prevent access to protected routes before reset completes.</w:t>
      </w:r>
    </w:p>
    <w:p>
      <w:pPr>
        <w:pStyle w:val="ListBullet"/>
        <w:spacing w:after="60"/>
      </w:pPr>
      <w:r>
        <w:t>Verify students cannot send unauthorized free-form messages or retrieve another section’s feed/marks.</w:t>
      </w:r>
    </w:p>
    <w:p>
      <w:pPr>
        <w:pStyle w:val="ListBullet"/>
        <w:spacing w:after="60"/>
      </w:pPr>
      <w:r>
        <w:t>Verify teacher edit rights are limited to assigned classes/subjects and admin operations remain institution-scoped.</w:t>
      </w:r>
    </w:p>
    <w:p>
      <w:pPr>
        <w:pStyle w:val="ListBullet"/>
        <w:spacing w:after="60"/>
      </w:pPr>
      <w:r>
        <w:t>Verify Community inquiries route only to the administrator and public users see only public content.</w:t>
      </w:r>
    </w:p>
    <w:p>
      <w:pPr>
        <w:pStyle w:val="ListBullet"/>
        <w:spacing w:after="60"/>
      </w:pPr>
      <w:r>
        <w:t>Verify offline cache never becomes an authorization bypass and is cleared appropriately on sign-out/account change.</w:t>
      </w:r>
    </w:p>
    <w:p>
      <w:pPr>
        <w:pStyle w:val="ListBullet"/>
        <w:spacing w:after="60"/>
      </w:pPr>
      <w:r>
        <w:t>Verify Excel/Word outputs match the authorized scope and star calculation.</w:t>
      </w:r>
    </w:p>
    <w:p>
      <w:pPr>
        <w:pStyle w:val="ListBullet"/>
        <w:spacing w:after="60"/>
      </w:pPr>
      <w:r>
        <w:t>Use the supplied logo as the app brand asset, not a substitute logo or generic icon.</w:t>
      </w:r>
    </w:p>
    <w:p>
      <w:pPr>
        <w:pStyle w:val="ListBullet"/>
        <w:spacing w:after="60"/>
      </w:pPr>
      <w:r>
        <w:t>Verify cross-institution queries and exports are denied under RLS using a non-owner runtime role.</w:t>
      </w:r>
    </w:p>
    <w:p>
      <w:pPr>
        <w:pStyle w:val="ListBullet"/>
        <w:spacing w:after="60"/>
      </w:pPr>
      <w:r>
        <w:t>Verify roster import rejects wrong file types, malformed rows, duplicate identities and oversized files safely.</w:t>
      </w:r>
    </w:p>
    <w:p>
      <w:pPr>
        <w:pStyle w:val="ListBullet"/>
        <w:spacing w:after="60"/>
      </w:pPr>
      <w:r>
        <w:t>Verify migrations apply to an empty database and document a tested recovery/backup path before upgrades.</w:t>
      </w:r>
    </w:p>
    <w:p>
      <w:pPr>
        <w:pStyle w:val="ListBullet"/>
        <w:spacing w:after="60"/>
      </w:pPr>
      <w:r>
        <w:t>Verify logs never contain passwords, temporary PINs, bearer tokens, private messages or unnecessary student data.</w:t>
      </w:r>
    </w:p>
    <w:p>
      <w:pPr>
        <w:pStyle w:val="ListBullet"/>
        <w:spacing w:after="60"/>
      </w:pPr>
      <w:r>
        <w:t>Require HTTPS, managed secrets, backups, monitoring and retention controls before production launch.</w:t>
      </w:r>
    </w:p>
    <w:p>
      <w:pPr>
        <w:pStyle w:val="ListBullet"/>
        <w:spacing w:after="60"/>
      </w:pPr>
      <w:r>
        <w:t>Test responsive layouts, accessible labels and navigation on Android phone and tablet form factors.</w:t>
      </w:r>
    </w:p>
    <w:p>
      <w:pPr>
        <w:pStyle w:val="ListBullet"/>
        <w:spacing w:after="60"/>
      </w:pPr>
      <w:r>
        <w:t>Provide a safe local demo setup and trusted first-administrator bootstrap without any public admin-creation route.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D6B7C"/>
        <w:sz w:val="18"/>
      </w:rPr>
      <w:t xml:space="preserve">Source-aligned build instruction  •  </w:t>
    </w:r>
    <w:r>
      <w:rPr>
        <w:sz w:val="18"/>
      </w:rP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1B6A5"/>
        <w:sz w:val="16"/>
      </w:rPr>
      <w:t>SCHOOLNET  /  IMPLEMENTATION PROMPT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635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45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B6A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4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45B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SchoolNet Application Build Prompt</dc:title>
  <dc:subject>Flutter and FastAPI implementation prompt based on the SchoolNet master blueprint</dc:subject>
  <dc:creator>SchoolNet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