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pPr>
      <w:r>
        <w:rPr>
          <w:rFonts w:ascii="Calibri" w:hAnsi="Calibri" w:eastAsia="Calibri"/>
          <w:b/>
          <w:color w:val="7A5A00"/>
          <w:sz w:val="18"/>
        </w:rPr>
        <w:t>COLLEGE MUSIC TEACHING PACKAGE</w:t>
      </w:r>
    </w:p>
    <w:p>
      <w:pPr>
        <w:spacing w:after="120"/>
      </w:pPr>
      <w:r>
        <w:rPr>
          <w:rFonts w:ascii="Calibri" w:hAnsi="Calibri" w:eastAsia="Calibri"/>
          <w:b/>
          <w:color w:val="0B2545"/>
          <w:sz w:val="60"/>
        </w:rPr>
        <w:t>Music Theory II</w:t>
      </w:r>
    </w:p>
    <w:p>
      <w:pPr>
        <w:spacing w:after="480"/>
      </w:pPr>
      <w:r>
        <w:rPr>
          <w:rFonts w:ascii="Calibri" w:hAnsi="Calibri" w:eastAsia="Calibri"/>
          <w:i/>
          <w:color w:val="2E7D7B"/>
          <w:sz w:val="26"/>
        </w:rPr>
        <w:t>Course Syllabus, Weekly Learning Map, Activities, Rubric, Visual Aids, and Detailed Lesson Plans</w:t>
      </w:r>
    </w:p>
    <w:p>
      <w:pPr>
        <w:pStyle w:val="Callout"/>
      </w:pPr>
      <w:r>
        <w:rPr>
          <w:rFonts w:ascii="Calibri" w:hAnsi="Calibri" w:eastAsia="Calibri"/>
          <w:b/>
          <w:color w:val="1F4D78"/>
          <w:sz w:val="19"/>
        </w:rPr>
        <w:t xml:space="preserve">Course purpose: </w:t>
      </w:r>
      <w:r>
        <w:rPr>
          <w:rFonts w:ascii="Calibri" w:hAnsi="Calibri" w:eastAsia="Calibri"/>
          <w:color w:val="0B2545"/>
          <w:sz w:val="19"/>
        </w:rPr>
        <w:t>A continuation of tonal theory emphasizing seventh chords, tonicization, modulation, chromatic predominant harmony, mixture, altered harmony, formal function, analysis, and composition.</w:t>
      </w:r>
    </w:p>
    <w:p>
      <w:pPr>
        <w:pStyle w:val="Heading2"/>
      </w:pPr>
      <w:r>
        <w:t>Course-at-a-glance</w:t>
      </w:r>
    </w:p>
    <w:p>
      <w:pPr>
        <w:spacing w:after="60"/>
      </w:pPr>
      <w:r>
        <w:rPr>
          <w:rFonts w:ascii="Calibri" w:hAnsi="Calibri" w:eastAsia="Calibri"/>
          <w:b/>
          <w:color w:val="1F4D78"/>
        </w:rPr>
        <w:t xml:space="preserve">Recommended load: </w:t>
      </w:r>
      <w:r>
        <w:rPr>
          <w:rFonts w:ascii="Calibri" w:hAnsi="Calibri" w:eastAsia="Calibri"/>
          <w:color w:val="0B2545"/>
        </w:rPr>
        <w:t>Recommended: 3 units / 54 contact hours</w:t>
      </w:r>
    </w:p>
    <w:p>
      <w:pPr>
        <w:spacing w:after="60"/>
      </w:pPr>
      <w:r>
        <w:rPr>
          <w:rFonts w:ascii="Calibri" w:hAnsi="Calibri" w:eastAsia="Calibri"/>
          <w:b/>
          <w:color w:val="1F4D78"/>
        </w:rPr>
        <w:t xml:space="preserve">Primary text: </w:t>
      </w:r>
      <w:r>
        <w:rPr>
          <w:rFonts w:ascii="Calibri" w:hAnsi="Calibri" w:eastAsia="Calibri"/>
          <w:color w:val="0B2545"/>
        </w:rPr>
        <w:t>Theory for Piano Students, G. Schirmer (Benner)</w:t>
      </w:r>
    </w:p>
    <w:p>
      <w:pPr>
        <w:spacing w:after="60"/>
      </w:pPr>
      <w:r>
        <w:rPr>
          <w:rFonts w:ascii="Calibri" w:hAnsi="Calibri" w:eastAsia="Calibri"/>
          <w:b/>
          <w:color w:val="1F4D78"/>
        </w:rPr>
        <w:t xml:space="preserve">Planning model: </w:t>
      </w:r>
      <w:r>
        <w:rPr>
          <w:rFonts w:ascii="Calibri" w:hAnsi="Calibri" w:eastAsia="Calibri"/>
          <w:color w:val="0B2545"/>
        </w:rPr>
        <w:t>Suggested model: three 60-minute meetings weekly; adjust to the approved institutional schedule.</w:t>
      </w:r>
    </w:p>
    <w:p>
      <w:pPr>
        <w:spacing w:after="200"/>
      </w:pPr>
      <w:r>
        <w:rPr>
          <w:rFonts w:ascii="Calibri" w:hAnsi="Calibri" w:eastAsia="Calibri"/>
          <w:b/>
          <w:color w:val="1F4D78"/>
        </w:rPr>
        <w:t xml:space="preserve">Edition note: </w:t>
      </w:r>
      <w:r>
        <w:rPr>
          <w:rFonts w:ascii="Calibri" w:hAnsi="Calibri" w:eastAsia="Calibri"/>
          <w:color w:val="0B2545"/>
        </w:rPr>
        <w:t>Insert exact chapter, unit, exercise, and page numbers from the edition owned by the class; page numbering varies by printing.</w:t>
      </w:r>
    </w:p>
    <w:p>
      <w:pPr>
        <w:pStyle w:val="Heading2"/>
      </w:pPr>
      <w:r>
        <w:t>Before releasing to students</w:t>
      </w:r>
    </w:p>
    <w:p>
      <w:pPr>
        <w:numPr>
          <w:ilvl w:val="0"/>
          <w:numId w:val="10"/>
        </w:numPr>
      </w:pPr>
      <w:r>
        <w:rPr>
          <w:rFonts w:ascii="Calibri" w:hAnsi="Calibri" w:eastAsia="Calibri"/>
          <w:color w:val="0B2545"/>
        </w:rPr>
        <w:t>Replace all bracketed institutional fields and publish the official course code and contact hours.</w:t>
      </w:r>
    </w:p>
    <w:p>
      <w:pPr>
        <w:numPr>
          <w:ilvl w:val="0"/>
          <w:numId w:val="10"/>
        </w:numPr>
      </w:pPr>
      <w:r>
        <w:rPr>
          <w:rFonts w:ascii="Calibri" w:hAnsi="Calibri" w:eastAsia="Calibri"/>
          <w:color w:val="0B2545"/>
        </w:rPr>
        <w:t>Align grading equivalents, attendance rules, and make-up procedures with current university policy.</w:t>
      </w:r>
    </w:p>
    <w:p>
      <w:pPr>
        <w:numPr>
          <w:ilvl w:val="0"/>
          <w:numId w:val="10"/>
        </w:numPr>
      </w:pPr>
      <w:r>
        <w:rPr>
          <w:rFonts w:ascii="Calibri" w:hAnsi="Calibri" w:eastAsia="Calibri"/>
          <w:color w:val="0B2545"/>
        </w:rPr>
        <w:t>Confirm room, piano/keyboard, projection, LMS, printing, and approved recording arrangements.</w:t>
      </w:r>
    </w:p>
    <w:p>
      <w:pPr>
        <w:numPr>
          <w:ilvl w:val="0"/>
          <w:numId w:val="10"/>
        </w:numPr>
      </w:pPr>
      <w:r>
        <w:rPr>
          <w:rFonts w:ascii="Calibri" w:hAnsi="Calibri" w:eastAsia="Calibri"/>
          <w:color w:val="0B2545"/>
        </w:rPr>
        <w:t>Choose examples that are public-domain, licensed, teacher-composed, or institutionally cleared.</w:t>
      </w:r>
    </w:p>
    <w:p>
      <w:pPr>
        <w:spacing w:after="0"/>
      </w:pPr>
      <w:r>
        <w:br w:type="page"/>
      </w:r>
    </w:p>
    <w:p>
      <w:pPr>
        <w:spacing w:before="40" w:after="40"/>
      </w:pPr>
      <w:r>
        <w:rPr>
          <w:rFonts w:ascii="Calibri" w:hAnsi="Calibri" w:eastAsia="Calibri"/>
          <w:b/>
          <w:color w:val="7A5A00"/>
          <w:sz w:val="18"/>
        </w:rPr>
        <w:t>INSTRUCTOR SETUP</w:t>
      </w:r>
    </w:p>
    <w:p>
      <w:pPr>
        <w:keepNext/>
        <w:spacing w:before="0" w:after="100"/>
      </w:pPr>
      <w:r>
        <w:rPr>
          <w:rFonts w:ascii="Calibri" w:hAnsi="Calibri" w:eastAsia="Calibri"/>
          <w:b/>
          <w:color w:val="0B2545"/>
          <w:sz w:val="48"/>
        </w:rPr>
        <w:t>Music Theory II: Course Setup</w:t>
      </w:r>
    </w:p>
    <w:p>
      <w:pPr>
        <w:spacing w:after="280"/>
      </w:pPr>
      <w:r>
        <w:rPr>
          <w:rFonts w:ascii="Calibri" w:hAnsi="Calibri" w:eastAsia="Calibri"/>
          <w:i/>
          <w:color w:val="2E7D7B"/>
          <w:sz w:val="23"/>
        </w:rPr>
        <w:t>Complete the fields below before circulation.</w:t>
      </w:r>
    </w:p>
    <w:p>
      <w:pPr>
        <w:pStyle w:val="Heading2"/>
      </w:pPr>
      <w:r>
        <w:t>Institutional information</w:t>
      </w:r>
    </w:p>
    <w:p>
      <w:pPr>
        <w:spacing w:after="60"/>
      </w:pPr>
      <w:r>
        <w:rPr>
          <w:rFonts w:ascii="Calibri" w:hAnsi="Calibri" w:eastAsia="Calibri"/>
          <w:b/>
          <w:color w:val="1F4D78"/>
        </w:rPr>
        <w:t xml:space="preserve">Institution: </w:t>
      </w:r>
      <w:r>
        <w:rPr>
          <w:rFonts w:ascii="Calibri" w:hAnsi="Calibri" w:eastAsia="Calibri"/>
          <w:color w:val="0B2545"/>
        </w:rPr>
        <w:t>[Insert college/university]</w:t>
      </w:r>
    </w:p>
    <w:p>
      <w:pPr>
        <w:spacing w:after="60"/>
      </w:pPr>
      <w:r>
        <w:rPr>
          <w:rFonts w:ascii="Calibri" w:hAnsi="Calibri" w:eastAsia="Calibri"/>
          <w:b/>
          <w:color w:val="1F4D78"/>
        </w:rPr>
        <w:t xml:space="preserve">College/Department: </w:t>
      </w:r>
      <w:r>
        <w:rPr>
          <w:rFonts w:ascii="Calibri" w:hAnsi="Calibri" w:eastAsia="Calibri"/>
          <w:color w:val="0B2545"/>
        </w:rPr>
        <w:t>[Insert unit]</w:t>
      </w:r>
    </w:p>
    <w:p>
      <w:pPr>
        <w:spacing w:after="60"/>
      </w:pPr>
      <w:r>
        <w:rPr>
          <w:rFonts w:ascii="Calibri" w:hAnsi="Calibri" w:eastAsia="Calibri"/>
          <w:b/>
          <w:color w:val="1F4D78"/>
        </w:rPr>
        <w:t xml:space="preserve">Instructor: </w:t>
      </w:r>
      <w:r>
        <w:rPr>
          <w:rFonts w:ascii="Calibri" w:hAnsi="Calibri" w:eastAsia="Calibri"/>
          <w:color w:val="0B2545"/>
        </w:rPr>
        <w:t>[Insert name and credentials]</w:t>
      </w:r>
    </w:p>
    <w:p>
      <w:pPr>
        <w:spacing w:after="60"/>
      </w:pPr>
      <w:r>
        <w:rPr>
          <w:rFonts w:ascii="Calibri" w:hAnsi="Calibri" w:eastAsia="Calibri"/>
          <w:b/>
          <w:color w:val="1F4D78"/>
        </w:rPr>
        <w:t xml:space="preserve">Academic term: </w:t>
      </w:r>
      <w:r>
        <w:rPr>
          <w:rFonts w:ascii="Calibri" w:hAnsi="Calibri" w:eastAsia="Calibri"/>
          <w:color w:val="0B2545"/>
        </w:rPr>
        <w:t>[Insert term and AY]</w:t>
      </w:r>
    </w:p>
    <w:p>
      <w:pPr>
        <w:spacing w:after="60"/>
      </w:pPr>
      <w:r>
        <w:rPr>
          <w:rFonts w:ascii="Calibri" w:hAnsi="Calibri" w:eastAsia="Calibri"/>
          <w:b/>
          <w:color w:val="1F4D78"/>
        </w:rPr>
        <w:t xml:space="preserve">Class schedule: </w:t>
      </w:r>
      <w:r>
        <w:rPr>
          <w:rFonts w:ascii="Calibri" w:hAnsi="Calibri" w:eastAsia="Calibri"/>
          <w:color w:val="0B2545"/>
        </w:rPr>
        <w:t>[Insert days/time/room]</w:t>
      </w:r>
    </w:p>
    <w:p>
      <w:pPr>
        <w:spacing w:after="60"/>
      </w:pPr>
      <w:r>
        <w:rPr>
          <w:rFonts w:ascii="Calibri" w:hAnsi="Calibri" w:eastAsia="Calibri"/>
          <w:b/>
          <w:color w:val="1F4D78"/>
        </w:rPr>
        <w:t xml:space="preserve">Consultation: </w:t>
      </w:r>
      <w:r>
        <w:rPr>
          <w:rFonts w:ascii="Calibri" w:hAnsi="Calibri" w:eastAsia="Calibri"/>
          <w:color w:val="0B2545"/>
        </w:rPr>
        <w:t>[Insert office hours/contact]</w:t>
      </w:r>
    </w:p>
    <w:p>
      <w:pPr>
        <w:pStyle w:val="Heading2"/>
      </w:pPr>
      <w:r>
        <w:t>Catalog and delivery profile</w:t>
      </w:r>
    </w:p>
    <w:p>
      <w:pPr>
        <w:spacing w:after="100"/>
      </w:pPr>
      <w:r>
        <w:rPr>
          <w:rFonts w:ascii="Calibri" w:hAnsi="Calibri" w:eastAsia="Calibri"/>
          <w:b/>
          <w:color w:val="1F4D78"/>
        </w:rPr>
        <w:t xml:space="preserve">Course code: </w:t>
      </w:r>
      <w:r>
        <w:rPr>
          <w:rFonts w:ascii="Calibri" w:hAnsi="Calibri" w:eastAsia="Calibri"/>
          <w:color w:val="0B2545"/>
        </w:rPr>
        <w:t>[Insert course code]</w:t>
      </w:r>
    </w:p>
    <w:p>
      <w:pPr>
        <w:spacing w:after="100"/>
      </w:pPr>
      <w:r>
        <w:rPr>
          <w:rFonts w:ascii="Calibri" w:hAnsi="Calibri" w:eastAsia="Calibri"/>
          <w:b/>
          <w:color w:val="1F4D78"/>
        </w:rPr>
        <w:t xml:space="preserve">Units/contact hours: </w:t>
      </w:r>
      <w:r>
        <w:rPr>
          <w:rFonts w:ascii="Calibri" w:hAnsi="Calibri" w:eastAsia="Calibri"/>
          <w:color w:val="0B2545"/>
        </w:rPr>
        <w:t>Recommended: 3 units / 54 contact hours</w:t>
      </w:r>
    </w:p>
    <w:p>
      <w:pPr>
        <w:spacing w:after="100"/>
      </w:pPr>
      <w:r>
        <w:rPr>
          <w:rFonts w:ascii="Calibri" w:hAnsi="Calibri" w:eastAsia="Calibri"/>
          <w:b/>
          <w:color w:val="1F4D78"/>
        </w:rPr>
        <w:t xml:space="preserve">Prerequisite: </w:t>
      </w:r>
      <w:r>
        <w:rPr>
          <w:rFonts w:ascii="Calibri" w:hAnsi="Calibri" w:eastAsia="Calibri"/>
          <w:color w:val="0B2545"/>
        </w:rPr>
        <w:t>Music Theory I or equivalent.</w:t>
      </w:r>
    </w:p>
    <w:p>
      <w:pPr>
        <w:spacing w:after="100"/>
      </w:pPr>
      <w:r>
        <w:rPr>
          <w:rFonts w:ascii="Calibri" w:hAnsi="Calibri" w:eastAsia="Calibri"/>
          <w:b/>
          <w:color w:val="1F4D78"/>
        </w:rPr>
        <w:t xml:space="preserve">Primary text: </w:t>
      </w:r>
      <w:r>
        <w:rPr>
          <w:rFonts w:ascii="Calibri" w:hAnsi="Calibri" w:eastAsia="Calibri"/>
          <w:color w:val="0B2545"/>
        </w:rPr>
        <w:t>Theory for Piano Students, G. Schirmer (Benner)</w:t>
      </w:r>
    </w:p>
    <w:p>
      <w:pPr>
        <w:spacing w:after="100"/>
      </w:pPr>
      <w:r>
        <w:rPr>
          <w:rFonts w:ascii="Calibri" w:hAnsi="Calibri" w:eastAsia="Calibri"/>
          <w:b/>
          <w:color w:val="1F4D78"/>
        </w:rPr>
        <w:t xml:space="preserve">Delivery mode: </w:t>
      </w:r>
      <w:r>
        <w:rPr>
          <w:rFonts w:ascii="Calibri" w:hAnsi="Calibri" w:eastAsia="Calibri"/>
          <w:color w:val="0B2545"/>
        </w:rPr>
        <w:t>In-person, blended, or online as approved by the institution.</w:t>
      </w:r>
    </w:p>
    <w:p>
      <w:pPr>
        <w:spacing w:after="100"/>
      </w:pPr>
      <w:r>
        <w:rPr>
          <w:rFonts w:ascii="Calibri" w:hAnsi="Calibri" w:eastAsia="Calibri"/>
          <w:b/>
          <w:color w:val="1F4D78"/>
        </w:rPr>
        <w:t xml:space="preserve">Learning platforms: </w:t>
      </w:r>
      <w:r>
        <w:rPr>
          <w:rFonts w:ascii="Calibri" w:hAnsi="Calibri" w:eastAsia="Calibri"/>
          <w:color w:val="0B2545"/>
        </w:rPr>
        <w:t>[Insert LMS, notation software, recording platform, or approved alternatives].</w:t>
      </w:r>
    </w:p>
    <w:p>
      <w:pPr>
        <w:pStyle w:val="Heading2"/>
      </w:pPr>
      <w:r>
        <w:t>Required and recommended materials</w:t>
      </w:r>
    </w:p>
    <w:p>
      <w:pPr>
        <w:numPr>
          <w:ilvl w:val="0"/>
          <w:numId w:val="10"/>
        </w:numPr>
      </w:pPr>
      <w:r>
        <w:rPr>
          <w:rFonts w:ascii="Calibri" w:hAnsi="Calibri" w:eastAsia="Calibri"/>
          <w:color w:val="0B2545"/>
        </w:rPr>
        <w:t>Assigned textbook and staff paper; pencil, eraser, and folder or digital portfolio.</w:t>
      </w:r>
    </w:p>
    <w:p>
      <w:pPr>
        <w:numPr>
          <w:ilvl w:val="0"/>
          <w:numId w:val="10"/>
        </w:numPr>
      </w:pPr>
      <w:r>
        <w:rPr>
          <w:rFonts w:ascii="Calibri" w:hAnsi="Calibri" w:eastAsia="Calibri"/>
          <w:color w:val="0B2545"/>
        </w:rPr>
        <w:t>Access to a piano/keyboard or approved virtual keyboard for pitch and harmony checks.</w:t>
      </w:r>
    </w:p>
    <w:p>
      <w:pPr>
        <w:numPr>
          <w:ilvl w:val="0"/>
          <w:numId w:val="10"/>
        </w:numPr>
      </w:pPr>
      <w:r>
        <w:rPr>
          <w:rFonts w:ascii="Calibri" w:hAnsi="Calibri" w:eastAsia="Calibri"/>
          <w:color w:val="0B2545"/>
        </w:rPr>
        <w:t>Headphones and an institution-approved recording method when an assessment requires audio.</w:t>
      </w:r>
    </w:p>
    <w:p>
      <w:pPr>
        <w:numPr>
          <w:ilvl w:val="0"/>
          <w:numId w:val="10"/>
        </w:numPr>
      </w:pPr>
      <w:r>
        <w:rPr>
          <w:rFonts w:ascii="Calibri" w:hAnsi="Calibri" w:eastAsia="Calibri"/>
          <w:color w:val="0B2545"/>
        </w:rPr>
        <w:t>Instructor-provided excerpts, worksheets, and visual aids in accessible print/digital formats.</w:t>
      </w:r>
    </w:p>
    <w:p>
      <w:pPr>
        <w:spacing w:after="0"/>
      </w:pPr>
      <w:r>
        <w:br w:type="page"/>
      </w:r>
    </w:p>
    <w:p>
      <w:pPr>
        <w:spacing w:before="40" w:after="40"/>
      </w:pPr>
      <w:r>
        <w:rPr>
          <w:rFonts w:ascii="Calibri" w:hAnsi="Calibri" w:eastAsia="Calibri"/>
          <w:b/>
          <w:color w:val="7A5A00"/>
          <w:sz w:val="18"/>
        </w:rPr>
        <w:t>SYLLABUS CORE</w:t>
      </w:r>
    </w:p>
    <w:p>
      <w:pPr>
        <w:keepNext/>
        <w:spacing w:before="0" w:after="100"/>
      </w:pPr>
      <w:r>
        <w:rPr>
          <w:rFonts w:ascii="Calibri" w:hAnsi="Calibri" w:eastAsia="Calibri"/>
          <w:b/>
          <w:color w:val="0B2545"/>
          <w:sz w:val="48"/>
        </w:rPr>
        <w:t>Music Theory II: Outcomes and Assessment</w:t>
      </w:r>
    </w:p>
    <w:p>
      <w:pPr>
        <w:spacing w:after="280"/>
      </w:pPr>
      <w:r>
        <w:rPr>
          <w:rFonts w:ascii="Calibri" w:hAnsi="Calibri" w:eastAsia="Calibri"/>
          <w:i/>
          <w:color w:val="2E7D7B"/>
          <w:sz w:val="23"/>
        </w:rPr>
        <w:t>Outcome-aligned evidence with a built-in cycle of attempt, feedback, correction, and demonstration.</w:t>
      </w:r>
    </w:p>
    <w:p>
      <w:pPr>
        <w:pStyle w:val="Heading1"/>
      </w:pPr>
      <w:r>
        <w:t>Course learning outcomes</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900"/>
        <w:gridCol w:w="5820"/>
        <w:gridCol w:w="2640"/>
      </w:tblGrid>
      <w:tr>
        <w:trPr>
          <w:tblHeader w:val="true"/>
        </w:trPr>
        <w:tc>
          <w:tcPr>
            <w:tcW w:type="dxa" w:w="9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Code</w:t>
            </w:r>
          </w:p>
        </w:tc>
        <w:tc>
          <w:tcPr>
            <w:tcW w:type="dxa" w:w="582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By the end of the course, students can...</w:t>
            </w:r>
          </w:p>
        </w:tc>
        <w:tc>
          <w:tcPr>
            <w:tcW w:type="dxa" w:w="26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Primary evidence</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T2.1</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analyze and resolve diatonic and chromatic seventh chords</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analysis and writing</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T2.2</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identify and use secondary dominants and leading-tone chords</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tonicization studies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T2.3</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distinguish tonicization from modulation and map pivot-chord processes</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modulation analysis</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T2.4</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analyze and write modal mixture, Neapolitan, and augmented-sixth sonorities</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chromatic harmony labs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T2.5</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interpret altered chords through voice leading and harmonic function</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oral/written defense</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T2.6</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relate chromatic harmony to phrase, sequence, and larger form</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formal analysis</w:t>
            </w:r>
          </w:p>
        </w:tc>
      </w:tr>
      <w:tr>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T2.7</w:t>
            </w:r>
          </w:p>
        </w:tc>
        <w:tc>
          <w:tcPr>
            <w:tcW w:type="dxa" w:w="582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compose and revise a short tonal passage using controlled chromaticism</w:t>
            </w:r>
          </w:p>
        </w:tc>
        <w:tc>
          <w:tcPr>
            <w:tcW w:type="dxa" w:w="264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capstone composition</w:t>
            </w:r>
          </w:p>
        </w:tc>
      </w:tr>
      <w:tr>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T2.8</w:t>
            </w:r>
          </w:p>
        </w:tc>
        <w:tc>
          <w:tcPr>
            <w:tcW w:type="dxa" w:w="582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compare multiple plausible analyses using evidence</w:t>
            </w:r>
          </w:p>
        </w:tc>
        <w:tc>
          <w:tcPr>
            <w:tcW w:type="dxa" w:w="264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analysis colloquium</w:t>
            </w:r>
          </w:p>
        </w:tc>
      </w:tr>
    </w:tbl>
    <w:p>
      <w:pPr>
        <w:spacing w:after="60"/>
      </w:pPr>
    </w:p>
    <w:p>
      <w:pPr>
        <w:pStyle w:val="Heading1"/>
      </w:pPr>
      <w:r>
        <w:t>Assessment weights</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3600"/>
        <w:gridCol w:w="900"/>
        <w:gridCol w:w="4860"/>
      </w:tblGrid>
      <w:tr>
        <w:trPr>
          <w:tblHeader w:val="true"/>
        </w:trPr>
        <w:tc>
          <w:tcPr>
            <w:tcW w:type="dxa" w:w="36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Assessment component</w:t>
            </w:r>
          </w:p>
        </w:tc>
        <w:tc>
          <w:tcPr>
            <w:tcW w:type="dxa" w:w="9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Weight</w:t>
            </w:r>
          </w:p>
        </w:tc>
        <w:tc>
          <w:tcPr>
            <w:tcW w:type="dxa" w:w="48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7"/>
              </w:rPr>
              <w:t>What it measures</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Quizzes and chord constructions</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15%</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Fast, accurate chromatic spelling and labeling</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Problem sets / analytical annotations</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Consistent application and evidence</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Keyboard, listening, and composition labs</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15%</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Sound-symbol transfer</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Midterm examination</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20%</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Seventh chords, tonicization, modulation</w:t>
            </w:r>
          </w:p>
        </w:tc>
      </w:tr>
      <w:tr>
        <w:tc>
          <w:tcPr>
            <w:tcW w:type="dxa" w:w="36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Chromatic analysis-composition capstone + final</w:t>
            </w:r>
          </w:p>
        </w:tc>
        <w:tc>
          <w:tcPr>
            <w:tcW w:type="dxa" w:w="90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25%</w:t>
            </w:r>
          </w:p>
        </w:tc>
        <w:tc>
          <w:tcPr>
            <w:tcW w:type="dxa" w:w="48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Integrated explanation, creation, and revision</w:t>
            </w:r>
          </w:p>
        </w:tc>
      </w:tr>
      <w:tr>
        <w:tc>
          <w:tcPr>
            <w:tcW w:type="dxa" w:w="36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Professional learning habits</w:t>
            </w:r>
          </w:p>
        </w:tc>
        <w:tc>
          <w:tcPr>
            <w:tcW w:type="dxa" w:w="90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7"/>
              </w:rPr>
              <w:t>5%</w:t>
            </w:r>
          </w:p>
        </w:tc>
        <w:tc>
          <w:tcPr>
            <w:tcW w:type="dxa" w:w="48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7"/>
              </w:rPr>
              <w:t>Preparation, discussion, feedback practice</w:t>
            </w:r>
          </w:p>
        </w:tc>
      </w:tr>
    </w:tbl>
    <w:p>
      <w:pPr>
        <w:spacing w:after="60"/>
      </w:pPr>
    </w:p>
    <w:p>
      <w:pPr>
        <w:pStyle w:val="Callout"/>
      </w:pPr>
      <w:r>
        <w:rPr>
          <w:rFonts w:ascii="Calibri" w:hAnsi="Calibri" w:eastAsia="Calibri"/>
          <w:b/>
          <w:color w:val="1F4D78"/>
          <w:sz w:val="19"/>
        </w:rPr>
        <w:t xml:space="preserve">Grade calculation: </w:t>
      </w:r>
      <w:r>
        <w:rPr>
          <w:rFonts w:ascii="Calibri" w:hAnsi="Calibri" w:eastAsia="Calibri"/>
          <w:color w:val="0B2545"/>
          <w:sz w:val="19"/>
        </w:rPr>
        <w:t>Calculate the weighted raw score above, then apply the official university grading or transmutation system. Publish the approved equivalent table in the LMS or course handout.</w:t>
      </w:r>
    </w:p>
    <w:p>
      <w:pPr>
        <w:pStyle w:val="Heading2"/>
      </w:pPr>
      <w:r>
        <w:t>Evidence cycle</w:t>
      </w:r>
    </w:p>
    <w:p>
      <w:pPr>
        <w:numPr>
          <w:ilvl w:val="0"/>
          <w:numId w:val="10"/>
        </w:numPr>
      </w:pPr>
      <w:r>
        <w:rPr>
          <w:rFonts w:ascii="Calibri" w:hAnsi="Calibri" w:eastAsia="Calibri"/>
          <w:color w:val="0B2545"/>
        </w:rPr>
        <w:t>Prepare through a short reading, listening, writing, keyboard, or vocal task.</w:t>
      </w:r>
    </w:p>
    <w:p>
      <w:pPr>
        <w:numPr>
          <w:ilvl w:val="0"/>
          <w:numId w:val="10"/>
        </w:numPr>
      </w:pPr>
      <w:r>
        <w:rPr>
          <w:rFonts w:ascii="Calibri" w:hAnsi="Calibri" w:eastAsia="Calibri"/>
          <w:color w:val="0B2545"/>
        </w:rPr>
        <w:t>Attempt a low-stakes first try that reveals current understanding.</w:t>
      </w:r>
    </w:p>
    <w:p>
      <w:pPr>
        <w:numPr>
          <w:ilvl w:val="0"/>
          <w:numId w:val="10"/>
        </w:numPr>
      </w:pPr>
      <w:r>
        <w:rPr>
          <w:rFonts w:ascii="Calibri" w:hAnsi="Calibri" w:eastAsia="Calibri"/>
          <w:color w:val="0B2545"/>
        </w:rPr>
        <w:t>Diagnose the specific musical issue using shared vocabulary.</w:t>
      </w:r>
    </w:p>
    <w:p>
      <w:pPr>
        <w:numPr>
          <w:ilvl w:val="0"/>
          <w:numId w:val="10"/>
        </w:numPr>
      </w:pPr>
      <w:r>
        <w:rPr>
          <w:rFonts w:ascii="Calibri" w:hAnsi="Calibri" w:eastAsia="Calibri"/>
          <w:color w:val="0B2545"/>
        </w:rPr>
        <w:t>Coach and revise with one targeted strategy and timely feedback.</w:t>
      </w:r>
    </w:p>
    <w:p>
      <w:pPr>
        <w:numPr>
          <w:ilvl w:val="0"/>
          <w:numId w:val="10"/>
        </w:numPr>
      </w:pPr>
      <w:r>
        <w:rPr>
          <w:rFonts w:ascii="Calibri" w:hAnsi="Calibri" w:eastAsia="Calibri"/>
          <w:color w:val="0B2545"/>
        </w:rPr>
        <w:t>Demonstrate independently, then archive the evidence in the course portfolio.</w:t>
      </w:r>
    </w:p>
    <w:p>
      <w:pPr>
        <w:spacing w:after="0"/>
      </w:pPr>
      <w:r>
        <w:br w:type="page"/>
      </w:r>
    </w:p>
    <w:p>
      <w:pPr>
        <w:spacing w:before="40" w:after="40"/>
      </w:pPr>
      <w:r>
        <w:rPr>
          <w:rFonts w:ascii="Calibri" w:hAnsi="Calibri" w:eastAsia="Calibri"/>
          <w:b/>
          <w:color w:val="7A5A00"/>
          <w:sz w:val="18"/>
        </w:rPr>
        <w:t>STUDENT GUIDE</w:t>
      </w:r>
    </w:p>
    <w:p>
      <w:pPr>
        <w:keepNext/>
        <w:spacing w:before="0" w:after="100"/>
      </w:pPr>
      <w:r>
        <w:rPr>
          <w:rFonts w:ascii="Calibri" w:hAnsi="Calibri" w:eastAsia="Calibri"/>
          <w:b/>
          <w:color w:val="0B2545"/>
          <w:sz w:val="48"/>
        </w:rPr>
        <w:t>Music Theory II: Learning and Course Policies</w:t>
      </w:r>
    </w:p>
    <w:p>
      <w:pPr>
        <w:spacing w:after="280"/>
      </w:pPr>
      <w:r>
        <w:rPr>
          <w:rFonts w:ascii="Calibri" w:hAnsi="Calibri" w:eastAsia="Calibri"/>
          <w:i/>
          <w:color w:val="2E7D7B"/>
          <w:sz w:val="23"/>
        </w:rPr>
        <w:t>Adapt the bracketed items to official institutional policy; never let this section override university rules.</w:t>
      </w:r>
    </w:p>
    <w:p>
      <w:pPr>
        <w:pStyle w:val="Heading2"/>
      </w:pPr>
      <w:r>
        <w:t>Attendance and participation</w:t>
      </w:r>
    </w:p>
    <w:p>
      <w:pPr>
        <w:spacing w:after="100"/>
      </w:pPr>
      <w:r>
        <w:rPr>
          <w:rFonts w:ascii="Calibri" w:hAnsi="Calibri" w:eastAsia="Calibri"/>
          <w:b/>
          <w:color w:val="1F4D78"/>
        </w:rPr>
        <w:t xml:space="preserve">Policy: </w:t>
      </w:r>
      <w:r>
        <w:rPr>
          <w:rFonts w:ascii="Calibri" w:hAnsi="Calibri" w:eastAsia="Calibri"/>
          <w:color w:val="0B2545"/>
        </w:rPr>
        <w:t>Music literacy develops through cumulative guided practice. Follow the institution's approved attendance policy. Students should notify the instructor through the official channel and complete the announced recovery task after an absence.</w:t>
      </w:r>
    </w:p>
    <w:p>
      <w:pPr>
        <w:pStyle w:val="Heading2"/>
      </w:pPr>
      <w:r>
        <w:t>Late and make-up work</w:t>
      </w:r>
    </w:p>
    <w:p>
      <w:pPr>
        <w:spacing w:after="100"/>
      </w:pPr>
      <w:r>
        <w:rPr>
          <w:rFonts w:ascii="Calibri" w:hAnsi="Calibri" w:eastAsia="Calibri"/>
          <w:b/>
          <w:color w:val="1F4D78"/>
        </w:rPr>
        <w:t xml:space="preserve">Policy: </w:t>
      </w:r>
      <w:r>
        <w:rPr>
          <w:rFonts w:ascii="Calibri" w:hAnsi="Calibri" w:eastAsia="Calibri"/>
          <w:color w:val="0B2545"/>
        </w:rPr>
        <w:t>Insert the department-approved window, documentation requirements, and procedure for quizzes, examinations, performances, and technical disruptions. Equivalent make-up tasks may use different musical material.</w:t>
      </w:r>
    </w:p>
    <w:p>
      <w:pPr>
        <w:pStyle w:val="Heading2"/>
      </w:pPr>
      <w:r>
        <w:t>Academic integrity</w:t>
      </w:r>
    </w:p>
    <w:p>
      <w:pPr>
        <w:spacing w:after="100"/>
      </w:pPr>
      <w:r>
        <w:rPr>
          <w:rFonts w:ascii="Calibri" w:hAnsi="Calibri" w:eastAsia="Calibri"/>
          <w:b/>
          <w:color w:val="1F4D78"/>
        </w:rPr>
        <w:t xml:space="preserve">Policy: </w:t>
      </w:r>
      <w:r>
        <w:rPr>
          <w:rFonts w:ascii="Calibri" w:hAnsi="Calibri" w:eastAsia="Calibri"/>
          <w:color w:val="0B2545"/>
        </w:rPr>
        <w:t>Submitted analysis, notation, composition, recordings, and reflections must represent the student's own work except where collaboration is explicitly assigned. Credit every borrowed score, recording, image, or idea in the format required by the instructor.</w:t>
      </w:r>
    </w:p>
    <w:p>
      <w:pPr>
        <w:pStyle w:val="Heading2"/>
      </w:pPr>
      <w:r>
        <w:t>Generative AI and automated tools</w:t>
      </w:r>
    </w:p>
    <w:p>
      <w:pPr>
        <w:spacing w:after="100"/>
      </w:pPr>
      <w:r>
        <w:rPr>
          <w:rFonts w:ascii="Calibri" w:hAnsi="Calibri" w:eastAsia="Calibri"/>
          <w:b/>
          <w:color w:val="1F4D78"/>
        </w:rPr>
        <w:t xml:space="preserve">Policy: </w:t>
      </w:r>
      <w:r>
        <w:rPr>
          <w:rFonts w:ascii="Calibri" w:hAnsi="Calibri" w:eastAsia="Calibri"/>
          <w:color w:val="0B2545"/>
        </w:rPr>
        <w:t>AI, notation playback, tuners, analyzers, and answer-generating tools may be used only for the purposes explicitly permitted on an assignment. Students must disclose permitted assistance and remain able to perform, explain, and revise the work independently. Undisclosed or prohibited assistance is handled under institutional academic-integrity policy.</w:t>
      </w:r>
    </w:p>
    <w:p>
      <w:pPr>
        <w:pStyle w:val="Heading2"/>
      </w:pPr>
      <w:r>
        <w:t>Accessibility and inclusive participation</w:t>
      </w:r>
    </w:p>
    <w:p>
      <w:pPr>
        <w:spacing w:after="100"/>
      </w:pPr>
      <w:r>
        <w:rPr>
          <w:rFonts w:ascii="Calibri" w:hAnsi="Calibri" w:eastAsia="Calibri"/>
          <w:b/>
          <w:color w:val="1F4D78"/>
        </w:rPr>
        <w:t xml:space="preserve">Policy: </w:t>
      </w:r>
      <w:r>
        <w:rPr>
          <w:rFonts w:ascii="Calibri" w:hAnsi="Calibri" w:eastAsia="Calibri"/>
          <w:color w:val="0B2545"/>
        </w:rPr>
        <w:t>Students may request reasonable accommodations through the authorized campus office. Provide accessible copies, clear notation, usable contrast, flexible demonstration modes when outcomes allow, and an appropriate vocal octave or range. Accommodation does not lower the stated musical outcome.</w:t>
      </w:r>
    </w:p>
    <w:p>
      <w:pPr>
        <w:pStyle w:val="Heading2"/>
      </w:pPr>
      <w:r>
        <w:t>Recording and privacy</w:t>
      </w:r>
    </w:p>
    <w:p>
      <w:pPr>
        <w:spacing w:after="100"/>
      </w:pPr>
      <w:r>
        <w:rPr>
          <w:rFonts w:ascii="Calibri" w:hAnsi="Calibri" w:eastAsia="Calibri"/>
          <w:b/>
          <w:color w:val="1F4D78"/>
        </w:rPr>
        <w:t xml:space="preserve">Policy: </w:t>
      </w:r>
      <w:r>
        <w:rPr>
          <w:rFonts w:ascii="Calibri" w:hAnsi="Calibri" w:eastAsia="Calibri"/>
          <w:color w:val="0B2545"/>
        </w:rPr>
        <w:t>Record students only when institutionally authorized and educationally necessary. State the purpose, storage location, access, retention period, and non-recording alternative. Do not post class recordings publicly without valid consent and approval.</w:t>
      </w:r>
    </w:p>
    <w:p>
      <w:pPr>
        <w:pStyle w:val="Heading2"/>
      </w:pPr>
      <w:r>
        <w:t>Copyright and repertoire</w:t>
      </w:r>
    </w:p>
    <w:p>
      <w:pPr>
        <w:spacing w:after="100"/>
      </w:pPr>
      <w:r>
        <w:rPr>
          <w:rFonts w:ascii="Calibri" w:hAnsi="Calibri" w:eastAsia="Calibri"/>
          <w:b/>
          <w:color w:val="1F4D78"/>
        </w:rPr>
        <w:t xml:space="preserve">Policy: </w:t>
      </w:r>
      <w:r>
        <w:rPr>
          <w:rFonts w:ascii="Calibri" w:hAnsi="Calibri" w:eastAsia="Calibri"/>
          <w:color w:val="0B2545"/>
        </w:rPr>
        <w:t>Use lawfully acquired textbooks and public-domain, licensed, teacher-composed, or institutionally cleared excerpts. Do not distribute scans or recordings beyond the permitted educational use.</w:t>
      </w:r>
    </w:p>
    <w:p>
      <w:pPr>
        <w:pStyle w:val="Heading2"/>
      </w:pPr>
      <w:r>
        <w:t>Respectful musicianship</w:t>
      </w:r>
    </w:p>
    <w:p>
      <w:pPr>
        <w:spacing w:after="100"/>
      </w:pPr>
      <w:r>
        <w:rPr>
          <w:rFonts w:ascii="Calibri" w:hAnsi="Calibri" w:eastAsia="Calibri"/>
          <w:b/>
          <w:color w:val="1F4D78"/>
        </w:rPr>
        <w:t xml:space="preserve">Policy: </w:t>
      </w:r>
      <w:r>
        <w:rPr>
          <w:rFonts w:ascii="Calibri" w:hAnsi="Calibri" w:eastAsia="Calibri"/>
          <w:color w:val="0B2545"/>
        </w:rPr>
        <w:t>Critique the musical evidence, not the person. Use names and pronouns correctly, support developing voices and instruments, and maintain a rehearsal environment where students can attempt, recover, and improve safely.</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Theory II: Weekly Plan</w:t>
      </w:r>
    </w:p>
    <w:p>
      <w:pPr>
        <w:spacing w:after="280"/>
      </w:pPr>
      <w:r>
        <w:rPr>
          <w:rFonts w:ascii="Calibri" w:hAnsi="Calibri" w:eastAsia="Calibri"/>
          <w:i/>
          <w:color w:val="2E7D7B"/>
          <w:sz w:val="23"/>
        </w:rPr>
        <w:t>Weeks 1-6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Diagnostic; review of diatonic function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Restore Theory I fluency</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Function-map recall; chorale repair; V5/V6</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Diagnostic task</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2</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Diatonic seventh chords in context</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Analyze inversion and resolution</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Resolution web; keyboard cycles</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1</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3</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Sequences and expanded progression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Track pattern and function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Sequence strip puzzle; bass map</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Analysis 1</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4</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Secondary dominants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Spell and resolve V/x</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Target-tonic game; arrow analysis</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Problem set</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5</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Secondary leading-tone chords</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Spell and resolve vii°/x and vii°7/x</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Chromatic spelling relay</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2</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6</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Tonicization vs modulation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Use duration, cadence, and hierarchy as evidence</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Evidence sort; listening timeline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Short response</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Theory II: Weekly Plan</w:t>
      </w:r>
    </w:p>
    <w:p>
      <w:pPr>
        <w:spacing w:after="280"/>
      </w:pPr>
      <w:r>
        <w:rPr>
          <w:rFonts w:ascii="Calibri" w:hAnsi="Calibri" w:eastAsia="Calibri"/>
          <w:i/>
          <w:color w:val="2E7D7B"/>
          <w:sz w:val="23"/>
        </w:rPr>
        <w:t>Weeks 7-12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7</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Pivot-chord modulation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Identify common chord and new-key confirmation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V3 route map; pivot passport</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Modulation lab</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8</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Direct/common-tone modulation; phrase plan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Compare modulatory techniques</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Before/after recomposition</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Analysis 2</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9</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Midterm review and examination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Integrate tonicization and modulation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Colloquium review; exam</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Midterm</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10</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Mode mixture / borrowed chords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Explain mixture by scale-degree alteration</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Parallel-key overlay; color coding</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3</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11</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Neapolitan chord</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Spell, voice-lead, and contextualize N6</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Predominant comparison lab</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Writing study</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12</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Augmented-sixth chords</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Distinguish It+6, Fr+6, Ger+6</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Interval-expansion model; resolution singing</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Problem set</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COURSE SCHEDULE</w:t>
      </w:r>
    </w:p>
    <w:p>
      <w:pPr>
        <w:keepNext/>
        <w:spacing w:before="0" w:after="100"/>
      </w:pPr>
      <w:r>
        <w:rPr>
          <w:rFonts w:ascii="Calibri" w:hAnsi="Calibri" w:eastAsia="Calibri"/>
          <w:b/>
          <w:color w:val="0B2545"/>
          <w:sz w:val="48"/>
        </w:rPr>
        <w:t>Music Theory II: Weekly Plan</w:t>
      </w:r>
    </w:p>
    <w:p>
      <w:pPr>
        <w:spacing w:after="280"/>
      </w:pPr>
      <w:r>
        <w:rPr>
          <w:rFonts w:ascii="Calibri" w:hAnsi="Calibri" w:eastAsia="Calibri"/>
          <w:i/>
          <w:color w:val="2E7D7B"/>
          <w:sz w:val="23"/>
        </w:rPr>
        <w:t>Weeks 13-18 | Assign exact textbook pages from the edition in use.</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540"/>
        <w:gridCol w:w="2160"/>
        <w:gridCol w:w="2070"/>
        <w:gridCol w:w="2880"/>
        <w:gridCol w:w="1710"/>
      </w:tblGrid>
      <w:tr>
        <w:trPr>
          <w:tblHeader w:val="true"/>
        </w:trPr>
        <w:tc>
          <w:tcPr>
            <w:tcW w:type="dxa" w:w="54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Wk</w:t>
            </w:r>
          </w:p>
        </w:tc>
        <w:tc>
          <w:tcPr>
            <w:tcW w:type="dxa" w:w="216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Focus / assigned reading</w:t>
            </w:r>
          </w:p>
        </w:tc>
        <w:tc>
          <w:tcPr>
            <w:tcW w:type="dxa" w:w="207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Learning target</w:t>
            </w:r>
          </w:p>
        </w:tc>
        <w:tc>
          <w:tcPr>
            <w:tcW w:type="dxa" w:w="288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Activity + visual aid</w:t>
            </w:r>
          </w:p>
        </w:tc>
        <w:tc>
          <w:tcPr>
            <w:tcW w:type="dxa" w:w="171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5"/>
              </w:rPr>
              <w:t>Evidence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13</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Altered dominants and enharmonic reinterpretation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Trace voice-leading purpose</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Enharmonic pivot puzzle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Quiz 4</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14</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Chromatic sequences and linear harmony</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Separate local voice-leading from global function</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Reduction workshop</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Analysis 3</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15</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Phrase/form with chromatic harmony</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Relate harmonic events to formal function</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Form-harmony timeline</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Capstone proposal</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16</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Capstone composition lab</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Use chromaticism with structural purpose</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Compose-play-sing-revise cycle</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Draft + conference</w:t>
            </w:r>
          </w:p>
        </w:tc>
      </w:tr>
      <w:tr>
        <w:tc>
          <w:tcPr>
            <w:tcW w:type="dxa" w:w="540"/>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17</w:t>
            </w:r>
          </w:p>
        </w:tc>
        <w:tc>
          <w:tcPr>
            <w:tcW w:type="dxa" w:w="216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Analysis colloquium and portfolio revision</w:t>
            </w:r>
          </w:p>
        </w:tc>
        <w:tc>
          <w:tcPr>
            <w:tcW w:type="dxa" w:w="207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Defend an interpretation with evidence</w:t>
            </w:r>
          </w:p>
        </w:tc>
        <w:tc>
          <w:tcPr>
            <w:tcW w:type="dxa" w:w="288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Poster session; peer questions</w:t>
            </w:r>
          </w:p>
        </w:tc>
        <w:tc>
          <w:tcPr>
            <w:tcW w:type="dxa" w:w="171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Capstone final</w:t>
            </w:r>
          </w:p>
        </w:tc>
      </w:tr>
      <w:tr>
        <w:tc>
          <w:tcPr>
            <w:tcW w:type="dxa" w:w="540"/>
            <w:shd w:fill="F8FAFC"/>
            <w:vAlign w:val="center"/>
            <w:tcMar>
              <w:top w:w="80" w:type="dxa"/>
              <w:bottom w:w="80" w:type="dxa"/>
              <w:start w:w="120" w:type="dxa"/>
              <w:end w:w="120" w:type="dxa"/>
            </w:tcMar>
          </w:tcPr>
          <w:p>
            <w:pPr>
              <w:spacing w:before="0" w:after="0" w:line="259" w:lineRule="auto"/>
              <w:jc w:val="center"/>
            </w:pPr>
            <w:r/>
            <w:r>
              <w:rPr>
                <w:rFonts w:ascii="Calibri" w:hAnsi="Calibri" w:eastAsia="Calibri"/>
                <w:b w:val="0"/>
                <w:color w:val="0B2545"/>
                <w:sz w:val="15"/>
              </w:rPr>
              <w:t>18</w:t>
            </w:r>
          </w:p>
        </w:tc>
        <w:tc>
          <w:tcPr>
            <w:tcW w:type="dxa" w:w="216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examination and reflection</w:t>
            </w:r>
          </w:p>
        </w:tc>
        <w:tc>
          <w:tcPr>
            <w:tcW w:type="dxa" w:w="207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Demonstrate cumulative analytical control</w:t>
            </w:r>
          </w:p>
        </w:tc>
        <w:tc>
          <w:tcPr>
            <w:tcW w:type="dxa" w:w="288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Analysis/writing exam; reflection</w:t>
            </w:r>
          </w:p>
        </w:tc>
        <w:tc>
          <w:tcPr>
            <w:tcW w:type="dxa" w:w="171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5"/>
              </w:rPr>
              <w:t>Final exam</w:t>
            </w:r>
          </w:p>
        </w:tc>
      </w:tr>
    </w:tbl>
    <w:p>
      <w:pPr>
        <w:spacing w:after="60"/>
      </w:pPr>
    </w:p>
    <w:p>
      <w:pPr>
        <w:pStyle w:val="TeachingNote"/>
      </w:pPr>
      <w:r>
        <w:rPr>
          <w:rFonts w:ascii="Calibri" w:hAnsi="Calibri" w:eastAsia="Calibri"/>
          <w:b/>
          <w:color w:val="7A5A00"/>
          <w:sz w:val="19"/>
        </w:rPr>
        <w:t xml:space="preserve">Instructor preparation: </w:t>
      </w:r>
      <w:r>
        <w:rPr>
          <w:rFonts w:ascii="Calibri" w:hAnsi="Calibri" w:eastAsia="Calibri"/>
          <w:color w:val="0B2545"/>
          <w:sz w:val="19"/>
        </w:rPr>
        <w:t>Select short examples that match student voices and instruments; use public-domain, licensed, teacher-composed, or institutionally cleared excerpts. Provide printed and projected versions.</w:t>
      </w:r>
    </w:p>
    <w:p>
      <w:pPr>
        <w:spacing w:after="0"/>
      </w:pPr>
      <w:r>
        <w:br w:type="page"/>
      </w:r>
    </w:p>
    <w:p>
      <w:pPr>
        <w:spacing w:before="40" w:after="40"/>
      </w:pPr>
      <w:r>
        <w:rPr>
          <w:rFonts w:ascii="Calibri" w:hAnsi="Calibri" w:eastAsia="Calibri"/>
          <w:b/>
          <w:color w:val="7A5A00"/>
          <w:sz w:val="18"/>
        </w:rPr>
        <w:t>TEACHING TOOLKIT</w:t>
      </w:r>
    </w:p>
    <w:p>
      <w:pPr>
        <w:keepNext/>
        <w:spacing w:before="0" w:after="100"/>
      </w:pPr>
      <w:r>
        <w:rPr>
          <w:rFonts w:ascii="Calibri" w:hAnsi="Calibri" w:eastAsia="Calibri"/>
          <w:b/>
          <w:color w:val="0B2545"/>
          <w:sz w:val="48"/>
        </w:rPr>
        <w:t>Music Theory II: Activity Toolkit</w:t>
      </w:r>
    </w:p>
    <w:p>
      <w:pPr>
        <w:spacing w:after="280"/>
      </w:pPr>
      <w:r>
        <w:rPr>
          <w:rFonts w:ascii="Calibri" w:hAnsi="Calibri" w:eastAsia="Calibri"/>
          <w:i/>
          <w:color w:val="2E7D7B"/>
          <w:sz w:val="23"/>
        </w:rPr>
        <w:t>Ready-to-run protocols; scale the examples for mixed year levels.</w:t>
      </w:r>
    </w:p>
    <w:p>
      <w:pPr>
        <w:pStyle w:val="Heading2"/>
      </w:pPr>
      <w:r>
        <w:t>Tonicization Target Game</w:t>
      </w:r>
    </w:p>
    <w:p>
      <w:pPr>
        <w:spacing w:after="40"/>
      </w:pPr>
      <w:r>
        <w:rPr>
          <w:rFonts w:ascii="Calibri" w:hAnsi="Calibri" w:eastAsia="Calibri"/>
          <w:b/>
          <w:color w:val="1F4D78"/>
        </w:rPr>
        <w:t xml:space="preserve">Time: </w:t>
      </w:r>
      <w:r>
        <w:rPr>
          <w:rFonts w:ascii="Calibri" w:hAnsi="Calibri" w:eastAsia="Calibri"/>
          <w:color w:val="0B2545"/>
        </w:rPr>
        <w:t>30 minutes</w:t>
      </w:r>
    </w:p>
    <w:p>
      <w:pPr>
        <w:spacing w:after="40"/>
      </w:pPr>
      <w:r>
        <w:rPr>
          <w:rFonts w:ascii="Calibri" w:hAnsi="Calibri" w:eastAsia="Calibri"/>
          <w:b/>
          <w:color w:val="1F4D78"/>
        </w:rPr>
        <w:t xml:space="preserve">Setup: </w:t>
      </w:r>
      <w:r>
        <w:rPr>
          <w:rFonts w:ascii="Calibri" w:hAnsi="Calibri" w:eastAsia="Calibri"/>
          <w:color w:val="0B2545"/>
        </w:rPr>
        <w:t>Prepare destination-chord cards and blank staff paper.</w:t>
      </w:r>
    </w:p>
    <w:p>
      <w:pPr>
        <w:spacing w:after="40"/>
      </w:pPr>
      <w:r>
        <w:rPr>
          <w:rFonts w:ascii="Calibri" w:hAnsi="Calibri" w:eastAsia="Calibri"/>
          <w:b/>
          <w:color w:val="1F4D78"/>
        </w:rPr>
        <w:t xml:space="preserve">Process: </w:t>
      </w:r>
      <w:r>
        <w:rPr>
          <w:rFonts w:ascii="Calibri" w:hAnsi="Calibri" w:eastAsia="Calibri"/>
          <w:color w:val="0B2545"/>
        </w:rPr>
        <w:t>Students draw a diatonic target, construct its applied dominant or leading-tone chord, resolve it, and explain altered tones. Advanced students create a two-link chain.</w:t>
      </w:r>
    </w:p>
    <w:p>
      <w:pPr>
        <w:spacing w:after="100"/>
      </w:pPr>
      <w:r>
        <w:rPr>
          <w:rFonts w:ascii="Calibri" w:hAnsi="Calibri" w:eastAsia="Calibri"/>
          <w:b/>
          <w:color w:val="1F4D78"/>
        </w:rPr>
        <w:t xml:space="preserve">Evidence: </w:t>
      </w:r>
      <w:r>
        <w:rPr>
          <w:rFonts w:ascii="Calibri" w:hAnsi="Calibri" w:eastAsia="Calibri"/>
          <w:color w:val="0B2545"/>
        </w:rPr>
        <w:t>Correct spelling, resolution, and functional explanation.</w:t>
      </w:r>
    </w:p>
    <w:p>
      <w:pPr>
        <w:pStyle w:val="Heading2"/>
      </w:pPr>
      <w:r>
        <w:t>Modulation Route Map</w:t>
      </w:r>
    </w:p>
    <w:p>
      <w:pPr>
        <w:spacing w:after="40"/>
      </w:pPr>
      <w:r>
        <w:rPr>
          <w:rFonts w:ascii="Calibri" w:hAnsi="Calibri" w:eastAsia="Calibri"/>
          <w:b/>
          <w:color w:val="1F4D78"/>
        </w:rPr>
        <w:t xml:space="preserve">Time: </w:t>
      </w:r>
      <w:r>
        <w:rPr>
          <w:rFonts w:ascii="Calibri" w:hAnsi="Calibri" w:eastAsia="Calibri"/>
          <w:color w:val="0B2545"/>
        </w:rPr>
        <w:t>45 minutes</w:t>
      </w:r>
    </w:p>
    <w:p>
      <w:pPr>
        <w:spacing w:after="40"/>
      </w:pPr>
      <w:r>
        <w:rPr>
          <w:rFonts w:ascii="Calibri" w:hAnsi="Calibri" w:eastAsia="Calibri"/>
          <w:b/>
          <w:color w:val="1F4D78"/>
        </w:rPr>
        <w:t xml:space="preserve">Setup: </w:t>
      </w:r>
      <w:r>
        <w:rPr>
          <w:rFonts w:ascii="Calibri" w:hAnsi="Calibri" w:eastAsia="Calibri"/>
          <w:color w:val="0B2545"/>
        </w:rPr>
        <w:t>Provide a short teacher-composed score that changes key.</w:t>
      </w:r>
    </w:p>
    <w:p>
      <w:pPr>
        <w:spacing w:after="40"/>
      </w:pPr>
      <w:r>
        <w:rPr>
          <w:rFonts w:ascii="Calibri" w:hAnsi="Calibri" w:eastAsia="Calibri"/>
          <w:b/>
          <w:color w:val="1F4D78"/>
        </w:rPr>
        <w:t xml:space="preserve">Process: </w:t>
      </w:r>
      <w:r>
        <w:rPr>
          <w:rFonts w:ascii="Calibri" w:hAnsi="Calibri" w:eastAsia="Calibri"/>
          <w:color w:val="0B2545"/>
        </w:rPr>
        <w:t>Students mark old key, pivot, reinterpretation, dominant preparation, cadence, and new key; then compare alternate readings.</w:t>
      </w:r>
    </w:p>
    <w:p>
      <w:pPr>
        <w:spacing w:after="100"/>
      </w:pPr>
      <w:r>
        <w:rPr>
          <w:rFonts w:ascii="Calibri" w:hAnsi="Calibri" w:eastAsia="Calibri"/>
          <w:b/>
          <w:color w:val="1F4D78"/>
        </w:rPr>
        <w:t xml:space="preserve">Evidence: </w:t>
      </w:r>
      <w:r>
        <w:rPr>
          <w:rFonts w:ascii="Calibri" w:hAnsi="Calibri" w:eastAsia="Calibri"/>
          <w:color w:val="0B2545"/>
        </w:rPr>
        <w:t>Annotated score and evidence statement.</w:t>
      </w:r>
    </w:p>
    <w:p>
      <w:pPr>
        <w:pStyle w:val="Heading2"/>
      </w:pPr>
      <w:r>
        <w:t>Chromatic Predominant Laboratory</w:t>
      </w:r>
    </w:p>
    <w:p>
      <w:pPr>
        <w:spacing w:after="40"/>
      </w:pPr>
      <w:r>
        <w:rPr>
          <w:rFonts w:ascii="Calibri" w:hAnsi="Calibri" w:eastAsia="Calibri"/>
          <w:b/>
          <w:color w:val="1F4D78"/>
        </w:rPr>
        <w:t xml:space="preserve">Time: </w:t>
      </w:r>
      <w:r>
        <w:rPr>
          <w:rFonts w:ascii="Calibri" w:hAnsi="Calibri" w:eastAsia="Calibri"/>
          <w:color w:val="0B2545"/>
        </w:rPr>
        <w:t>40 minutes</w:t>
      </w:r>
    </w:p>
    <w:p>
      <w:pPr>
        <w:spacing w:after="40"/>
      </w:pPr>
      <w:r>
        <w:rPr>
          <w:rFonts w:ascii="Calibri" w:hAnsi="Calibri" w:eastAsia="Calibri"/>
          <w:b/>
          <w:color w:val="1F4D78"/>
        </w:rPr>
        <w:t xml:space="preserve">Setup: </w:t>
      </w:r>
      <w:r>
        <w:rPr>
          <w:rFonts w:ascii="Calibri" w:hAnsi="Calibri" w:eastAsia="Calibri"/>
          <w:color w:val="0B2545"/>
        </w:rPr>
        <w:t>Prepare parallel phrase frames ending on V.</w:t>
      </w:r>
    </w:p>
    <w:p>
      <w:pPr>
        <w:spacing w:after="40"/>
      </w:pPr>
      <w:r>
        <w:rPr>
          <w:rFonts w:ascii="Calibri" w:hAnsi="Calibri" w:eastAsia="Calibri"/>
          <w:b/>
          <w:color w:val="1F4D78"/>
        </w:rPr>
        <w:t xml:space="preserve">Process: </w:t>
      </w:r>
      <w:r>
        <w:rPr>
          <w:rFonts w:ascii="Calibri" w:hAnsi="Calibri" w:eastAsia="Calibri"/>
          <w:color w:val="0B2545"/>
        </w:rPr>
        <w:t>Groups realize N6, It+6, Fr+6, and Ger+6 versions, sing critical voice-leading lines, and compare color and spacing.</w:t>
      </w:r>
    </w:p>
    <w:p>
      <w:pPr>
        <w:spacing w:after="100"/>
      </w:pPr>
      <w:r>
        <w:rPr>
          <w:rFonts w:ascii="Calibri" w:hAnsi="Calibri" w:eastAsia="Calibri"/>
          <w:b/>
          <w:color w:val="1F4D78"/>
        </w:rPr>
        <w:t xml:space="preserve">Evidence: </w:t>
      </w:r>
      <w:r>
        <w:rPr>
          <w:rFonts w:ascii="Calibri" w:hAnsi="Calibri" w:eastAsia="Calibri"/>
          <w:color w:val="0B2545"/>
        </w:rPr>
        <w:t>Four realizations plus comparison paragraph.</w:t>
      </w:r>
    </w:p>
    <w:p>
      <w:pPr>
        <w:pStyle w:val="Heading2"/>
      </w:pPr>
      <w:r>
        <w:t>Analysis-Composition Colloquium</w:t>
      </w:r>
    </w:p>
    <w:p>
      <w:pPr>
        <w:spacing w:after="40"/>
      </w:pPr>
      <w:r>
        <w:rPr>
          <w:rFonts w:ascii="Calibri" w:hAnsi="Calibri" w:eastAsia="Calibri"/>
          <w:b/>
          <w:color w:val="1F4D78"/>
        </w:rPr>
        <w:t xml:space="preserve">Time: </w:t>
      </w:r>
      <w:r>
        <w:rPr>
          <w:rFonts w:ascii="Calibri" w:hAnsi="Calibri" w:eastAsia="Calibri"/>
          <w:color w:val="0B2545"/>
        </w:rPr>
        <w:t>Two class meetings</w:t>
      </w:r>
    </w:p>
    <w:p>
      <w:pPr>
        <w:spacing w:after="40"/>
      </w:pPr>
      <w:r>
        <w:rPr>
          <w:rFonts w:ascii="Calibri" w:hAnsi="Calibri" w:eastAsia="Calibri"/>
          <w:b/>
          <w:color w:val="1F4D78"/>
        </w:rPr>
        <w:t xml:space="preserve">Setup: </w:t>
      </w:r>
      <w:r>
        <w:rPr>
          <w:rFonts w:ascii="Calibri" w:hAnsi="Calibri" w:eastAsia="Calibri"/>
          <w:color w:val="0B2545"/>
        </w:rPr>
        <w:t>Students bring capstone score and one-page harmonic map.</w:t>
      </w:r>
    </w:p>
    <w:p>
      <w:pPr>
        <w:spacing w:after="40"/>
      </w:pPr>
      <w:r>
        <w:rPr>
          <w:rFonts w:ascii="Calibri" w:hAnsi="Calibri" w:eastAsia="Calibri"/>
          <w:b/>
          <w:color w:val="1F4D78"/>
        </w:rPr>
        <w:t xml:space="preserve">Process: </w:t>
      </w:r>
      <w:r>
        <w:rPr>
          <w:rFonts w:ascii="Calibri" w:hAnsi="Calibri" w:eastAsia="Calibri"/>
          <w:color w:val="0B2545"/>
        </w:rPr>
        <w:t>Presenters perform/play the passage, explain chromatic choices, answer evidence-based questions, and revise after feedback.</w:t>
      </w:r>
    </w:p>
    <w:p>
      <w:pPr>
        <w:spacing w:after="100"/>
      </w:pPr>
      <w:r>
        <w:rPr>
          <w:rFonts w:ascii="Calibri" w:hAnsi="Calibri" w:eastAsia="Calibri"/>
          <w:b/>
          <w:color w:val="1F4D78"/>
        </w:rPr>
        <w:t xml:space="preserve">Evidence: </w:t>
      </w:r>
      <w:r>
        <w:rPr>
          <w:rFonts w:ascii="Calibri" w:hAnsi="Calibri" w:eastAsia="Calibri"/>
          <w:color w:val="0B2545"/>
        </w:rPr>
        <w:t>Final score, analysis, presentation, revision memo.</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1 Lesson Plan</w:t>
      </w:r>
    </w:p>
    <w:p>
      <w:pPr>
        <w:spacing w:after="280"/>
      </w:pPr>
      <w:r>
        <w:rPr>
          <w:rFonts w:ascii="Calibri" w:hAnsi="Calibri" w:eastAsia="Calibri"/>
          <w:i/>
          <w:color w:val="2E7D7B"/>
          <w:sz w:val="23"/>
        </w:rPr>
        <w:t>Diagnostic; review of diatonic function</w:t>
      </w:r>
    </w:p>
    <w:p>
      <w:pPr>
        <w:pStyle w:val="Callout"/>
      </w:pPr>
      <w:r>
        <w:rPr>
          <w:rFonts w:ascii="Calibri" w:hAnsi="Calibri" w:eastAsia="Calibri"/>
          <w:b/>
          <w:color w:val="1F4D78"/>
          <w:sz w:val="19"/>
        </w:rPr>
        <w:t xml:space="preserve">Weekly target: </w:t>
      </w:r>
      <w:r>
        <w:rPr>
          <w:rFonts w:ascii="Calibri" w:hAnsi="Calibri" w:eastAsia="Calibri"/>
          <w:color w:val="0B2545"/>
          <w:sz w:val="19"/>
        </w:rPr>
        <w:t>Restore Theory I fluency</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diagnostic; review of diatonic function.</w:t>
      </w:r>
    </w:p>
    <w:p>
      <w:pPr>
        <w:numPr>
          <w:ilvl w:val="0"/>
          <w:numId w:val="10"/>
        </w:numPr>
      </w:pPr>
      <w:r>
        <w:rPr>
          <w:rFonts w:ascii="Calibri" w:hAnsi="Calibri" w:eastAsia="Calibri"/>
          <w:color w:val="0B2545"/>
        </w:rPr>
        <w:t>Demonstrate this learning target: Restore Theory I fluency.</w:t>
      </w:r>
    </w:p>
    <w:p>
      <w:pPr>
        <w:numPr>
          <w:ilvl w:val="0"/>
          <w:numId w:val="10"/>
        </w:numPr>
      </w:pPr>
      <w:r>
        <w:rPr>
          <w:rFonts w:ascii="Calibri" w:hAnsi="Calibri" w:eastAsia="Calibri"/>
          <w:color w:val="0B2545"/>
        </w:rPr>
        <w:t>Produce, perform, or submit the announced evidence: Diagnostic task.</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Function-map recall.</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chorale repair.</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V5/V6.</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Diagnostic task.</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2 Lesson Plan</w:t>
      </w:r>
    </w:p>
    <w:p>
      <w:pPr>
        <w:spacing w:after="280"/>
      </w:pPr>
      <w:r>
        <w:rPr>
          <w:rFonts w:ascii="Calibri" w:hAnsi="Calibri" w:eastAsia="Calibri"/>
          <w:i/>
          <w:color w:val="2E7D7B"/>
          <w:sz w:val="23"/>
        </w:rPr>
        <w:t>Diatonic seventh chords in context</w:t>
      </w:r>
    </w:p>
    <w:p>
      <w:pPr>
        <w:pStyle w:val="Callout"/>
      </w:pPr>
      <w:r>
        <w:rPr>
          <w:rFonts w:ascii="Calibri" w:hAnsi="Calibri" w:eastAsia="Calibri"/>
          <w:b/>
          <w:color w:val="1F4D78"/>
          <w:sz w:val="19"/>
        </w:rPr>
        <w:t xml:space="preserve">Weekly target: </w:t>
      </w:r>
      <w:r>
        <w:rPr>
          <w:rFonts w:ascii="Calibri" w:hAnsi="Calibri" w:eastAsia="Calibri"/>
          <w:color w:val="0B2545"/>
          <w:sz w:val="19"/>
        </w:rPr>
        <w:t>Analyze inversion and resolution</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diatonic seventh chords in context.</w:t>
      </w:r>
    </w:p>
    <w:p>
      <w:pPr>
        <w:numPr>
          <w:ilvl w:val="0"/>
          <w:numId w:val="10"/>
        </w:numPr>
      </w:pPr>
      <w:r>
        <w:rPr>
          <w:rFonts w:ascii="Calibri" w:hAnsi="Calibri" w:eastAsia="Calibri"/>
          <w:color w:val="0B2545"/>
        </w:rPr>
        <w:t>Demonstrate this learning target: Analyze inversion and resolution.</w:t>
      </w:r>
    </w:p>
    <w:p>
      <w:pPr>
        <w:numPr>
          <w:ilvl w:val="0"/>
          <w:numId w:val="10"/>
        </w:numPr>
      </w:pPr>
      <w:r>
        <w:rPr>
          <w:rFonts w:ascii="Calibri" w:hAnsi="Calibri" w:eastAsia="Calibri"/>
          <w:color w:val="0B2545"/>
        </w:rPr>
        <w:t>Produce, perform, or submit the announced evidence: Quiz 1.</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Resolution web.</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keyboard cycles.</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keyboard cycles.</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Quiz 1.</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3 Lesson Plan</w:t>
      </w:r>
    </w:p>
    <w:p>
      <w:pPr>
        <w:spacing w:after="280"/>
      </w:pPr>
      <w:r>
        <w:rPr>
          <w:rFonts w:ascii="Calibri" w:hAnsi="Calibri" w:eastAsia="Calibri"/>
          <w:i/>
          <w:color w:val="2E7D7B"/>
          <w:sz w:val="23"/>
        </w:rPr>
        <w:t>Sequences and expanded progression</w:t>
      </w:r>
    </w:p>
    <w:p>
      <w:pPr>
        <w:pStyle w:val="Callout"/>
      </w:pPr>
      <w:r>
        <w:rPr>
          <w:rFonts w:ascii="Calibri" w:hAnsi="Calibri" w:eastAsia="Calibri"/>
          <w:b/>
          <w:color w:val="1F4D78"/>
          <w:sz w:val="19"/>
        </w:rPr>
        <w:t xml:space="preserve">Weekly target: </w:t>
      </w:r>
      <w:r>
        <w:rPr>
          <w:rFonts w:ascii="Calibri" w:hAnsi="Calibri" w:eastAsia="Calibri"/>
          <w:color w:val="0B2545"/>
          <w:sz w:val="19"/>
        </w:rPr>
        <w:t>Track pattern and function</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sequences and expanded progression.</w:t>
      </w:r>
    </w:p>
    <w:p>
      <w:pPr>
        <w:numPr>
          <w:ilvl w:val="0"/>
          <w:numId w:val="10"/>
        </w:numPr>
      </w:pPr>
      <w:r>
        <w:rPr>
          <w:rFonts w:ascii="Calibri" w:hAnsi="Calibri" w:eastAsia="Calibri"/>
          <w:color w:val="0B2545"/>
        </w:rPr>
        <w:t>Demonstrate this learning target: Track pattern and function.</w:t>
      </w:r>
    </w:p>
    <w:p>
      <w:pPr>
        <w:numPr>
          <w:ilvl w:val="0"/>
          <w:numId w:val="10"/>
        </w:numPr>
      </w:pPr>
      <w:r>
        <w:rPr>
          <w:rFonts w:ascii="Calibri" w:hAnsi="Calibri" w:eastAsia="Calibri"/>
          <w:color w:val="0B2545"/>
        </w:rPr>
        <w:t>Produce, perform, or submit the announced evidence: Analysis 1.</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Sequence strip puzzle.</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bass map.</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bass map.</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Analysis 1.</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4 Lesson Plan</w:t>
      </w:r>
    </w:p>
    <w:p>
      <w:pPr>
        <w:spacing w:after="280"/>
      </w:pPr>
      <w:r>
        <w:rPr>
          <w:rFonts w:ascii="Calibri" w:hAnsi="Calibri" w:eastAsia="Calibri"/>
          <w:i/>
          <w:color w:val="2E7D7B"/>
          <w:sz w:val="23"/>
        </w:rPr>
        <w:t>Secondary dominants</w:t>
      </w:r>
    </w:p>
    <w:p>
      <w:pPr>
        <w:pStyle w:val="Callout"/>
      </w:pPr>
      <w:r>
        <w:rPr>
          <w:rFonts w:ascii="Calibri" w:hAnsi="Calibri" w:eastAsia="Calibri"/>
          <w:b/>
          <w:color w:val="1F4D78"/>
          <w:sz w:val="19"/>
        </w:rPr>
        <w:t xml:space="preserve">Weekly target: </w:t>
      </w:r>
      <w:r>
        <w:rPr>
          <w:rFonts w:ascii="Calibri" w:hAnsi="Calibri" w:eastAsia="Calibri"/>
          <w:color w:val="0B2545"/>
          <w:sz w:val="19"/>
        </w:rPr>
        <w:t>Spell and resolve V/x</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secondary dominants.</w:t>
      </w:r>
    </w:p>
    <w:p>
      <w:pPr>
        <w:numPr>
          <w:ilvl w:val="0"/>
          <w:numId w:val="10"/>
        </w:numPr>
      </w:pPr>
      <w:r>
        <w:rPr>
          <w:rFonts w:ascii="Calibri" w:hAnsi="Calibri" w:eastAsia="Calibri"/>
          <w:color w:val="0B2545"/>
        </w:rPr>
        <w:t>Demonstrate this learning target: Spell and resolve V/x.</w:t>
      </w:r>
    </w:p>
    <w:p>
      <w:pPr>
        <w:numPr>
          <w:ilvl w:val="0"/>
          <w:numId w:val="10"/>
        </w:numPr>
      </w:pPr>
      <w:r>
        <w:rPr>
          <w:rFonts w:ascii="Calibri" w:hAnsi="Calibri" w:eastAsia="Calibri"/>
          <w:color w:val="0B2545"/>
        </w:rPr>
        <w:t>Produce, perform, or submit the announced evidence: Problem set.</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Target-tonic game.</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arrow analysis.</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arrow analysis.</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Problem set.</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5 Lesson Plan</w:t>
      </w:r>
    </w:p>
    <w:p>
      <w:pPr>
        <w:spacing w:after="280"/>
      </w:pPr>
      <w:r>
        <w:rPr>
          <w:rFonts w:ascii="Calibri" w:hAnsi="Calibri" w:eastAsia="Calibri"/>
          <w:i/>
          <w:color w:val="2E7D7B"/>
          <w:sz w:val="23"/>
        </w:rPr>
        <w:t>Secondary leading-tone chords</w:t>
      </w:r>
    </w:p>
    <w:p>
      <w:pPr>
        <w:pStyle w:val="Callout"/>
      </w:pPr>
      <w:r>
        <w:rPr>
          <w:rFonts w:ascii="Calibri" w:hAnsi="Calibri" w:eastAsia="Calibri"/>
          <w:b/>
          <w:color w:val="1F4D78"/>
          <w:sz w:val="19"/>
        </w:rPr>
        <w:t xml:space="preserve">Weekly target: </w:t>
      </w:r>
      <w:r>
        <w:rPr>
          <w:rFonts w:ascii="Calibri" w:hAnsi="Calibri" w:eastAsia="Calibri"/>
          <w:color w:val="0B2545"/>
          <w:sz w:val="19"/>
        </w:rPr>
        <w:t>Spell and resolve vii°/x and vii°7/x</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secondary leading-tone chords.</w:t>
      </w:r>
    </w:p>
    <w:p>
      <w:pPr>
        <w:numPr>
          <w:ilvl w:val="0"/>
          <w:numId w:val="10"/>
        </w:numPr>
      </w:pPr>
      <w:r>
        <w:rPr>
          <w:rFonts w:ascii="Calibri" w:hAnsi="Calibri" w:eastAsia="Calibri"/>
          <w:color w:val="0B2545"/>
        </w:rPr>
        <w:t>Demonstrate this learning target: Spell and resolve vii°/x and vii°7/x.</w:t>
      </w:r>
    </w:p>
    <w:p>
      <w:pPr>
        <w:numPr>
          <w:ilvl w:val="0"/>
          <w:numId w:val="10"/>
        </w:numPr>
      </w:pPr>
      <w:r>
        <w:rPr>
          <w:rFonts w:ascii="Calibri" w:hAnsi="Calibri" w:eastAsia="Calibri"/>
          <w:color w:val="0B2545"/>
        </w:rPr>
        <w:t>Produce, perform, or submit the announced evidence: Quiz 2.</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Chromatic spelling relay.</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Chromatic spelling relay.</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Chromatic spelling relay.</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Quiz 2.</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6 Lesson Plan</w:t>
      </w:r>
    </w:p>
    <w:p>
      <w:pPr>
        <w:spacing w:after="280"/>
      </w:pPr>
      <w:r>
        <w:rPr>
          <w:rFonts w:ascii="Calibri" w:hAnsi="Calibri" w:eastAsia="Calibri"/>
          <w:i/>
          <w:color w:val="2E7D7B"/>
          <w:sz w:val="23"/>
        </w:rPr>
        <w:t>Tonicization vs modulation</w:t>
      </w:r>
    </w:p>
    <w:p>
      <w:pPr>
        <w:pStyle w:val="Callout"/>
      </w:pPr>
      <w:r>
        <w:rPr>
          <w:rFonts w:ascii="Calibri" w:hAnsi="Calibri" w:eastAsia="Calibri"/>
          <w:b/>
          <w:color w:val="1F4D78"/>
          <w:sz w:val="19"/>
        </w:rPr>
        <w:t xml:space="preserve">Weekly target: </w:t>
      </w:r>
      <w:r>
        <w:rPr>
          <w:rFonts w:ascii="Calibri" w:hAnsi="Calibri" w:eastAsia="Calibri"/>
          <w:color w:val="0B2545"/>
          <w:sz w:val="19"/>
        </w:rPr>
        <w:t>Use duration, cadence, and hierarchy as evidence</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tonicization vs modulation.</w:t>
      </w:r>
    </w:p>
    <w:p>
      <w:pPr>
        <w:numPr>
          <w:ilvl w:val="0"/>
          <w:numId w:val="10"/>
        </w:numPr>
      </w:pPr>
      <w:r>
        <w:rPr>
          <w:rFonts w:ascii="Calibri" w:hAnsi="Calibri" w:eastAsia="Calibri"/>
          <w:color w:val="0B2545"/>
        </w:rPr>
        <w:t>Demonstrate this learning target: Use duration, cadence, and hierarchy as evidence.</w:t>
      </w:r>
    </w:p>
    <w:p>
      <w:pPr>
        <w:numPr>
          <w:ilvl w:val="0"/>
          <w:numId w:val="10"/>
        </w:numPr>
      </w:pPr>
      <w:r>
        <w:rPr>
          <w:rFonts w:ascii="Calibri" w:hAnsi="Calibri" w:eastAsia="Calibri"/>
          <w:color w:val="0B2545"/>
        </w:rPr>
        <w:t>Produce, perform, or submit the announced evidence: Short response.</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Evidence sort.</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listening timeline.</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listening timeline.</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Short response.</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7 Lesson Plan</w:t>
      </w:r>
    </w:p>
    <w:p>
      <w:pPr>
        <w:spacing w:after="280"/>
      </w:pPr>
      <w:r>
        <w:rPr>
          <w:rFonts w:ascii="Calibri" w:hAnsi="Calibri" w:eastAsia="Calibri"/>
          <w:i/>
          <w:color w:val="2E7D7B"/>
          <w:sz w:val="23"/>
        </w:rPr>
        <w:t>Pivot-chord modulation</w:t>
      </w:r>
    </w:p>
    <w:p>
      <w:pPr>
        <w:pStyle w:val="Callout"/>
      </w:pPr>
      <w:r>
        <w:rPr>
          <w:rFonts w:ascii="Calibri" w:hAnsi="Calibri" w:eastAsia="Calibri"/>
          <w:b/>
          <w:color w:val="1F4D78"/>
          <w:sz w:val="19"/>
        </w:rPr>
        <w:t xml:space="preserve">Weekly target: </w:t>
      </w:r>
      <w:r>
        <w:rPr>
          <w:rFonts w:ascii="Calibri" w:hAnsi="Calibri" w:eastAsia="Calibri"/>
          <w:color w:val="0B2545"/>
          <w:sz w:val="19"/>
        </w:rPr>
        <w:t>Identify common chord and new-key confirmation</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pivot-chord modulation.</w:t>
      </w:r>
    </w:p>
    <w:p>
      <w:pPr>
        <w:numPr>
          <w:ilvl w:val="0"/>
          <w:numId w:val="10"/>
        </w:numPr>
      </w:pPr>
      <w:r>
        <w:rPr>
          <w:rFonts w:ascii="Calibri" w:hAnsi="Calibri" w:eastAsia="Calibri"/>
          <w:color w:val="0B2545"/>
        </w:rPr>
        <w:t>Demonstrate this learning target: Identify common chord and new-key confirmation.</w:t>
      </w:r>
    </w:p>
    <w:p>
      <w:pPr>
        <w:numPr>
          <w:ilvl w:val="0"/>
          <w:numId w:val="10"/>
        </w:numPr>
      </w:pPr>
      <w:r>
        <w:rPr>
          <w:rFonts w:ascii="Calibri" w:hAnsi="Calibri" w:eastAsia="Calibri"/>
          <w:color w:val="0B2545"/>
        </w:rPr>
        <w:t>Produce, perform, or submit the announced evidence: Modulation lab.</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V3 route map.</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pivot passport.</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pivot passport.</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Modulation lab.</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8 Lesson Plan</w:t>
      </w:r>
    </w:p>
    <w:p>
      <w:pPr>
        <w:spacing w:after="280"/>
      </w:pPr>
      <w:r>
        <w:rPr>
          <w:rFonts w:ascii="Calibri" w:hAnsi="Calibri" w:eastAsia="Calibri"/>
          <w:i/>
          <w:color w:val="2E7D7B"/>
          <w:sz w:val="23"/>
        </w:rPr>
        <w:t>Direct/common-tone modulation; phrase plan</w:t>
      </w:r>
    </w:p>
    <w:p>
      <w:pPr>
        <w:pStyle w:val="Callout"/>
      </w:pPr>
      <w:r>
        <w:rPr>
          <w:rFonts w:ascii="Calibri" w:hAnsi="Calibri" w:eastAsia="Calibri"/>
          <w:b/>
          <w:color w:val="1F4D78"/>
          <w:sz w:val="19"/>
        </w:rPr>
        <w:t xml:space="preserve">Weekly target: </w:t>
      </w:r>
      <w:r>
        <w:rPr>
          <w:rFonts w:ascii="Calibri" w:hAnsi="Calibri" w:eastAsia="Calibri"/>
          <w:color w:val="0B2545"/>
          <w:sz w:val="19"/>
        </w:rPr>
        <w:t>Compare modulatory techniques</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direct/common-tone modulation; phrase plan.</w:t>
      </w:r>
    </w:p>
    <w:p>
      <w:pPr>
        <w:numPr>
          <w:ilvl w:val="0"/>
          <w:numId w:val="10"/>
        </w:numPr>
      </w:pPr>
      <w:r>
        <w:rPr>
          <w:rFonts w:ascii="Calibri" w:hAnsi="Calibri" w:eastAsia="Calibri"/>
          <w:color w:val="0B2545"/>
        </w:rPr>
        <w:t>Demonstrate this learning target: Compare modulatory techniques.</w:t>
      </w:r>
    </w:p>
    <w:p>
      <w:pPr>
        <w:numPr>
          <w:ilvl w:val="0"/>
          <w:numId w:val="10"/>
        </w:numPr>
      </w:pPr>
      <w:r>
        <w:rPr>
          <w:rFonts w:ascii="Calibri" w:hAnsi="Calibri" w:eastAsia="Calibri"/>
          <w:color w:val="0B2545"/>
        </w:rPr>
        <w:t>Produce, perform, or submit the announced evidence: Analysis 2.</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Before/after recomposition.</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Before/after recomposition.</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Before/after recomposition.</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Analysis 2.</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9 Lesson Plan</w:t>
      </w:r>
    </w:p>
    <w:p>
      <w:pPr>
        <w:spacing w:after="280"/>
      </w:pPr>
      <w:r>
        <w:rPr>
          <w:rFonts w:ascii="Calibri" w:hAnsi="Calibri" w:eastAsia="Calibri"/>
          <w:i/>
          <w:color w:val="2E7D7B"/>
          <w:sz w:val="23"/>
        </w:rPr>
        <w:t>Midterm review and examination</w:t>
      </w:r>
    </w:p>
    <w:p>
      <w:pPr>
        <w:pStyle w:val="Callout"/>
      </w:pPr>
      <w:r>
        <w:rPr>
          <w:rFonts w:ascii="Calibri" w:hAnsi="Calibri" w:eastAsia="Calibri"/>
          <w:b/>
          <w:color w:val="1F4D78"/>
          <w:sz w:val="19"/>
        </w:rPr>
        <w:t xml:space="preserve">Weekly target: </w:t>
      </w:r>
      <w:r>
        <w:rPr>
          <w:rFonts w:ascii="Calibri" w:hAnsi="Calibri" w:eastAsia="Calibri"/>
          <w:color w:val="0B2545"/>
          <w:sz w:val="19"/>
        </w:rPr>
        <w:t>Integrate tonicization and modulation</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midterm review and examination.</w:t>
      </w:r>
    </w:p>
    <w:p>
      <w:pPr>
        <w:numPr>
          <w:ilvl w:val="0"/>
          <w:numId w:val="10"/>
        </w:numPr>
      </w:pPr>
      <w:r>
        <w:rPr>
          <w:rFonts w:ascii="Calibri" w:hAnsi="Calibri" w:eastAsia="Calibri"/>
          <w:color w:val="0B2545"/>
        </w:rPr>
        <w:t>Demonstrate this learning target: Integrate tonicization and modulation.</w:t>
      </w:r>
    </w:p>
    <w:p>
      <w:pPr>
        <w:numPr>
          <w:ilvl w:val="0"/>
          <w:numId w:val="10"/>
        </w:numPr>
      </w:pPr>
      <w:r>
        <w:rPr>
          <w:rFonts w:ascii="Calibri" w:hAnsi="Calibri" w:eastAsia="Calibri"/>
          <w:color w:val="0B2545"/>
        </w:rPr>
        <w:t>Produce, perform, or submit the announced evidence: Midterm.</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Colloquium review.</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exam.</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exam.</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Midterm.</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10 Lesson Plan</w:t>
      </w:r>
    </w:p>
    <w:p>
      <w:pPr>
        <w:spacing w:after="280"/>
      </w:pPr>
      <w:r>
        <w:rPr>
          <w:rFonts w:ascii="Calibri" w:hAnsi="Calibri" w:eastAsia="Calibri"/>
          <w:i/>
          <w:color w:val="2E7D7B"/>
          <w:sz w:val="23"/>
        </w:rPr>
        <w:t>Mode mixture / borrowed chords</w:t>
      </w:r>
    </w:p>
    <w:p>
      <w:pPr>
        <w:pStyle w:val="Callout"/>
      </w:pPr>
      <w:r>
        <w:rPr>
          <w:rFonts w:ascii="Calibri" w:hAnsi="Calibri" w:eastAsia="Calibri"/>
          <w:b/>
          <w:color w:val="1F4D78"/>
          <w:sz w:val="19"/>
        </w:rPr>
        <w:t xml:space="preserve">Weekly target: </w:t>
      </w:r>
      <w:r>
        <w:rPr>
          <w:rFonts w:ascii="Calibri" w:hAnsi="Calibri" w:eastAsia="Calibri"/>
          <w:color w:val="0B2545"/>
          <w:sz w:val="19"/>
        </w:rPr>
        <w:t>Explain mixture by scale-degree alteration</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mode mixture / borrowed chords.</w:t>
      </w:r>
    </w:p>
    <w:p>
      <w:pPr>
        <w:numPr>
          <w:ilvl w:val="0"/>
          <w:numId w:val="10"/>
        </w:numPr>
      </w:pPr>
      <w:r>
        <w:rPr>
          <w:rFonts w:ascii="Calibri" w:hAnsi="Calibri" w:eastAsia="Calibri"/>
          <w:color w:val="0B2545"/>
        </w:rPr>
        <w:t>Demonstrate this learning target: Explain mixture by scale-degree alteration.</w:t>
      </w:r>
    </w:p>
    <w:p>
      <w:pPr>
        <w:numPr>
          <w:ilvl w:val="0"/>
          <w:numId w:val="10"/>
        </w:numPr>
      </w:pPr>
      <w:r>
        <w:rPr>
          <w:rFonts w:ascii="Calibri" w:hAnsi="Calibri" w:eastAsia="Calibri"/>
          <w:color w:val="0B2545"/>
        </w:rPr>
        <w:t>Produce, perform, or submit the announced evidence: Quiz 3.</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Parallel-key overlay.</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color coding.</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color coding.</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Quiz 3.</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11 Lesson Plan</w:t>
      </w:r>
    </w:p>
    <w:p>
      <w:pPr>
        <w:spacing w:after="280"/>
      </w:pPr>
      <w:r>
        <w:rPr>
          <w:rFonts w:ascii="Calibri" w:hAnsi="Calibri" w:eastAsia="Calibri"/>
          <w:i/>
          <w:color w:val="2E7D7B"/>
          <w:sz w:val="23"/>
        </w:rPr>
        <w:t>Neapolitan chord</w:t>
      </w:r>
    </w:p>
    <w:p>
      <w:pPr>
        <w:pStyle w:val="Callout"/>
      </w:pPr>
      <w:r>
        <w:rPr>
          <w:rFonts w:ascii="Calibri" w:hAnsi="Calibri" w:eastAsia="Calibri"/>
          <w:b/>
          <w:color w:val="1F4D78"/>
          <w:sz w:val="19"/>
        </w:rPr>
        <w:t xml:space="preserve">Weekly target: </w:t>
      </w:r>
      <w:r>
        <w:rPr>
          <w:rFonts w:ascii="Calibri" w:hAnsi="Calibri" w:eastAsia="Calibri"/>
          <w:color w:val="0B2545"/>
          <w:sz w:val="19"/>
        </w:rPr>
        <w:t>Spell, voice-lead, and contextualize N6</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neapolitan chord.</w:t>
      </w:r>
    </w:p>
    <w:p>
      <w:pPr>
        <w:numPr>
          <w:ilvl w:val="0"/>
          <w:numId w:val="10"/>
        </w:numPr>
      </w:pPr>
      <w:r>
        <w:rPr>
          <w:rFonts w:ascii="Calibri" w:hAnsi="Calibri" w:eastAsia="Calibri"/>
          <w:color w:val="0B2545"/>
        </w:rPr>
        <w:t>Demonstrate this learning target: Spell, voice-lead, and contextualize N6.</w:t>
      </w:r>
    </w:p>
    <w:p>
      <w:pPr>
        <w:numPr>
          <w:ilvl w:val="0"/>
          <w:numId w:val="10"/>
        </w:numPr>
      </w:pPr>
      <w:r>
        <w:rPr>
          <w:rFonts w:ascii="Calibri" w:hAnsi="Calibri" w:eastAsia="Calibri"/>
          <w:color w:val="0B2545"/>
        </w:rPr>
        <w:t>Produce, perform, or submit the announced evidence: Writing study.</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Predominant comparison lab.</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Predominant comparison lab.</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Predominant comparison lab.</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Writing study.</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12 Lesson Plan</w:t>
      </w:r>
    </w:p>
    <w:p>
      <w:pPr>
        <w:spacing w:after="280"/>
      </w:pPr>
      <w:r>
        <w:rPr>
          <w:rFonts w:ascii="Calibri" w:hAnsi="Calibri" w:eastAsia="Calibri"/>
          <w:i/>
          <w:color w:val="2E7D7B"/>
          <w:sz w:val="23"/>
        </w:rPr>
        <w:t>Augmented-sixth chords</w:t>
      </w:r>
    </w:p>
    <w:p>
      <w:pPr>
        <w:pStyle w:val="Callout"/>
      </w:pPr>
      <w:r>
        <w:rPr>
          <w:rFonts w:ascii="Calibri" w:hAnsi="Calibri" w:eastAsia="Calibri"/>
          <w:b/>
          <w:color w:val="1F4D78"/>
          <w:sz w:val="19"/>
        </w:rPr>
        <w:t xml:space="preserve">Weekly target: </w:t>
      </w:r>
      <w:r>
        <w:rPr>
          <w:rFonts w:ascii="Calibri" w:hAnsi="Calibri" w:eastAsia="Calibri"/>
          <w:color w:val="0B2545"/>
          <w:sz w:val="19"/>
        </w:rPr>
        <w:t>Distinguish It+6, Fr+6, Ger+6</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augmented-sixth chords.</w:t>
      </w:r>
    </w:p>
    <w:p>
      <w:pPr>
        <w:numPr>
          <w:ilvl w:val="0"/>
          <w:numId w:val="10"/>
        </w:numPr>
      </w:pPr>
      <w:r>
        <w:rPr>
          <w:rFonts w:ascii="Calibri" w:hAnsi="Calibri" w:eastAsia="Calibri"/>
          <w:color w:val="0B2545"/>
        </w:rPr>
        <w:t>Demonstrate this learning target: Distinguish It+6, Fr+6, Ger+6.</w:t>
      </w:r>
    </w:p>
    <w:p>
      <w:pPr>
        <w:numPr>
          <w:ilvl w:val="0"/>
          <w:numId w:val="10"/>
        </w:numPr>
      </w:pPr>
      <w:r>
        <w:rPr>
          <w:rFonts w:ascii="Calibri" w:hAnsi="Calibri" w:eastAsia="Calibri"/>
          <w:color w:val="0B2545"/>
        </w:rPr>
        <w:t>Produce, perform, or submit the announced evidence: Problem set.</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Interval-expansion model.</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resolution singing.</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resolution singing.</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Problem set.</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13 Lesson Plan</w:t>
      </w:r>
    </w:p>
    <w:p>
      <w:pPr>
        <w:spacing w:after="280"/>
      </w:pPr>
      <w:r>
        <w:rPr>
          <w:rFonts w:ascii="Calibri" w:hAnsi="Calibri" w:eastAsia="Calibri"/>
          <w:i/>
          <w:color w:val="2E7D7B"/>
          <w:sz w:val="23"/>
        </w:rPr>
        <w:t>Altered dominants and enharmonic reinterpretation</w:t>
      </w:r>
    </w:p>
    <w:p>
      <w:pPr>
        <w:pStyle w:val="Callout"/>
      </w:pPr>
      <w:r>
        <w:rPr>
          <w:rFonts w:ascii="Calibri" w:hAnsi="Calibri" w:eastAsia="Calibri"/>
          <w:b/>
          <w:color w:val="1F4D78"/>
          <w:sz w:val="19"/>
        </w:rPr>
        <w:t xml:space="preserve">Weekly target: </w:t>
      </w:r>
      <w:r>
        <w:rPr>
          <w:rFonts w:ascii="Calibri" w:hAnsi="Calibri" w:eastAsia="Calibri"/>
          <w:color w:val="0B2545"/>
          <w:sz w:val="19"/>
        </w:rPr>
        <w:t>Trace voice-leading purpose</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altered dominants and enharmonic reinterpretation.</w:t>
      </w:r>
    </w:p>
    <w:p>
      <w:pPr>
        <w:numPr>
          <w:ilvl w:val="0"/>
          <w:numId w:val="10"/>
        </w:numPr>
      </w:pPr>
      <w:r>
        <w:rPr>
          <w:rFonts w:ascii="Calibri" w:hAnsi="Calibri" w:eastAsia="Calibri"/>
          <w:color w:val="0B2545"/>
        </w:rPr>
        <w:t>Demonstrate this learning target: Trace voice-leading purpose.</w:t>
      </w:r>
    </w:p>
    <w:p>
      <w:pPr>
        <w:numPr>
          <w:ilvl w:val="0"/>
          <w:numId w:val="10"/>
        </w:numPr>
      </w:pPr>
      <w:r>
        <w:rPr>
          <w:rFonts w:ascii="Calibri" w:hAnsi="Calibri" w:eastAsia="Calibri"/>
          <w:color w:val="0B2545"/>
        </w:rPr>
        <w:t>Produce, perform, or submit the announced evidence: Quiz 4.</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Enharmonic pivot puzzle.</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Enharmonic pivot puzzle.</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Enharmonic pivot puzzle.</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Quiz 4.</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14 Lesson Plan</w:t>
      </w:r>
    </w:p>
    <w:p>
      <w:pPr>
        <w:spacing w:after="280"/>
      </w:pPr>
      <w:r>
        <w:rPr>
          <w:rFonts w:ascii="Calibri" w:hAnsi="Calibri" w:eastAsia="Calibri"/>
          <w:i/>
          <w:color w:val="2E7D7B"/>
          <w:sz w:val="23"/>
        </w:rPr>
        <w:t>Chromatic sequences and linear harmony</w:t>
      </w:r>
    </w:p>
    <w:p>
      <w:pPr>
        <w:pStyle w:val="Callout"/>
      </w:pPr>
      <w:r>
        <w:rPr>
          <w:rFonts w:ascii="Calibri" w:hAnsi="Calibri" w:eastAsia="Calibri"/>
          <w:b/>
          <w:color w:val="1F4D78"/>
          <w:sz w:val="19"/>
        </w:rPr>
        <w:t xml:space="preserve">Weekly target: </w:t>
      </w:r>
      <w:r>
        <w:rPr>
          <w:rFonts w:ascii="Calibri" w:hAnsi="Calibri" w:eastAsia="Calibri"/>
          <w:color w:val="0B2545"/>
          <w:sz w:val="19"/>
        </w:rPr>
        <w:t>Separate local voice-leading from global function</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chromatic sequences and linear harmony.</w:t>
      </w:r>
    </w:p>
    <w:p>
      <w:pPr>
        <w:numPr>
          <w:ilvl w:val="0"/>
          <w:numId w:val="10"/>
        </w:numPr>
      </w:pPr>
      <w:r>
        <w:rPr>
          <w:rFonts w:ascii="Calibri" w:hAnsi="Calibri" w:eastAsia="Calibri"/>
          <w:color w:val="0B2545"/>
        </w:rPr>
        <w:t>Demonstrate this learning target: Separate local voice-leading from global function.</w:t>
      </w:r>
    </w:p>
    <w:p>
      <w:pPr>
        <w:numPr>
          <w:ilvl w:val="0"/>
          <w:numId w:val="10"/>
        </w:numPr>
      </w:pPr>
      <w:r>
        <w:rPr>
          <w:rFonts w:ascii="Calibri" w:hAnsi="Calibri" w:eastAsia="Calibri"/>
          <w:color w:val="0B2545"/>
        </w:rPr>
        <w:t>Produce, perform, or submit the announced evidence: Analysis 3.</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Reduction workshop.</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Reduction workshop.</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Reduction workshop.</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Analysis 3.</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15 Lesson Plan</w:t>
      </w:r>
    </w:p>
    <w:p>
      <w:pPr>
        <w:spacing w:after="280"/>
      </w:pPr>
      <w:r>
        <w:rPr>
          <w:rFonts w:ascii="Calibri" w:hAnsi="Calibri" w:eastAsia="Calibri"/>
          <w:i/>
          <w:color w:val="2E7D7B"/>
          <w:sz w:val="23"/>
        </w:rPr>
        <w:t>Phrase/form with chromatic harmony</w:t>
      </w:r>
    </w:p>
    <w:p>
      <w:pPr>
        <w:pStyle w:val="Callout"/>
      </w:pPr>
      <w:r>
        <w:rPr>
          <w:rFonts w:ascii="Calibri" w:hAnsi="Calibri" w:eastAsia="Calibri"/>
          <w:b/>
          <w:color w:val="1F4D78"/>
          <w:sz w:val="19"/>
        </w:rPr>
        <w:t xml:space="preserve">Weekly target: </w:t>
      </w:r>
      <w:r>
        <w:rPr>
          <w:rFonts w:ascii="Calibri" w:hAnsi="Calibri" w:eastAsia="Calibri"/>
          <w:color w:val="0B2545"/>
          <w:sz w:val="19"/>
        </w:rPr>
        <w:t>Relate harmonic events to formal function</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phrase/form with chromatic harmony.</w:t>
      </w:r>
    </w:p>
    <w:p>
      <w:pPr>
        <w:numPr>
          <w:ilvl w:val="0"/>
          <w:numId w:val="10"/>
        </w:numPr>
      </w:pPr>
      <w:r>
        <w:rPr>
          <w:rFonts w:ascii="Calibri" w:hAnsi="Calibri" w:eastAsia="Calibri"/>
          <w:color w:val="0B2545"/>
        </w:rPr>
        <w:t>Demonstrate this learning target: Relate harmonic events to formal function.</w:t>
      </w:r>
    </w:p>
    <w:p>
      <w:pPr>
        <w:numPr>
          <w:ilvl w:val="0"/>
          <w:numId w:val="10"/>
        </w:numPr>
      </w:pPr>
      <w:r>
        <w:rPr>
          <w:rFonts w:ascii="Calibri" w:hAnsi="Calibri" w:eastAsia="Calibri"/>
          <w:color w:val="0B2545"/>
        </w:rPr>
        <w:t>Produce, perform, or submit the announced evidence: Capstone proposal.</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Form-harmony timeline.</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Form-harmony timeline.</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Form-harmony timeline.</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Capstone proposal.</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16 Lesson Plan</w:t>
      </w:r>
    </w:p>
    <w:p>
      <w:pPr>
        <w:spacing w:after="280"/>
      </w:pPr>
      <w:r>
        <w:rPr>
          <w:rFonts w:ascii="Calibri" w:hAnsi="Calibri" w:eastAsia="Calibri"/>
          <w:i/>
          <w:color w:val="2E7D7B"/>
          <w:sz w:val="23"/>
        </w:rPr>
        <w:t>Capstone composition lab</w:t>
      </w:r>
    </w:p>
    <w:p>
      <w:pPr>
        <w:pStyle w:val="Callout"/>
      </w:pPr>
      <w:r>
        <w:rPr>
          <w:rFonts w:ascii="Calibri" w:hAnsi="Calibri" w:eastAsia="Calibri"/>
          <w:b/>
          <w:color w:val="1F4D78"/>
          <w:sz w:val="19"/>
        </w:rPr>
        <w:t xml:space="preserve">Weekly target: </w:t>
      </w:r>
      <w:r>
        <w:rPr>
          <w:rFonts w:ascii="Calibri" w:hAnsi="Calibri" w:eastAsia="Calibri"/>
          <w:color w:val="0B2545"/>
          <w:sz w:val="19"/>
        </w:rPr>
        <w:t>Use chromaticism with structural purpose</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capstone composition lab.</w:t>
      </w:r>
    </w:p>
    <w:p>
      <w:pPr>
        <w:numPr>
          <w:ilvl w:val="0"/>
          <w:numId w:val="10"/>
        </w:numPr>
      </w:pPr>
      <w:r>
        <w:rPr>
          <w:rFonts w:ascii="Calibri" w:hAnsi="Calibri" w:eastAsia="Calibri"/>
          <w:color w:val="0B2545"/>
        </w:rPr>
        <w:t>Demonstrate this learning target: Use chromaticism with structural purpose.</w:t>
      </w:r>
    </w:p>
    <w:p>
      <w:pPr>
        <w:numPr>
          <w:ilvl w:val="0"/>
          <w:numId w:val="10"/>
        </w:numPr>
      </w:pPr>
      <w:r>
        <w:rPr>
          <w:rFonts w:ascii="Calibri" w:hAnsi="Calibri" w:eastAsia="Calibri"/>
          <w:color w:val="0B2545"/>
        </w:rPr>
        <w:t>Produce, perform, or submit the announced evidence: Draft + conference.</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Compose-play-sing-revise cycle.</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Compose-play-sing-revise cycle.</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Compose-play-sing-revise cycle.</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Draft + conference.</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17 Lesson Plan</w:t>
      </w:r>
    </w:p>
    <w:p>
      <w:pPr>
        <w:spacing w:after="280"/>
      </w:pPr>
      <w:r>
        <w:rPr>
          <w:rFonts w:ascii="Calibri" w:hAnsi="Calibri" w:eastAsia="Calibri"/>
          <w:i/>
          <w:color w:val="2E7D7B"/>
          <w:sz w:val="23"/>
        </w:rPr>
        <w:t>Analysis colloquium and portfolio revision</w:t>
      </w:r>
    </w:p>
    <w:p>
      <w:pPr>
        <w:pStyle w:val="Callout"/>
      </w:pPr>
      <w:r>
        <w:rPr>
          <w:rFonts w:ascii="Calibri" w:hAnsi="Calibri" w:eastAsia="Calibri"/>
          <w:b/>
          <w:color w:val="1F4D78"/>
          <w:sz w:val="19"/>
        </w:rPr>
        <w:t xml:space="preserve">Weekly target: </w:t>
      </w:r>
      <w:r>
        <w:rPr>
          <w:rFonts w:ascii="Calibri" w:hAnsi="Calibri" w:eastAsia="Calibri"/>
          <w:color w:val="0B2545"/>
          <w:sz w:val="19"/>
        </w:rPr>
        <w:t>Defend an interpretation with evidence</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analysis colloquium and portfolio revision.</w:t>
      </w:r>
    </w:p>
    <w:p>
      <w:pPr>
        <w:numPr>
          <w:ilvl w:val="0"/>
          <w:numId w:val="10"/>
        </w:numPr>
      </w:pPr>
      <w:r>
        <w:rPr>
          <w:rFonts w:ascii="Calibri" w:hAnsi="Calibri" w:eastAsia="Calibri"/>
          <w:color w:val="0B2545"/>
        </w:rPr>
        <w:t>Demonstrate this learning target: Defend an interpretation with evidence.</w:t>
      </w:r>
    </w:p>
    <w:p>
      <w:pPr>
        <w:numPr>
          <w:ilvl w:val="0"/>
          <w:numId w:val="10"/>
        </w:numPr>
      </w:pPr>
      <w:r>
        <w:rPr>
          <w:rFonts w:ascii="Calibri" w:hAnsi="Calibri" w:eastAsia="Calibri"/>
          <w:color w:val="0B2545"/>
        </w:rPr>
        <w:t>Produce, perform, or submit the announced evidence: Capstone final.</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Poster session.</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peer questions.</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peer questions.</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Capstone final.</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MUSIC THEORY II</w:t>
      </w:r>
    </w:p>
    <w:p>
      <w:pPr>
        <w:keepNext/>
        <w:spacing w:before="0" w:after="100"/>
      </w:pPr>
      <w:r>
        <w:rPr>
          <w:rFonts w:ascii="Calibri" w:hAnsi="Calibri" w:eastAsia="Calibri"/>
          <w:b/>
          <w:color w:val="0B2545"/>
          <w:sz w:val="48"/>
        </w:rPr>
        <w:t>Week 18 Lesson Plan</w:t>
      </w:r>
    </w:p>
    <w:p>
      <w:pPr>
        <w:spacing w:after="280"/>
      </w:pPr>
      <w:r>
        <w:rPr>
          <w:rFonts w:ascii="Calibri" w:hAnsi="Calibri" w:eastAsia="Calibri"/>
          <w:i/>
          <w:color w:val="2E7D7B"/>
          <w:sz w:val="23"/>
        </w:rPr>
        <w:t>Final examination and reflection</w:t>
      </w:r>
    </w:p>
    <w:p>
      <w:pPr>
        <w:pStyle w:val="Callout"/>
      </w:pPr>
      <w:r>
        <w:rPr>
          <w:rFonts w:ascii="Calibri" w:hAnsi="Calibri" w:eastAsia="Calibri"/>
          <w:b/>
          <w:color w:val="1F4D78"/>
          <w:sz w:val="19"/>
        </w:rPr>
        <w:t xml:space="preserve">Weekly target: </w:t>
      </w:r>
      <w:r>
        <w:rPr>
          <w:rFonts w:ascii="Calibri" w:hAnsi="Calibri" w:eastAsia="Calibri"/>
          <w:color w:val="0B2545"/>
          <w:sz w:val="19"/>
        </w:rPr>
        <w:t>Demonstrate cumulative analytical control</w:t>
      </w:r>
    </w:p>
    <w:p>
      <w:pPr>
        <w:spacing w:after="60"/>
      </w:pPr>
      <w:r>
        <w:rPr>
          <w:rFonts w:ascii="Calibri" w:hAnsi="Calibri" w:eastAsia="Calibri"/>
          <w:b/>
          <w:color w:val="1F4D78"/>
        </w:rPr>
        <w:t xml:space="preserve">Textbook focus: </w:t>
      </w:r>
      <w:r>
        <w:rPr>
          <w:rFonts w:ascii="Calibri" w:hAnsi="Calibri" w:eastAsia="Calibri"/>
          <w:color w:val="0B2545"/>
        </w:rPr>
        <w:t>Theory for Piano Students, G. Schirmer (Benner) - assign the matching unit, exercise, and page numbers from the class edition.</w:t>
      </w:r>
    </w:p>
    <w:p>
      <w:pPr>
        <w:spacing w:after="120"/>
      </w:pPr>
      <w:r>
        <w:rPr>
          <w:rFonts w:ascii="Calibri" w:hAnsi="Calibri" w:eastAsia="Calibri"/>
          <w:b/>
          <w:color w:val="1F4D78"/>
        </w:rPr>
        <w:t xml:space="preserve">Materials / visual aids: </w:t>
      </w:r>
      <w:r>
        <w:rPr>
          <w:rFonts w:ascii="Calibri" w:hAnsi="Calibri" w:eastAsia="Calibri"/>
          <w:color w:val="0B2545"/>
        </w:rPr>
        <w:t>Textbook, staff paper or score, board/projector, piano or keyboard, playback/recording only when approved; use the visual-aid appendix and the weekly visual code when named.</w:t>
      </w:r>
    </w:p>
    <w:p>
      <w:pPr>
        <w:pStyle w:val="Heading2"/>
      </w:pPr>
      <w:r>
        <w:t>Measurable objectives</w:t>
      </w:r>
    </w:p>
    <w:p>
      <w:pPr>
        <w:numPr>
          <w:ilvl w:val="0"/>
          <w:numId w:val="10"/>
        </w:numPr>
      </w:pPr>
      <w:r>
        <w:rPr>
          <w:rFonts w:ascii="Calibri" w:hAnsi="Calibri" w:eastAsia="Calibri"/>
          <w:color w:val="0B2545"/>
        </w:rPr>
        <w:t>Identify and explain the central features of final examination and reflection.</w:t>
      </w:r>
    </w:p>
    <w:p>
      <w:pPr>
        <w:numPr>
          <w:ilvl w:val="0"/>
          <w:numId w:val="10"/>
        </w:numPr>
      </w:pPr>
      <w:r>
        <w:rPr>
          <w:rFonts w:ascii="Calibri" w:hAnsi="Calibri" w:eastAsia="Calibri"/>
          <w:color w:val="0B2545"/>
        </w:rPr>
        <w:t>Demonstrate this learning target: Demonstrate cumulative analytical control.</w:t>
      </w:r>
    </w:p>
    <w:p>
      <w:pPr>
        <w:numPr>
          <w:ilvl w:val="0"/>
          <w:numId w:val="10"/>
        </w:numPr>
      </w:pPr>
      <w:r>
        <w:rPr>
          <w:rFonts w:ascii="Calibri" w:hAnsi="Calibri" w:eastAsia="Calibri"/>
          <w:color w:val="0B2545"/>
        </w:rPr>
        <w:t>Produce, perform, or submit the announced evidence: Final exam.</w:t>
      </w:r>
    </w:p>
    <w:p>
      <w:pPr>
        <w:pStyle w:val="Heading2"/>
      </w:pPr>
      <w:r>
        <w:t>Meeting A - Hear and map</w:t>
      </w:r>
    </w:p>
    <w:p>
      <w:pPr>
        <w:spacing w:after="40"/>
      </w:pPr>
      <w:r>
        <w:rPr>
          <w:rFonts w:ascii="Calibri" w:hAnsi="Calibri" w:eastAsia="Calibri"/>
          <w:b/>
          <w:color w:val="1F4D78"/>
        </w:rPr>
        <w:t xml:space="preserve">Focus activity: </w:t>
      </w:r>
      <w:r>
        <w:rPr>
          <w:rFonts w:ascii="Calibri" w:hAnsi="Calibri" w:eastAsia="Calibri"/>
          <w:color w:val="0B2545"/>
        </w:rPr>
        <w:t>Analysis/writing exam.</w:t>
      </w:r>
    </w:p>
    <w:p>
      <w:pPr>
        <w:spacing w:after="40"/>
      </w:pPr>
      <w:r>
        <w:rPr>
          <w:rFonts w:ascii="Calibri" w:hAnsi="Calibri" w:eastAsia="Calibri"/>
          <w:b/>
          <w:color w:val="1F4D78"/>
        </w:rPr>
        <w:t xml:space="preserve">Flow: </w:t>
      </w:r>
      <w:r>
        <w:rPr>
          <w:rFonts w:ascii="Calibri" w:hAnsi="Calibri" w:eastAsia="Calibri"/>
          <w:color w:val="0B2545"/>
        </w:rPr>
        <w:t>5 min retrieval; 8 min aural/visual hook; 12 min concise model; 20 min guided practice; 10 min independent check; 5 min exit ticket.</w:t>
      </w:r>
    </w:p>
    <w:p>
      <w:pPr>
        <w:spacing w:after="80"/>
      </w:pPr>
      <w:r>
        <w:rPr>
          <w:rFonts w:ascii="Calibri" w:hAnsi="Calibri" w:eastAsia="Calibri"/>
          <w:b/>
          <w:color w:val="1F4D78"/>
        </w:rPr>
        <w:t xml:space="preserve">Student evidence: </w:t>
      </w:r>
      <w:r>
        <w:rPr>
          <w:rFonts w:ascii="Calibri" w:hAnsi="Calibri" w:eastAsia="Calibri"/>
          <w:color w:val="0B2545"/>
        </w:rPr>
        <w:t>Annotated example or accurately modeled first attempt.</w:t>
      </w:r>
    </w:p>
    <w:p>
      <w:pPr>
        <w:pStyle w:val="Heading2"/>
      </w:pPr>
      <w:r>
        <w:t>Meeting B - Analyze and realize</w:t>
      </w:r>
    </w:p>
    <w:p>
      <w:pPr>
        <w:spacing w:after="40"/>
      </w:pPr>
      <w:r>
        <w:rPr>
          <w:rFonts w:ascii="Calibri" w:hAnsi="Calibri" w:eastAsia="Calibri"/>
          <w:b/>
          <w:color w:val="1F4D78"/>
        </w:rPr>
        <w:t xml:space="preserve">Focus activity: </w:t>
      </w:r>
      <w:r>
        <w:rPr>
          <w:rFonts w:ascii="Calibri" w:hAnsi="Calibri" w:eastAsia="Calibri"/>
          <w:color w:val="0B2545"/>
        </w:rPr>
        <w:t>reflection.</w:t>
      </w:r>
    </w:p>
    <w:p>
      <w:pPr>
        <w:spacing w:after="40"/>
      </w:pPr>
      <w:r>
        <w:rPr>
          <w:rFonts w:ascii="Calibri" w:hAnsi="Calibri" w:eastAsia="Calibri"/>
          <w:b/>
          <w:color w:val="1F4D78"/>
        </w:rPr>
        <w:t xml:space="preserve">Flow: </w:t>
      </w:r>
      <w:r>
        <w:rPr>
          <w:rFonts w:ascii="Calibri" w:hAnsi="Calibri" w:eastAsia="Calibri"/>
          <w:color w:val="0B2545"/>
        </w:rPr>
        <w:t>5 min warm-up; 10 min error review; 20 min coached application; 15 min transfer task; 7 min peer feedback; 3 min reflection.</w:t>
      </w:r>
    </w:p>
    <w:p>
      <w:pPr>
        <w:spacing w:after="80"/>
      </w:pPr>
      <w:r>
        <w:rPr>
          <w:rFonts w:ascii="Calibri" w:hAnsi="Calibri" w:eastAsia="Calibri"/>
          <w:b/>
          <w:color w:val="1F4D78"/>
        </w:rPr>
        <w:t xml:space="preserve">Student evidence: </w:t>
      </w:r>
      <w:r>
        <w:rPr>
          <w:rFonts w:ascii="Calibri" w:hAnsi="Calibri" w:eastAsia="Calibri"/>
          <w:color w:val="0B2545"/>
        </w:rPr>
        <w:t>Completed application with peer/instructor feedback marked.</w:t>
      </w:r>
    </w:p>
    <w:p>
      <w:pPr>
        <w:pStyle w:val="Heading2"/>
      </w:pPr>
      <w:r>
        <w:t>Meeting C - Defend and revise</w:t>
      </w:r>
    </w:p>
    <w:p>
      <w:pPr>
        <w:spacing w:after="40"/>
      </w:pPr>
      <w:r>
        <w:rPr>
          <w:rFonts w:ascii="Calibri" w:hAnsi="Calibri" w:eastAsia="Calibri"/>
          <w:b/>
          <w:color w:val="1F4D78"/>
        </w:rPr>
        <w:t xml:space="preserve">Focus activity: </w:t>
      </w:r>
      <w:r>
        <w:rPr>
          <w:rFonts w:ascii="Calibri" w:hAnsi="Calibri" w:eastAsia="Calibri"/>
          <w:color w:val="0B2545"/>
        </w:rPr>
        <w:t>reflection.</w:t>
      </w:r>
    </w:p>
    <w:p>
      <w:pPr>
        <w:spacing w:after="40"/>
      </w:pPr>
      <w:r>
        <w:rPr>
          <w:rFonts w:ascii="Calibri" w:hAnsi="Calibri" w:eastAsia="Calibri"/>
          <w:b/>
          <w:color w:val="1F4D78"/>
        </w:rPr>
        <w:t xml:space="preserve">Flow: </w:t>
      </w:r>
      <w:r>
        <w:rPr>
          <w:rFonts w:ascii="Calibri" w:hAnsi="Calibri" w:eastAsia="Calibri"/>
          <w:color w:val="0B2545"/>
        </w:rPr>
        <w:t>5 min retrieval; 10 min misconception mini-lesson; 20 min synthesis or creation; 15 min assessed evidence; 7 min correction/retry; 3 min assignment briefing.</w:t>
      </w:r>
    </w:p>
    <w:p>
      <w:pPr>
        <w:spacing w:after="80"/>
      </w:pPr>
      <w:r>
        <w:rPr>
          <w:rFonts w:ascii="Calibri" w:hAnsi="Calibri" w:eastAsia="Calibri"/>
          <w:b/>
          <w:color w:val="1F4D78"/>
        </w:rPr>
        <w:t xml:space="preserve">Student evidence: </w:t>
      </w:r>
      <w:r>
        <w:rPr>
          <w:rFonts w:ascii="Calibri" w:hAnsi="Calibri" w:eastAsia="Calibri"/>
          <w:color w:val="0B2545"/>
        </w:rPr>
        <w:t>Independent evidence: Final exam.</w:t>
      </w:r>
    </w:p>
    <w:p>
      <w:pPr>
        <w:pStyle w:val="Heading2"/>
      </w:pPr>
      <w:r>
        <w:t>Assessment, differentiation, and follow-through</w:t>
      </w:r>
    </w:p>
    <w:p>
      <w:pPr>
        <w:spacing w:after="40"/>
      </w:pPr>
      <w:r>
        <w:rPr>
          <w:rFonts w:ascii="Calibri" w:hAnsi="Calibri" w:eastAsia="Calibri"/>
          <w:b/>
          <w:color w:val="1F4D78"/>
        </w:rPr>
        <w:t xml:space="preserve">Formative checks: </w:t>
      </w:r>
      <w:r>
        <w:rPr>
          <w:rFonts w:ascii="Calibri" w:hAnsi="Calibri" w:eastAsia="Calibri"/>
          <w:color w:val="0B2545"/>
        </w:rPr>
        <w:t>Cold/warm response, one-minute construction or performance, error annotation, partner explanation, and exit ticket. Record only the evidence needed for the stated outcome.</w:t>
      </w:r>
    </w:p>
    <w:p>
      <w:pPr>
        <w:spacing w:after="40"/>
      </w:pPr>
      <w:r>
        <w:rPr>
          <w:rFonts w:ascii="Calibri" w:hAnsi="Calibri" w:eastAsia="Calibri"/>
          <w:b/>
          <w:color w:val="1F4D78"/>
        </w:rPr>
        <w:t xml:space="preserve">Support: </w:t>
      </w:r>
      <w:r>
        <w:rPr>
          <w:rFonts w:ascii="Calibri" w:hAnsi="Calibri" w:eastAsia="Calibri"/>
          <w:color w:val="0B2545"/>
        </w:rPr>
        <w:t>Use a chromatic-spelling scaffold, circle-of-fifths route map, reduction template, keyboard drone, and a limited choice of destination keys.</w:t>
      </w:r>
    </w:p>
    <w:p>
      <w:pPr>
        <w:spacing w:after="40"/>
      </w:pPr>
      <w:r>
        <w:rPr>
          <w:rFonts w:ascii="Calibri" w:hAnsi="Calibri" w:eastAsia="Calibri"/>
          <w:b/>
          <w:color w:val="1F4D78"/>
        </w:rPr>
        <w:t xml:space="preserve">Extension: </w:t>
      </w:r>
      <w:r>
        <w:rPr>
          <w:rFonts w:ascii="Calibri" w:hAnsi="Calibri" w:eastAsia="Calibri"/>
          <w:color w:val="0B2545"/>
        </w:rPr>
        <w:t>Require enharmonic reinterpretation, an alternate modulation or analysis, recomposition with a different chromatic predominant, or a formal-function defense.</w:t>
      </w:r>
    </w:p>
    <w:p>
      <w:pPr>
        <w:spacing w:after="40"/>
      </w:pPr>
      <w:r>
        <w:rPr>
          <w:rFonts w:ascii="Calibri" w:hAnsi="Calibri" w:eastAsia="Calibri"/>
          <w:b/>
          <w:color w:val="1F4D78"/>
        </w:rPr>
        <w:t xml:space="preserve">Assignment / practice: </w:t>
      </w:r>
      <w:r>
        <w:rPr>
          <w:rFonts w:ascii="Calibri" w:hAnsi="Calibri" w:eastAsia="Calibri"/>
          <w:color w:val="0B2545"/>
        </w:rPr>
        <w:t>Complete the corresponding Benner section, annotate altered tones and resolutions, test the progression at keyboard, and revise with a written evidence statement.</w:t>
      </w:r>
    </w:p>
    <w:p>
      <w:pPr>
        <w:spacing w:after="40"/>
      </w:pPr>
      <w:r>
        <w:rPr>
          <w:rFonts w:ascii="Calibri" w:hAnsi="Calibri" w:eastAsia="Calibri"/>
          <w:b/>
          <w:color w:val="1F4D78"/>
        </w:rPr>
        <w:t xml:space="preserve">Instructor reflection: </w:t>
      </w:r>
      <w:r>
        <w:rPr>
          <w:rFonts w:ascii="Calibri" w:hAnsi="Calibri" w:eastAsia="Calibri"/>
          <w:color w:val="0B2545"/>
        </w:rPr>
        <w:t>What evidence showed learning? Which misconception or barrier needs reteaching? What will change in the next meeting? ______________________________</w:t>
      </w:r>
    </w:p>
    <w:p>
      <w:pPr>
        <w:spacing w:after="0"/>
      </w:pPr>
      <w:r>
        <w:br w:type="page"/>
      </w:r>
    </w:p>
    <w:p>
      <w:pPr>
        <w:spacing w:before="40" w:after="40"/>
      </w:pPr>
      <w:r>
        <w:rPr>
          <w:rFonts w:ascii="Calibri" w:hAnsi="Calibri" w:eastAsia="Calibri"/>
          <w:b/>
          <w:color w:val="7A5A00"/>
          <w:sz w:val="18"/>
        </w:rPr>
        <w:t>TEACHING RESOURCES</w:t>
      </w:r>
    </w:p>
    <w:p>
      <w:pPr>
        <w:keepNext/>
        <w:spacing w:before="0" w:after="100"/>
      </w:pPr>
      <w:r>
        <w:rPr>
          <w:rFonts w:ascii="Calibri" w:hAnsi="Calibri" w:eastAsia="Calibri"/>
          <w:b/>
          <w:color w:val="0B2545"/>
          <w:sz w:val="48"/>
        </w:rPr>
        <w:t>Music Theory II: Visual-Aid Appendix</w:t>
      </w:r>
    </w:p>
    <w:p>
      <w:pPr>
        <w:spacing w:after="280"/>
      </w:pPr>
      <w:r>
        <w:rPr>
          <w:rFonts w:ascii="Calibri" w:hAnsi="Calibri" w:eastAsia="Calibri"/>
          <w:i/>
          <w:color w:val="2E7D7B"/>
          <w:sz w:val="23"/>
        </w:rPr>
        <w:t>Project, print, or post these aids in an accessible format. Pair every diagram with spoken and written explanation.</w:t>
      </w:r>
    </w:p>
    <w:p>
      <w:pPr>
        <w:pStyle w:val="Heading2"/>
      </w:pPr>
      <w:r>
        <w:t>Circle of Fifths</w:t>
      </w:r>
    </w:p>
    <w:p>
      <w:pPr>
        <w:jc w:val="center"/>
      </w:pPr>
      <w:r>
        <w:drawing>
          <wp:inline xmlns:a="http://schemas.openxmlformats.org/drawingml/2006/main" xmlns:pic="http://schemas.openxmlformats.org/drawingml/2006/picture">
            <wp:extent cx="5166360" cy="4305300"/>
            <wp:docPr id="1" name="Picture 1" title="Circle of Fifths" descr="A key-relationship map for tonicization and modulation routes."/>
            <wp:cNvGraphicFramePr>
              <a:graphicFrameLocks noChangeAspect="1"/>
            </wp:cNvGraphicFramePr>
            <a:graphic>
              <a:graphicData uri="http://schemas.openxmlformats.org/drawingml/2006/picture">
                <pic:pic>
                  <pic:nvPicPr>
                    <pic:cNvPr id="0" name="V3_circle_of_fifths.png"/>
                    <pic:cNvPicPr/>
                  </pic:nvPicPr>
                  <pic:blipFill>
                    <a:blip r:embed="rId11"/>
                    <a:stretch>
                      <a:fillRect/>
                    </a:stretch>
                  </pic:blipFill>
                  <pic:spPr>
                    <a:xfrm>
                      <a:off x="0" y="0"/>
                      <a:ext cx="5166360" cy="4305300"/>
                    </a:xfrm>
                    <a:prstGeom prst="rect"/>
                  </pic:spPr>
                </pic:pic>
              </a:graphicData>
            </a:graphic>
          </wp:inline>
        </w:drawing>
      </w:r>
    </w:p>
    <w:p>
      <w:pPr>
        <w:spacing w:after="200"/>
        <w:jc w:val="center"/>
      </w:pPr>
      <w:r>
        <w:rPr>
          <w:rFonts w:ascii="Calibri" w:hAnsi="Calibri" w:eastAsia="Calibri"/>
          <w:i/>
          <w:color w:val="5B6573"/>
          <w:sz w:val="17"/>
        </w:rPr>
        <w:t>Circle of Fifths. A key-relationship map for tonicization and modulation routes.</w:t>
      </w:r>
    </w:p>
    <w:p>
      <w:pPr>
        <w:pStyle w:val="Heading2"/>
      </w:pPr>
      <w:r>
        <w:t>Tonal Function Map</w:t>
      </w:r>
    </w:p>
    <w:p>
      <w:pPr>
        <w:jc w:val="center"/>
      </w:pPr>
      <w:r>
        <w:drawing>
          <wp:inline xmlns:a="http://schemas.openxmlformats.org/drawingml/2006/main" xmlns:pic="http://schemas.openxmlformats.org/drawingml/2006/picture">
            <wp:extent cx="5166360" cy="2468372"/>
            <wp:docPr id="2" name="Picture 2" title="Tonal Function Map" descr="A function map extended through applied and chromatic harmony."/>
            <wp:cNvGraphicFramePr>
              <a:graphicFrameLocks noChangeAspect="1"/>
            </wp:cNvGraphicFramePr>
            <a:graphic>
              <a:graphicData uri="http://schemas.openxmlformats.org/drawingml/2006/picture">
                <pic:pic>
                  <pic:nvPicPr>
                    <pic:cNvPr id="0" name="V5_harmony_map.png"/>
                    <pic:cNvPicPr/>
                  </pic:nvPicPr>
                  <pic:blipFill>
                    <a:blip r:embed="rId12"/>
                    <a:stretch>
                      <a:fillRect/>
                    </a:stretch>
                  </pic:blipFill>
                  <pic:spPr>
                    <a:xfrm>
                      <a:off x="0" y="0"/>
                      <a:ext cx="5166360" cy="2468372"/>
                    </a:xfrm>
                    <a:prstGeom prst="rect"/>
                  </pic:spPr>
                </pic:pic>
              </a:graphicData>
            </a:graphic>
          </wp:inline>
        </w:drawing>
      </w:r>
    </w:p>
    <w:p>
      <w:pPr>
        <w:spacing w:after="200"/>
        <w:jc w:val="center"/>
      </w:pPr>
      <w:r>
        <w:rPr>
          <w:rFonts w:ascii="Calibri" w:hAnsi="Calibri" w:eastAsia="Calibri"/>
          <w:i/>
          <w:color w:val="5B6573"/>
          <w:sz w:val="17"/>
        </w:rPr>
        <w:t>Tonal Function Map. A function map extended through applied and chromatic harmony.</w:t>
      </w:r>
    </w:p>
    <w:p>
      <w:pPr>
        <w:pageBreakBefore/>
        <w:spacing w:before="40" w:after="40"/>
      </w:pPr>
      <w:r>
        <w:rPr>
          <w:rFonts w:ascii="Calibri" w:hAnsi="Calibri" w:eastAsia="Calibri"/>
          <w:b/>
          <w:color w:val="7A5A00"/>
          <w:sz w:val="18"/>
        </w:rPr>
        <w:t>TEACHING RESOURCES</w:t>
      </w:r>
    </w:p>
    <w:p>
      <w:pPr>
        <w:keepNext/>
        <w:spacing w:before="0" w:after="100"/>
      </w:pPr>
      <w:r>
        <w:rPr>
          <w:rFonts w:ascii="Calibri" w:hAnsi="Calibri" w:eastAsia="Calibri"/>
          <w:b/>
          <w:color w:val="0B2545"/>
          <w:sz w:val="48"/>
        </w:rPr>
        <w:t>Music Theory II: Visual-Aid Appendix (continued)</w:t>
      </w:r>
    </w:p>
    <w:p>
      <w:pPr>
        <w:pStyle w:val="Heading2"/>
      </w:pPr>
      <w:r>
        <w:t>Chromatic Voice-Leading Checklist</w:t>
      </w:r>
    </w:p>
    <w:p>
      <w:pPr>
        <w:jc w:val="center"/>
      </w:pPr>
      <w:r>
        <w:drawing>
          <wp:inline xmlns:a="http://schemas.openxmlformats.org/drawingml/2006/main" xmlns:pic="http://schemas.openxmlformats.org/drawingml/2006/picture">
            <wp:extent cx="5166360" cy="2812796"/>
            <wp:docPr id="3" name="Picture 3" title="Chromatic Voice-Leading Checklist" descr="A checklist for altered tones, tendency tones, spacing, and resolution."/>
            <wp:cNvGraphicFramePr>
              <a:graphicFrameLocks noChangeAspect="1"/>
            </wp:cNvGraphicFramePr>
            <a:graphic>
              <a:graphicData uri="http://schemas.openxmlformats.org/drawingml/2006/picture">
                <pic:pic>
                  <pic:nvPicPr>
                    <pic:cNvPr id="0" name="V6_voice_leading.png"/>
                    <pic:cNvPicPr/>
                  </pic:nvPicPr>
                  <pic:blipFill>
                    <a:blip r:embed="rId13"/>
                    <a:stretch>
                      <a:fillRect/>
                    </a:stretch>
                  </pic:blipFill>
                  <pic:spPr>
                    <a:xfrm>
                      <a:off x="0" y="0"/>
                      <a:ext cx="5166360" cy="2812796"/>
                    </a:xfrm>
                    <a:prstGeom prst="rect"/>
                  </pic:spPr>
                </pic:pic>
              </a:graphicData>
            </a:graphic>
          </wp:inline>
        </w:drawing>
      </w:r>
    </w:p>
    <w:p>
      <w:pPr>
        <w:spacing w:after="200"/>
        <w:jc w:val="center"/>
      </w:pPr>
      <w:r>
        <w:rPr>
          <w:rFonts w:ascii="Calibri" w:hAnsi="Calibri" w:eastAsia="Calibri"/>
          <w:i/>
          <w:color w:val="5B6573"/>
          <w:sz w:val="17"/>
        </w:rPr>
        <w:t>Chromatic Voice-Leading Checklist. A checklist for altered tones, tendency tones, spacing, and resolution.</w:t>
      </w:r>
    </w:p>
    <w:p>
      <w:pPr>
        <w:pageBreakBefore/>
        <w:spacing w:before="40" w:after="40"/>
      </w:pPr>
      <w:r>
        <w:rPr>
          <w:rFonts w:ascii="Calibri" w:hAnsi="Calibri" w:eastAsia="Calibri"/>
          <w:b/>
          <w:color w:val="7A5A00"/>
          <w:sz w:val="18"/>
        </w:rPr>
        <w:t>ASSESSMENT APPENDIX</w:t>
      </w:r>
    </w:p>
    <w:p>
      <w:pPr>
        <w:keepNext/>
        <w:spacing w:before="0" w:after="100"/>
      </w:pPr>
      <w:r>
        <w:rPr>
          <w:rFonts w:ascii="Calibri" w:hAnsi="Calibri" w:eastAsia="Calibri"/>
          <w:b/>
          <w:color w:val="0B2545"/>
          <w:sz w:val="48"/>
        </w:rPr>
        <w:t>Music Theory II: Rubric and Implementation Checklist</w:t>
      </w:r>
    </w:p>
    <w:p>
      <w:pPr>
        <w:spacing w:after="280"/>
      </w:pPr>
      <w:r>
        <w:rPr>
          <w:rFonts w:ascii="Calibri" w:hAnsi="Calibri" w:eastAsia="Calibri"/>
          <w:i/>
          <w:color w:val="2E7D7B"/>
          <w:sz w:val="23"/>
        </w:rPr>
        <w:t>Publish task-specific scoring priorities before students begin.</w:t>
      </w:r>
    </w:p>
    <w:p>
      <w:pPr>
        <w:pStyle w:val="Heading2"/>
      </w:pPr>
      <w:r>
        <w:t>Chromatic Analysis-Composition Rubric</w:t>
      </w:r>
    </w:p>
    <w:tbl>
      <w:tblPr>
        <w:tblStyle w:val="TableGrid"/>
        <w:tblW w:type="dxa" w:w="9360"/>
        <w:jc w:val="left"/>
        <w:tblLayout w:type="fixed"/>
        <w:tblLook w:firstColumn="1" w:firstRow="1" w:lastColumn="0" w:lastRow="0" w:noHBand="0" w:noVBand="1" w:val="04A0"/>
        <w:tblInd w:w="120" w:type="dxa"/>
        <w:tblBorders>
          <w:top w:val="single" w:sz="6" w:color="B7C5D6"/>
          <w:left w:val="single" w:sz="6" w:color="B7C5D6"/>
          <w:bottom w:val="single" w:sz="6" w:color="B7C5D6"/>
          <w:right w:val="single" w:sz="6" w:color="B7C5D6"/>
          <w:insideH w:val="single" w:sz="6" w:color="B7C5D6"/>
          <w:insideV w:val="single" w:sz="6" w:color="B7C5D6"/>
        </w:tblBorders>
      </w:tblPr>
      <w:tblGrid>
        <w:gridCol w:w="1400"/>
        <w:gridCol w:w="1990"/>
        <w:gridCol w:w="1990"/>
        <w:gridCol w:w="1990"/>
        <w:gridCol w:w="1990"/>
      </w:tblGrid>
      <w:tr>
        <w:trPr>
          <w:tblHeader w:val="true"/>
        </w:trPr>
        <w:tc>
          <w:tcPr>
            <w:tcW w:type="dxa" w:w="140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Criterion</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4 - Exemplary</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3 - Proficient</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2 - Developing</w:t>
            </w:r>
          </w:p>
        </w:tc>
        <w:tc>
          <w:tcPr>
            <w:tcW w:type="dxa" w:w="1990"/>
            <w:shd w:fill="2E74B5"/>
            <w:vAlign w:val="center"/>
            <w:tcMar>
              <w:top w:w="80" w:type="dxa"/>
              <w:bottom w:w="80" w:type="dxa"/>
              <w:start w:w="120" w:type="dxa"/>
              <w:end w:w="120" w:type="dxa"/>
            </w:tcMar>
          </w:tcPr>
          <w:p>
            <w:pPr>
              <w:spacing w:before="0" w:after="0" w:line="259" w:lineRule="auto"/>
              <w:jc w:val="center"/>
            </w:pPr>
            <w:r/>
            <w:r>
              <w:rPr>
                <w:rFonts w:ascii="Calibri" w:hAnsi="Calibri" w:eastAsia="Calibri"/>
                <w:b/>
                <w:color w:val="FFFFFF"/>
                <w:sz w:val="14"/>
              </w:rPr>
              <w:t>1 - Beginning</w:t>
            </w:r>
          </w:p>
        </w:tc>
      </w:tr>
      <w:tr>
        <w:tc>
          <w:tcPr>
            <w:tcW w:type="dxa" w:w="14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Chromatic accuracy</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Altered tones, chord identity, inversion, and resolution are consistently correct.</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Minor slips do not change function.</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Several spelling or resolution errors weaken control.</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Errors prevent a coherent chromatic reading.</w:t>
            </w:r>
          </w:p>
        </w:tc>
      </w:tr>
      <w:tr>
        <w:tc>
          <w:tcPr>
            <w:tcW w:type="dxa" w:w="14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Functional/formal reasoning</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Relates local voice leading to key, phrase, and form with strong evidence.</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Reasoning is sound with small gaps.</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Reasoning is partial or inconsistent.</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Functional claims are unsupported.</w:t>
            </w:r>
          </w:p>
        </w:tc>
      </w:tr>
      <w:tr>
        <w:tc>
          <w:tcPr>
            <w:tcW w:type="dxa" w:w="140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Compositional control</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Chromaticism has structural purpose and persuasive musical effect.</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Chromaticism is functional and mostly controlled.</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Effect is uneven or mechanically applied.</w:t>
            </w:r>
          </w:p>
        </w:tc>
        <w:tc>
          <w:tcPr>
            <w:tcW w:type="dxa" w:w="1990"/>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Chromatic choices lack resolution or purpose.</w:t>
            </w:r>
          </w:p>
        </w:tc>
      </w:tr>
      <w:tr>
        <w:tc>
          <w:tcPr>
            <w:tcW w:type="dxa" w:w="140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Communication and revision</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Score, map, defense, and revision are precise and professional.</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Materials are clear and revisions mostly succeed.</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Clarity or revision is inconsistent.</w:t>
            </w:r>
          </w:p>
        </w:tc>
        <w:tc>
          <w:tcPr>
            <w:tcW w:type="dxa" w:w="1990"/>
            <w:shd w:fill="F8FAFC"/>
            <w:vAlign w:val="center"/>
            <w:tcMar>
              <w:top w:w="80" w:type="dxa"/>
              <w:bottom w:w="80" w:type="dxa"/>
              <w:start w:w="120" w:type="dxa"/>
              <w:end w:w="120" w:type="dxa"/>
            </w:tcMar>
          </w:tcPr>
          <w:p>
            <w:pPr>
              <w:spacing w:before="0" w:after="0" w:line="259" w:lineRule="auto"/>
              <w:jc w:val="left"/>
            </w:pPr>
            <w:r/>
            <w:r>
              <w:rPr>
                <w:rFonts w:ascii="Calibri" w:hAnsi="Calibri" w:eastAsia="Calibri"/>
                <w:b w:val="0"/>
                <w:color w:val="0B2545"/>
                <w:sz w:val="14"/>
              </w:rPr>
              <w:t>Materials are incomplete or unclear.</w:t>
            </w:r>
          </w:p>
        </w:tc>
      </w:tr>
    </w:tbl>
    <w:p>
      <w:pPr>
        <w:spacing w:after="60"/>
      </w:pPr>
    </w:p>
    <w:p>
      <w:pPr>
        <w:pStyle w:val="Callout"/>
      </w:pPr>
      <w:r>
        <w:rPr>
          <w:rFonts w:ascii="Calibri" w:hAnsi="Calibri" w:eastAsia="Calibri"/>
          <w:b/>
          <w:color w:val="1F4D78"/>
          <w:sz w:val="19"/>
        </w:rPr>
        <w:t xml:space="preserve">Scoring note: </w:t>
      </w:r>
      <w:r>
        <w:rPr>
          <w:rFonts w:ascii="Calibri" w:hAnsi="Calibri" w:eastAsia="Calibri"/>
          <w:color w:val="0B2545"/>
          <w:sz w:val="19"/>
        </w:rPr>
        <w:t>Use for modulation analyses, chromatic-harmony writing, colloquia, and the analysis-composition capstone.</w:t>
      </w:r>
    </w:p>
    <w:p>
      <w:pPr>
        <w:pStyle w:val="Heading1"/>
      </w:pPr>
      <w:r>
        <w:t>Instructor implementation checklist</w:t>
      </w:r>
    </w:p>
    <w:p>
      <w:pPr>
        <w:numPr>
          <w:ilvl w:val="0"/>
          <w:numId w:val="10"/>
        </w:numPr>
      </w:pPr>
      <w:r>
        <w:rPr>
          <w:rFonts w:ascii="Calibri" w:hAnsi="Calibri" w:eastAsia="Calibri"/>
          <w:color w:val="0B2545"/>
        </w:rPr>
        <w:t>Insert the official course code, term, section, schedule, room, consultation hours, and contact channel.</w:t>
      </w:r>
    </w:p>
    <w:p>
      <w:pPr>
        <w:numPr>
          <w:ilvl w:val="0"/>
          <w:numId w:val="10"/>
        </w:numPr>
      </w:pPr>
      <w:r>
        <w:rPr>
          <w:rFonts w:ascii="Calibri" w:hAnsi="Calibri" w:eastAsia="Calibri"/>
          <w:color w:val="0B2545"/>
        </w:rPr>
        <w:t>Map each week to exact textbook units/exercises/pages and the approved academic calendar, including holidays and examination dates.</w:t>
      </w:r>
    </w:p>
    <w:p>
      <w:pPr>
        <w:numPr>
          <w:ilvl w:val="0"/>
          <w:numId w:val="10"/>
        </w:numPr>
      </w:pPr>
      <w:r>
        <w:rPr>
          <w:rFonts w:ascii="Calibri" w:hAnsi="Calibri" w:eastAsia="Calibri"/>
          <w:color w:val="0B2545"/>
        </w:rPr>
        <w:t>Publish the university's current grading equivalents, attendance, make-up, integrity, accessibility, privacy, and emergency procedures.</w:t>
      </w:r>
    </w:p>
    <w:p>
      <w:pPr>
        <w:numPr>
          <w:ilvl w:val="0"/>
          <w:numId w:val="10"/>
        </w:numPr>
      </w:pPr>
      <w:r>
        <w:rPr>
          <w:rFonts w:ascii="Calibri" w:hAnsi="Calibri" w:eastAsia="Calibri"/>
          <w:color w:val="0B2545"/>
        </w:rPr>
        <w:t>Prepare accessible visual aids, lawful excerpts, answer keys, differentiated examples, and a plan for students without personal devices.</w:t>
      </w:r>
    </w:p>
    <w:p>
      <w:pPr>
        <w:numPr>
          <w:ilvl w:val="0"/>
          <w:numId w:val="10"/>
        </w:numPr>
      </w:pPr>
      <w:r>
        <w:rPr>
          <w:rFonts w:ascii="Calibri" w:hAnsi="Calibri" w:eastAsia="Calibri"/>
          <w:color w:val="0B2545"/>
        </w:rPr>
        <w:t>Calibrate rubric examples, moderation procedures, feedback turnaround, and secure storage of grades and recordings.</w:t>
      </w:r>
    </w:p>
    <w:p>
      <w:pPr>
        <w:numPr>
          <w:ilvl w:val="0"/>
          <w:numId w:val="10"/>
        </w:numPr>
      </w:pPr>
      <w:r>
        <w:rPr>
          <w:rFonts w:ascii="Calibri" w:hAnsi="Calibri" w:eastAsia="Calibri"/>
          <w:color w:val="0B2545"/>
        </w:rPr>
        <w:t>After each week, record evidence, reteaching needs, pacing changes, and materials to replace before the next offering.</w:t>
      </w:r>
    </w:p>
    <w:p>
      <w:pPr>
        <w:pStyle w:val="Heading2"/>
      </w:pPr>
      <w:r>
        <w:t>Instructor approval</w:t>
      </w:r>
    </w:p>
    <w:p>
      <w:pPr>
        <w:spacing w:after="100"/>
      </w:pPr>
      <w:r>
        <w:rPr>
          <w:rFonts w:ascii="Calibri" w:hAnsi="Calibri" w:eastAsia="Calibri"/>
          <w:b/>
          <w:color w:val="1F4D78"/>
        </w:rPr>
        <w:t xml:space="preserve">Prepared by: </w:t>
      </w:r>
      <w:r>
        <w:rPr>
          <w:rFonts w:ascii="Calibri" w:hAnsi="Calibri" w:eastAsia="Calibri"/>
          <w:color w:val="0B2545"/>
        </w:rPr>
        <w:t>____________________________________    Date: ____________________</w:t>
      </w:r>
    </w:p>
    <w:p>
      <w:pPr>
        <w:spacing w:after="100"/>
      </w:pPr>
      <w:r>
        <w:rPr>
          <w:rFonts w:ascii="Calibri" w:hAnsi="Calibri" w:eastAsia="Calibri"/>
          <w:b/>
          <w:color w:val="1F4D78"/>
        </w:rPr>
        <w:t xml:space="preserve">Reviewed by: </w:t>
      </w:r>
      <w:r>
        <w:rPr>
          <w:rFonts w:ascii="Calibri" w:hAnsi="Calibri" w:eastAsia="Calibri"/>
          <w:color w:val="0B2545"/>
        </w:rPr>
        <w:t>____________________________________    Date: ____________________</w:t>
      </w:r>
    </w:p>
    <w:p>
      <w:pPr>
        <w:spacing w:after="100"/>
      </w:pPr>
      <w:r>
        <w:rPr>
          <w:rFonts w:ascii="Calibri" w:hAnsi="Calibri" w:eastAsia="Calibri"/>
          <w:b/>
          <w:color w:val="1F4D78"/>
        </w:rPr>
        <w:t xml:space="preserve">Approved by: </w:t>
      </w:r>
      <w:r>
        <w:rPr>
          <w:rFonts w:ascii="Calibri" w:hAnsi="Calibri" w:eastAsia="Calibri"/>
          <w:color w:val="0B2545"/>
        </w:rPr>
        <w:t>____________________________________    Date: ____________________</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6"/>
      </w:rPr>
    </w:r>
    <w:r>
      <w:rPr>
        <w:rFonts w:ascii="Calibri" w:hAnsi="Calibri" w:eastAsia="Calibri"/>
        <w:color w:val="5B6573"/>
        <w:sz w:val="16"/>
      </w:rPr>
      <w:t xml:space="preserve">Page </w:t>
    </w:r>
    <w:r>
      <w:rPr>
        <w:rFonts w:ascii="Calibri" w:hAnsi="Calibri" w:eastAsia="Calibri"/>
        <w:color w:val="5B6573"/>
        <w:sz w:val="16"/>
      </w:rPr>
      <w:fldChar w:fldCharType="begin"/>
      <w:instrText xml:space="preserve">PAGE</w:instrText>
      <w:fldChar w:fldCharType="separate"/>
      <w:t>1</w:t>
      <w:fldChar w:fldCharType="end"/>
    </w:r>
    <w:r>
      <w:rPr>
        <w:rFonts w:ascii="Calibri" w:hAnsi="Calibri" w:eastAsia="Calibri"/>
        <w:color w:val="5B6573"/>
        <w:sz w:val="16"/>
      </w:rPr>
      <w:t xml:space="preserve"> of </w:t>
    </w:r>
    <w:r>
      <w:rPr>
        <w:rFonts w:ascii="Calibri" w:hAnsi="Calibri" w:eastAsia="Calibri"/>
        <w:color w:val="5B6573"/>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Bdr>
        <w:bottom w:val="single" w:sz="4" w:space="5" w:color="C7D3DF"/>
      </w:pBdr>
    </w:pPr>
    <w:r/>
    <w:r>
      <w:rPr>
        <w:rFonts w:ascii="Calibri" w:hAnsi="Calibri" w:eastAsia="Calibri"/>
        <w:b/>
        <w:color w:val="5B6573"/>
        <w:sz w:val="16"/>
      </w:rPr>
      <w:t>MUSIC THEORY II</w:t>
    </w:r>
    <w:r>
      <w:rPr>
        <w:rFonts w:ascii="Calibri" w:hAnsi="Calibri" w:eastAsia="Calibri"/>
        <w:color w:val="5B6573"/>
        <w:sz w:val="16"/>
      </w:rPr>
      <w:tab/>
      <w:t>SYLLABUS + 18-WEEK LESSON PLANS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Calibri" w:hAnsi="Calibri"/>
      <w:color w:val="0B2545"/>
      <w:sz w:val="17"/>
    </w:rPr>
  </w:style>
  <w:style w:type="paragraph" w:customStyle="1" w:styleId="Callout">
    <w:name w:val="Callout"/>
    <w:pPr>
      <w:spacing w:before="120" w:after="160"/>
      <w:ind w:left="259" w:right="259"/>
      <w:shd w:fill="E8EEF5"/>
      <w:pBdr>
        <w:left w:val="single" w:sz="18" w:color="2E74B5" w:space="8"/>
      </w:pBdr>
    </w:pPr>
    <w:rPr>
      <w:rFonts w:ascii="Calibri" w:hAnsi="Calibri"/>
      <w:color w:val="0B2545"/>
      <w:sz w:val="19"/>
    </w:rPr>
  </w:style>
  <w:style w:type="paragraph" w:customStyle="1" w:styleId="TeachingNote">
    <w:name w:val="Teaching Note"/>
    <w:pPr>
      <w:spacing w:before="120" w:after="160"/>
      <w:ind w:left="259" w:right="259"/>
      <w:shd w:fill="FFF7DB"/>
      <w:pBdr>
        <w:left w:val="single" w:sz="18" w:color="7A5A00" w:space="8"/>
      </w:pBdr>
    </w:pPr>
    <w:rPr>
      <w:rFonts w:ascii="Calibri" w:hAnsi="Calibri"/>
      <w:color w:val="0B254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Theory II Syllabus and 18-Week Lesson Plans</dc:title>
  <dc:subject>College-level music curriculum for the Philippines</dc:subject>
  <dc:creator>Course Instructor</dc:creator>
  <cp:keywords>music syllabus, lesson plans, college, Philippines</cp:keywords>
  <dc:description>generated by python-docx</dc:description>
  <cp:lastModifiedBy/>
  <cp:revision>1</cp:revision>
  <dcterms:created xsi:type="dcterms:W3CDTF">2013-12-23T23:15:00Z</dcterms:created>
  <dcterms:modified xsi:type="dcterms:W3CDTF">2013-12-23T23:15:00Z</dcterms:modified>
  <cp:category/>
</cp:coreProperties>
</file>