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240" w:lineRule="auto"/>
        <w:rPr>
          <w:b w:val="1"/>
        </w:rPr>
      </w:pPr>
      <w:r w:rsidDel="00000000" w:rsidR="00000000" w:rsidRPr="00000000">
        <w:rPr>
          <w:b w:val="1"/>
          <w:rtl w:val="0"/>
        </w:rPr>
        <w:t xml:space="preserve">[Current Date]</w:t>
      </w:r>
    </w:p>
    <w:p w:rsidR="00000000" w:rsidDel="00000000" w:rsidP="00000000" w:rsidRDefault="00000000" w:rsidRPr="00000000" w14:paraId="00000002">
      <w:pPr>
        <w:spacing w:after="240" w:before="240" w:line="240" w:lineRule="auto"/>
        <w:rPr/>
      </w:pPr>
      <w:r w:rsidDel="00000000" w:rsidR="00000000" w:rsidRPr="00000000">
        <w:rPr>
          <w:b w:val="1"/>
          <w:rtl w:val="0"/>
        </w:rPr>
        <w:t xml:space="preserve">To Whom It May Concern,</w:t>
      </w:r>
      <w:r w:rsidDel="00000000" w:rsidR="00000000" w:rsidRPr="00000000">
        <w:rPr>
          <w:rtl w:val="0"/>
        </w:rPr>
      </w:r>
    </w:p>
    <w:p w:rsidR="00000000" w:rsidDel="00000000" w:rsidP="00000000" w:rsidRDefault="00000000" w:rsidRPr="00000000" w14:paraId="00000003">
      <w:pPr>
        <w:spacing w:after="240" w:before="240" w:line="276" w:lineRule="auto"/>
        <w:rPr/>
      </w:pPr>
      <w:r w:rsidDel="00000000" w:rsidR="00000000" w:rsidRPr="00000000">
        <w:rPr>
          <w:rtl w:val="0"/>
        </w:rPr>
        <w:t xml:space="preserve">It is with great pleasure that I recommend </w:t>
      </w:r>
      <w:r w:rsidDel="00000000" w:rsidR="00000000" w:rsidRPr="00000000">
        <w:rPr>
          <w:b w:val="1"/>
          <w:rtl w:val="0"/>
        </w:rPr>
        <w:t xml:space="preserve">Ezra Ravin Mateus</w:t>
      </w:r>
      <w:r w:rsidDel="00000000" w:rsidR="00000000" w:rsidRPr="00000000">
        <w:rPr>
          <w:rtl w:val="0"/>
        </w:rPr>
        <w:t xml:space="preserve"> for the </w:t>
      </w:r>
      <w:r w:rsidDel="00000000" w:rsidR="00000000" w:rsidRPr="00000000">
        <w:rPr>
          <w:b w:val="1"/>
          <w:rtl w:val="0"/>
        </w:rPr>
        <w:t xml:space="preserve">MSc in Interaction Technology</w:t>
      </w:r>
      <w:r w:rsidDel="00000000" w:rsidR="00000000" w:rsidRPr="00000000">
        <w:rPr>
          <w:rtl w:val="0"/>
        </w:rPr>
        <w:t xml:space="preserve">. As his thesis advisor and lecturer in Computer Engineering at Institut Teknologi Harapan Bangsa, I oversaw his final-year project on </w:t>
      </w:r>
      <w:r w:rsidDel="00000000" w:rsidR="00000000" w:rsidRPr="00000000">
        <w:rPr>
          <w:b w:val="1"/>
          <w:rtl w:val="0"/>
        </w:rPr>
        <w:t xml:space="preserve">"Automatic License Plate Recognition using OpenCV."</w:t>
      </w:r>
      <w:r w:rsidDel="00000000" w:rsidR="00000000" w:rsidRPr="00000000">
        <w:rPr>
          <w:rtl w:val="0"/>
        </w:rPr>
        <w:t xml:space="preserve"> In this capacity, I witnessed firsthand his exceptional analytical skills and a unique drive that extends beyond mere academic requirement.</w:t>
      </w:r>
    </w:p>
    <w:p w:rsidR="00000000" w:rsidDel="00000000" w:rsidP="00000000" w:rsidRDefault="00000000" w:rsidRPr="00000000" w14:paraId="00000004">
      <w:pPr>
        <w:spacing w:after="240" w:before="240" w:line="276" w:lineRule="auto"/>
        <w:rPr/>
      </w:pPr>
      <w:r w:rsidDel="00000000" w:rsidR="00000000" w:rsidRPr="00000000">
        <w:rPr>
          <w:rtl w:val="0"/>
        </w:rPr>
        <w:t xml:space="preserve">Ezra's thesis work was technically solid, but his most impressive work was born from a challenge he faced during it. Frustrated by the inefficiencies of mainstream operating systems for computer vision tasks, he independently designed and built his own OS script that is optimized for maximum performance when doing machine learning / computer vision tasks. This initiative demonstrated a level of systems-thinking, problem-solving, and self-directed learning I rarely encounter. He doesn't just use tools; he engineers them to eliminate friction, which is the core of great interaction technology.</w:t>
      </w:r>
    </w:p>
    <w:p w:rsidR="00000000" w:rsidDel="00000000" w:rsidP="00000000" w:rsidRDefault="00000000" w:rsidRPr="00000000" w14:paraId="00000005">
      <w:pPr>
        <w:spacing w:after="240" w:before="240" w:line="276" w:lineRule="auto"/>
        <w:rPr/>
      </w:pPr>
      <w:r w:rsidDel="00000000" w:rsidR="00000000" w:rsidRPr="00000000">
        <w:rPr>
          <w:rtl w:val="0"/>
        </w:rPr>
        <w:t xml:space="preserve">While his foundation is in engineering, his passion lies in the human experience of technology. He possesses a rare dual competence: the ability to architect robust backend systems and the intuition to design intuitive user-facing interfaces, as evidenced by his full-stack development of the WeFlect ID platform. He is precisely the kind of student who can bridge the gap between complex technical systems and human needs. I am confident he will excel in your program and become a standout researcher and innovator.</w:t>
      </w:r>
    </w:p>
    <w:p w:rsidR="00000000" w:rsidDel="00000000" w:rsidP="00000000" w:rsidRDefault="00000000" w:rsidRPr="00000000" w14:paraId="00000006">
      <w:pPr>
        <w:spacing w:after="240" w:before="240" w:line="276" w:lineRule="auto"/>
        <w:rPr/>
      </w:pPr>
      <w:r w:rsidDel="00000000" w:rsidR="00000000" w:rsidRPr="00000000">
        <w:rPr>
          <w:rtl w:val="0"/>
        </w:rPr>
        <w:t xml:space="preserve">I give Ezra my highest recommendation.</w:t>
      </w:r>
    </w:p>
    <w:p w:rsidR="00000000" w:rsidDel="00000000" w:rsidP="00000000" w:rsidRDefault="00000000" w:rsidRPr="00000000" w14:paraId="00000007">
      <w:pPr>
        <w:spacing w:after="240" w:before="240" w:line="240" w:lineRule="auto"/>
        <w:rPr>
          <w:b w:val="1"/>
        </w:rPr>
      </w:pPr>
      <w:r w:rsidDel="00000000" w:rsidR="00000000" w:rsidRPr="00000000">
        <w:rPr>
          <w:b w:val="1"/>
          <w:rtl w:val="0"/>
        </w:rPr>
        <w:t xml:space="preserve">Sincerely,</w:t>
      </w:r>
    </w:p>
    <w:p w:rsidR="00000000" w:rsidDel="00000000" w:rsidP="00000000" w:rsidRDefault="00000000" w:rsidRPr="00000000" w14:paraId="00000008">
      <w:pPr>
        <w:spacing w:after="240" w:before="240" w:line="240" w:lineRule="auto"/>
        <w:rPr/>
      </w:pPr>
      <w:r w:rsidDel="00000000" w:rsidR="00000000" w:rsidRPr="00000000">
        <w:rPr>
          <w:b w:val="1"/>
          <w:color w:val="b7b7b7"/>
          <w:rtl w:val="0"/>
        </w:rPr>
        <w:t xml:space="preserve">[Signature of Referee]</w:t>
      </w:r>
      <w:r w:rsidDel="00000000" w:rsidR="00000000" w:rsidRPr="00000000">
        <w:rPr>
          <w:rtl w:val="0"/>
        </w:rPr>
      </w:r>
    </w:p>
    <w:p w:rsidR="00000000" w:rsidDel="00000000" w:rsidP="00000000" w:rsidRDefault="00000000" w:rsidRPr="00000000" w14:paraId="00000009">
      <w:pPr>
        <w:spacing w:after="240" w:before="240" w:line="240" w:lineRule="auto"/>
        <w:rPr/>
      </w:pPr>
      <w:r w:rsidDel="00000000" w:rsidR="00000000" w:rsidRPr="00000000">
        <w:rPr>
          <w:b w:val="1"/>
          <w:rtl w:val="0"/>
        </w:rPr>
        <w:t xml:space="preserve">[Full Name]</w:t>
      </w:r>
      <w:r w:rsidDel="00000000" w:rsidR="00000000" w:rsidRPr="00000000">
        <w:rPr>
          <w:rtl w:val="0"/>
        </w:rPr>
      </w:r>
    </w:p>
    <w:p w:rsidR="00000000" w:rsidDel="00000000" w:rsidP="00000000" w:rsidRDefault="00000000" w:rsidRPr="00000000" w14:paraId="0000000A">
      <w:pPr>
        <w:spacing w:after="240" w:before="240" w:line="240" w:lineRule="auto"/>
        <w:rPr>
          <w:b w:val="1"/>
        </w:rPr>
      </w:pPr>
      <w:r w:rsidDel="00000000" w:rsidR="00000000" w:rsidRPr="00000000">
        <w:rPr>
          <w:b w:val="1"/>
          <w:rtl w:val="0"/>
        </w:rPr>
        <w:t xml:space="preserve">[Position in Organization]</w:t>
      </w:r>
    </w:p>
    <w:p w:rsidR="00000000" w:rsidDel="00000000" w:rsidP="00000000" w:rsidRDefault="00000000" w:rsidRPr="00000000" w14:paraId="0000000B">
      <w:pPr>
        <w:spacing w:after="240" w:before="240" w:line="240" w:lineRule="auto"/>
        <w:rPr>
          <w:b w:val="1"/>
        </w:rPr>
      </w:pPr>
      <w:r w:rsidDel="00000000" w:rsidR="00000000" w:rsidRPr="00000000">
        <w:rPr>
          <w:b w:val="1"/>
          <w:rtl w:val="0"/>
        </w:rPr>
        <w:t xml:space="preserve">Institut Teknologi Harapan Bangsa</w:t>
      </w:r>
    </w:p>
    <w:sectPr>
      <w:headerReference r:id="rId6" w:type="default"/>
      <w:footerReference r:id="rId7" w:type="default"/>
      <w:pgSz w:h="15840" w:w="12240" w:orient="portrait"/>
      <w:pgMar w:bottom="1440" w:top="1440" w:left="1440" w:right="1440" w:header="288" w:footer="28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2">
    <w:pPr>
      <w:spacing w:after="240" w:before="240" w:lineRule="auto"/>
      <w:rPr>
        <w:b w:val="1"/>
      </w:rPr>
    </w:pPr>
    <w:r w:rsidDel="00000000" w:rsidR="00000000" w:rsidRPr="00000000">
      <w:rPr>
        <w:rtl w:val="0"/>
      </w:rPr>
    </w:r>
  </w:p>
  <w:tbl>
    <w:tblPr>
      <w:tblStyle w:val="Table2"/>
      <w:tblW w:w="9360.0" w:type="dxa"/>
      <w:jc w:val="left"/>
      <w:tblLayout w:type="fixed"/>
      <w:tblLook w:val="0600"/>
    </w:tblPr>
    <w:tblGrid>
      <w:gridCol w:w="4680"/>
      <w:gridCol w:w="4680"/>
      <w:tblGridChange w:id="0">
        <w:tblGrid>
          <w:gridCol w:w="4680"/>
          <w:gridCol w:w="4680"/>
        </w:tblGrid>
      </w:tblGridChange>
    </w:tblGrid>
    <w:tr>
      <w:trPr>
        <w:cantSplit w:val="0"/>
        <w:trHeight w:val="215.92529296875" w:hRule="atLeast"/>
        <w:tblHeader w:val="0"/>
      </w:trPr>
      <w:tc>
        <w:tcPr>
          <w:shd w:fill="auto" w:val="clear"/>
          <w:tcMar>
            <w:top w:w="0.0" w:type="dxa"/>
            <w:left w:w="0.0" w:type="dxa"/>
            <w:bottom w:w="0.0" w:type="dxa"/>
            <w:right w:w="0.0" w:type="dxa"/>
          </w:tcMar>
          <w:vAlign w:val="center"/>
        </w:tcPr>
        <w:p w:rsidR="00000000" w:rsidDel="00000000" w:rsidP="00000000" w:rsidRDefault="00000000" w:rsidRPr="00000000" w14:paraId="00000013">
          <w:pPr>
            <w:spacing w:after="240" w:before="240" w:lineRule="auto"/>
            <w:rPr>
              <w:b w:val="1"/>
            </w:rPr>
          </w:pPr>
          <w:r w:rsidDel="00000000" w:rsidR="00000000" w:rsidRPr="00000000">
            <w:rPr>
              <w:b w:val="1"/>
              <w:rtl w:val="0"/>
            </w:rPr>
            <w:t xml:space="preserve">[your-mail]@[</w:t>
          </w:r>
          <w:hyperlink r:id="rId1">
            <w:r w:rsidDel="00000000" w:rsidR="00000000" w:rsidRPr="00000000">
              <w:rPr>
                <w:b w:val="1"/>
                <w:color w:val="1155cc"/>
                <w:u w:val="single"/>
                <w:rtl w:val="0"/>
              </w:rPr>
              <w:t xml:space="preserve">organization.ac.id</w:t>
            </w:r>
          </w:hyperlink>
          <w:r w:rsidDel="00000000" w:rsidR="00000000" w:rsidRPr="00000000">
            <w:rPr>
              <w:b w:val="1"/>
              <w:rtl w:val="0"/>
            </w:rPr>
            <w:t xml:space="preserve">]</w:t>
          </w:r>
        </w:p>
      </w:tc>
      <w:tc>
        <w:tcPr>
          <w:shd w:fill="auto" w:val="clear"/>
          <w:tcMar>
            <w:top w:w="0.0" w:type="dxa"/>
            <w:left w:w="0.0" w:type="dxa"/>
            <w:bottom w:w="0.0" w:type="dxa"/>
            <w:right w:w="0.0" w:type="dxa"/>
          </w:tcMar>
          <w:vAlign w:val="center"/>
        </w:tcPr>
        <w:p w:rsidR="00000000" w:rsidDel="00000000" w:rsidP="00000000" w:rsidRDefault="00000000" w:rsidRPr="00000000" w14:paraId="00000014">
          <w:pPr>
            <w:spacing w:after="240" w:before="240" w:lineRule="auto"/>
            <w:jc w:val="right"/>
            <w:rPr>
              <w:b w:val="1"/>
            </w:rPr>
          </w:pPr>
          <w:r w:rsidDel="00000000" w:rsidR="00000000" w:rsidRPr="00000000">
            <w:rPr>
              <w:b w:val="1"/>
              <w:rtl w:val="0"/>
            </w:rPr>
            <w:t xml:space="preserve">[+62-XXX-XXXX-XXXX]</w:t>
          </w:r>
        </w:p>
      </w:tc>
    </w:tr>
  </w:tbl>
  <w:p w:rsidR="00000000" w:rsidDel="00000000" w:rsidP="00000000" w:rsidRDefault="00000000" w:rsidRPr="00000000" w14:paraId="0000001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C">
    <w:pPr>
      <w:spacing w:after="240" w:before="240" w:line="240" w:lineRule="auto"/>
      <w:jc w:val="left"/>
      <w:rPr>
        <w:b w:val="1"/>
      </w:rPr>
    </w:pPr>
    <w:r w:rsidDel="00000000" w:rsidR="00000000" w:rsidRPr="00000000">
      <w:rPr>
        <w:rtl w:val="0"/>
      </w:rPr>
    </w:r>
  </w:p>
  <w:tbl>
    <w:tblPr>
      <w:tblStyle w:val="Table1"/>
      <w:tblW w:w="9360.0" w:type="dxa"/>
      <w:jc w:val="left"/>
      <w:tblLayout w:type="fixed"/>
      <w:tblLook w:val="0600"/>
    </w:tblPr>
    <w:tblGrid>
      <w:gridCol w:w="4680"/>
      <w:gridCol w:w="4680"/>
      <w:tblGridChange w:id="0">
        <w:tblGrid>
          <w:gridCol w:w="4680"/>
          <w:gridCol w:w="4680"/>
        </w:tblGrid>
      </w:tblGridChange>
    </w:tblGrid>
    <w:tr>
      <w:trPr>
        <w:cantSplit w:val="1"/>
        <w:trHeight w:val="144" w:hRule="atLeast"/>
        <w:tblHeader w:val="0"/>
      </w:trPr>
      <w:tc>
        <w:tcPr>
          <w:shd w:fill="auto" w:val="clear"/>
          <w:tcMar>
            <w:top w:w="0.0" w:type="dxa"/>
            <w:left w:w="0.0" w:type="dxa"/>
            <w:bottom w:w="0.0" w:type="dxa"/>
            <w:right w:w="0.0" w:type="dxa"/>
          </w:tcMar>
          <w:vAlign w:val="center"/>
        </w:tcPr>
        <w:p w:rsidR="00000000" w:rsidDel="00000000" w:rsidP="00000000" w:rsidRDefault="00000000" w:rsidRPr="00000000" w14:paraId="0000000D">
          <w:pPr>
            <w:spacing w:after="240" w:before="240" w:line="240" w:lineRule="auto"/>
            <w:rPr>
              <w:b w:val="1"/>
            </w:rPr>
          </w:pPr>
          <w:r w:rsidDel="00000000" w:rsidR="00000000" w:rsidRPr="00000000">
            <w:rPr>
              <w:b w:val="1"/>
            </w:rPr>
            <w:drawing>
              <wp:inline distB="114300" distT="114300" distL="114300" distR="114300">
                <wp:extent cx="1490663" cy="758182"/>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490663" cy="758182"/>
                        </a:xfrm>
                        <a:prstGeom prst="rect"/>
                        <a:ln/>
                      </pic:spPr>
                    </pic:pic>
                  </a:graphicData>
                </a:graphic>
              </wp:inline>
            </w:drawing>
          </w: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00E">
          <w:pPr>
            <w:spacing w:after="240" w:before="240" w:line="240" w:lineRule="auto"/>
            <w:jc w:val="right"/>
            <w:rPr>
              <w:b w:val="1"/>
            </w:rPr>
          </w:pPr>
          <w:r w:rsidDel="00000000" w:rsidR="00000000" w:rsidRPr="00000000">
            <w:rPr>
              <w:b w:val="1"/>
              <w:rtl w:val="0"/>
            </w:rPr>
            <w:t xml:space="preserve">Jl. Dipati Ukur No. 80-84, Bandung, West Java, Indonesia 40132</w:t>
          </w:r>
        </w:p>
        <w:p w:rsidR="00000000" w:rsidDel="00000000" w:rsidP="00000000" w:rsidRDefault="00000000" w:rsidRPr="00000000" w14:paraId="0000000F">
          <w:pPr>
            <w:spacing w:after="240" w:before="240" w:line="240" w:lineRule="auto"/>
            <w:jc w:val="right"/>
            <w:rPr>
              <w:b w:val="1"/>
            </w:rPr>
          </w:pPr>
          <w:r w:rsidDel="00000000" w:rsidR="00000000" w:rsidRPr="00000000">
            <w:rPr>
              <w:b w:val="1"/>
              <w:rtl w:val="0"/>
            </w:rPr>
            <w:t xml:space="preserve">+62 22 250 6636</w:t>
          </w:r>
        </w:p>
        <w:p w:rsidR="00000000" w:rsidDel="00000000" w:rsidP="00000000" w:rsidRDefault="00000000" w:rsidRPr="00000000" w14:paraId="00000010">
          <w:pPr>
            <w:spacing w:after="240" w:before="240" w:line="240" w:lineRule="auto"/>
            <w:jc w:val="right"/>
            <w:rPr>
              <w:b w:val="1"/>
            </w:rPr>
          </w:pPr>
          <w:r w:rsidDel="00000000" w:rsidR="00000000" w:rsidRPr="00000000">
            <w:rPr>
              <w:b w:val="1"/>
              <w:rtl w:val="0"/>
            </w:rPr>
            <w:t xml:space="preserve">www.ithb.ac.id</w:t>
          </w:r>
        </w:p>
      </w:tc>
    </w:tr>
  </w:tbl>
  <w:p w:rsidR="00000000" w:rsidDel="00000000" w:rsidP="00000000" w:rsidRDefault="00000000" w:rsidRPr="00000000" w14:paraId="00000011">
    <w:pPr>
      <w:spacing w:after="240" w:before="240" w:line="240" w:lineRule="auto"/>
      <w:jc w:val="left"/>
      <w:rPr>
        <w:b w:val="1"/>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organization.ac.id"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