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F78CC" w14:textId="55C49C9F" w:rsidR="00EB7425" w:rsidRPr="00CE49EE" w:rsidRDefault="00EB7425" w:rsidP="00E5024B">
      <w:pPr>
        <w:spacing w:before="100" w:beforeAutospacing="1" w:after="100" w:afterAutospacing="1"/>
        <w:jc w:val="center"/>
        <w:outlineLvl w:val="2"/>
        <w:rPr>
          <w:rFonts w:ascii="Arial" w:hAnsi="Arial" w:cs="Arial"/>
        </w:rPr>
      </w:pPr>
      <w:r w:rsidRPr="00CE49EE">
        <w:rPr>
          <w:rFonts w:ascii="Arial" w:hAnsi="Arial" w:cs="Arial"/>
        </w:rPr>
        <w:t>Best counties to live in the U.S.</w:t>
      </w:r>
    </w:p>
    <w:p w14:paraId="4CE137D2" w14:textId="4BE0186B" w:rsidR="00336A04" w:rsidRPr="00CE49EE" w:rsidRDefault="00336A04" w:rsidP="00E5024B">
      <w:pPr>
        <w:spacing w:before="100" w:beforeAutospacing="1" w:after="100" w:afterAutospacing="1"/>
        <w:outlineLvl w:val="2"/>
        <w:rPr>
          <w:rFonts w:ascii="Arial" w:hAnsi="Arial" w:cs="Arial"/>
        </w:rPr>
      </w:pPr>
      <w:r w:rsidRPr="00CE49EE">
        <w:rPr>
          <w:rFonts w:ascii="Arial" w:hAnsi="Arial" w:cs="Arial"/>
        </w:rPr>
        <w:t>SECTION 1: </w:t>
      </w:r>
    </w:p>
    <w:p w14:paraId="257B7569" w14:textId="309E6A7D" w:rsidR="005566DE" w:rsidRPr="00CE49EE" w:rsidRDefault="005566DE" w:rsidP="00E5024B">
      <w:pPr>
        <w:spacing w:before="100" w:beforeAutospacing="1" w:after="100" w:afterAutospacing="1"/>
        <w:outlineLvl w:val="2"/>
        <w:rPr>
          <w:rFonts w:ascii="Arial" w:hAnsi="Arial" w:cs="Arial"/>
        </w:rPr>
      </w:pPr>
      <w:r w:rsidRPr="00CE49EE">
        <w:rPr>
          <w:rFonts w:ascii="Arial" w:hAnsi="Arial" w:cs="Arial"/>
        </w:rPr>
        <w:t>This project—Best Places to Live in the U.S.—is designed to help identify the most suitable places for four distinct household types: young families, first-generation immigrants, recent graduates, and empty nesters. These groups often face different constraints and have unique needs related to affordability, safety, education, job access, healthcare, and lifestyle quality.</w:t>
      </w:r>
    </w:p>
    <w:p w14:paraId="0F2D7B0D" w14:textId="205D2698" w:rsidR="00C44DC8" w:rsidRPr="00CE49EE" w:rsidRDefault="005566DE" w:rsidP="00E5024B">
      <w:pPr>
        <w:spacing w:before="100" w:beforeAutospacing="1" w:after="100" w:afterAutospacing="1"/>
        <w:outlineLvl w:val="2"/>
        <w:rPr>
          <w:rFonts w:ascii="Arial" w:hAnsi="Arial" w:cs="Arial"/>
        </w:rPr>
      </w:pPr>
      <w:r w:rsidRPr="00CE49EE">
        <w:rPr>
          <w:rFonts w:ascii="Arial" w:hAnsi="Arial" w:cs="Arial"/>
        </w:rPr>
        <w:t>With rising housing costs, uneven access to services, and growing regional disparities, a data-driven approach that helps individuals make more informed decisions about where to live</w:t>
      </w:r>
      <w:r w:rsidR="00570221" w:rsidRPr="00CE49EE">
        <w:rPr>
          <w:rFonts w:ascii="Arial" w:hAnsi="Arial" w:cs="Arial"/>
        </w:rPr>
        <w:t xml:space="preserve"> is needed</w:t>
      </w:r>
      <w:r w:rsidRPr="00CE49EE">
        <w:rPr>
          <w:rFonts w:ascii="Arial" w:hAnsi="Arial" w:cs="Arial"/>
        </w:rPr>
        <w:t>. This project curates and analyzes a broad set of county-level metrics across the U.S., including cost of living, healthcare access, school quality, diversity, and more. The outcome will be a set of tailored insights and geospatial visualizations to support decision-making for these key demographic groups.</w:t>
      </w:r>
    </w:p>
    <w:tbl>
      <w:tblPr>
        <w:tblW w:w="9350" w:type="dxa"/>
        <w:tblLayout w:type="fixed"/>
        <w:tblLook w:val="04A0" w:firstRow="1" w:lastRow="0" w:firstColumn="1" w:lastColumn="0" w:noHBand="0" w:noVBand="1"/>
      </w:tblPr>
      <w:tblGrid>
        <w:gridCol w:w="1870"/>
        <w:gridCol w:w="1870"/>
        <w:gridCol w:w="1870"/>
        <w:gridCol w:w="1870"/>
        <w:gridCol w:w="1870"/>
      </w:tblGrid>
      <w:tr w:rsidR="005C43FD" w:rsidRPr="00CE49EE" w14:paraId="5DDF66F5" w14:textId="77777777" w:rsidTr="005C43FD">
        <w:trPr>
          <w:trHeight w:val="1040"/>
        </w:trPr>
        <w:tc>
          <w:tcPr>
            <w:tcW w:w="187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126A496" w14:textId="77777777" w:rsidR="00A1156B" w:rsidRPr="00CE49EE" w:rsidRDefault="00A1156B" w:rsidP="00E5024B">
            <w:pPr>
              <w:jc w:val="center"/>
              <w:rPr>
                <w:rFonts w:ascii="Arial" w:hAnsi="Arial" w:cs="Arial"/>
                <w:color w:val="000000"/>
              </w:rPr>
            </w:pPr>
            <w:r w:rsidRPr="00CE49EE">
              <w:rPr>
                <w:rFonts w:ascii="Arial" w:hAnsi="Arial" w:cs="Arial"/>
                <w:color w:val="000000"/>
              </w:rPr>
              <w:t>Stakeholder Group</w:t>
            </w:r>
          </w:p>
        </w:tc>
        <w:tc>
          <w:tcPr>
            <w:tcW w:w="1870" w:type="dxa"/>
            <w:tcBorders>
              <w:top w:val="single" w:sz="8" w:space="0" w:color="auto"/>
              <w:left w:val="nil"/>
              <w:bottom w:val="single" w:sz="8" w:space="0" w:color="auto"/>
              <w:right w:val="single" w:sz="8" w:space="0" w:color="auto"/>
            </w:tcBorders>
            <w:shd w:val="clear" w:color="auto" w:fill="auto"/>
            <w:vAlign w:val="center"/>
            <w:hideMark/>
          </w:tcPr>
          <w:p w14:paraId="4284CB09" w14:textId="77777777" w:rsidR="00A1156B" w:rsidRPr="00CE49EE" w:rsidRDefault="00A1156B" w:rsidP="00E5024B">
            <w:pPr>
              <w:jc w:val="center"/>
              <w:rPr>
                <w:rFonts w:ascii="Arial" w:hAnsi="Arial" w:cs="Arial"/>
                <w:color w:val="000000"/>
              </w:rPr>
            </w:pPr>
            <w:r w:rsidRPr="00CE49EE">
              <w:rPr>
                <w:rFonts w:ascii="Arial" w:hAnsi="Arial" w:cs="Arial"/>
                <w:color w:val="000000"/>
              </w:rPr>
              <w:t>Household Type</w:t>
            </w:r>
          </w:p>
        </w:tc>
        <w:tc>
          <w:tcPr>
            <w:tcW w:w="1870" w:type="dxa"/>
            <w:tcBorders>
              <w:top w:val="single" w:sz="8" w:space="0" w:color="auto"/>
              <w:left w:val="nil"/>
              <w:bottom w:val="single" w:sz="8" w:space="0" w:color="auto"/>
              <w:right w:val="single" w:sz="8" w:space="0" w:color="auto"/>
            </w:tcBorders>
            <w:shd w:val="clear" w:color="auto" w:fill="auto"/>
            <w:vAlign w:val="center"/>
            <w:hideMark/>
          </w:tcPr>
          <w:p w14:paraId="7B6DE91D" w14:textId="77777777" w:rsidR="00A1156B" w:rsidRPr="00CE49EE" w:rsidRDefault="00A1156B" w:rsidP="00E5024B">
            <w:pPr>
              <w:jc w:val="center"/>
              <w:rPr>
                <w:rFonts w:ascii="Arial" w:hAnsi="Arial" w:cs="Arial"/>
                <w:color w:val="000000"/>
              </w:rPr>
            </w:pPr>
            <w:r w:rsidRPr="00CE49EE">
              <w:rPr>
                <w:rFonts w:ascii="Arial" w:hAnsi="Arial" w:cs="Arial"/>
                <w:color w:val="000000"/>
              </w:rPr>
              <w:t>Goals / Interests</w:t>
            </w:r>
          </w:p>
        </w:tc>
        <w:tc>
          <w:tcPr>
            <w:tcW w:w="1870" w:type="dxa"/>
            <w:tcBorders>
              <w:top w:val="single" w:sz="8" w:space="0" w:color="auto"/>
              <w:left w:val="nil"/>
              <w:bottom w:val="single" w:sz="8" w:space="0" w:color="auto"/>
              <w:right w:val="single" w:sz="8" w:space="0" w:color="auto"/>
            </w:tcBorders>
            <w:shd w:val="clear" w:color="auto" w:fill="auto"/>
            <w:vAlign w:val="center"/>
            <w:hideMark/>
          </w:tcPr>
          <w:p w14:paraId="429508D4" w14:textId="77777777" w:rsidR="00A1156B" w:rsidRPr="00CE49EE" w:rsidRDefault="00A1156B" w:rsidP="00E5024B">
            <w:pPr>
              <w:jc w:val="center"/>
              <w:rPr>
                <w:rFonts w:ascii="Arial" w:hAnsi="Arial" w:cs="Arial"/>
                <w:color w:val="000000"/>
              </w:rPr>
            </w:pPr>
            <w:r w:rsidRPr="00CE49EE">
              <w:rPr>
                <w:rFonts w:ascii="Arial" w:hAnsi="Arial" w:cs="Arial"/>
                <w:color w:val="000000"/>
              </w:rPr>
              <w:t>Constraints</w:t>
            </w:r>
          </w:p>
        </w:tc>
        <w:tc>
          <w:tcPr>
            <w:tcW w:w="1870" w:type="dxa"/>
            <w:tcBorders>
              <w:top w:val="single" w:sz="8" w:space="0" w:color="auto"/>
              <w:left w:val="nil"/>
              <w:bottom w:val="single" w:sz="8" w:space="0" w:color="auto"/>
              <w:right w:val="single" w:sz="8" w:space="0" w:color="auto"/>
            </w:tcBorders>
            <w:shd w:val="clear" w:color="auto" w:fill="auto"/>
            <w:vAlign w:val="center"/>
            <w:hideMark/>
          </w:tcPr>
          <w:p w14:paraId="6A807A44" w14:textId="77777777" w:rsidR="00A1156B" w:rsidRPr="00CE49EE" w:rsidRDefault="00A1156B" w:rsidP="00E5024B">
            <w:pPr>
              <w:jc w:val="center"/>
              <w:rPr>
                <w:rFonts w:ascii="Arial" w:hAnsi="Arial" w:cs="Arial"/>
                <w:color w:val="000000"/>
              </w:rPr>
            </w:pPr>
            <w:r w:rsidRPr="00CE49EE">
              <w:rPr>
                <w:rFonts w:ascii="Arial" w:hAnsi="Arial" w:cs="Arial"/>
                <w:color w:val="000000"/>
              </w:rPr>
              <w:t>Key Metrics to Include</w:t>
            </w:r>
          </w:p>
        </w:tc>
      </w:tr>
      <w:tr w:rsidR="005C43FD" w:rsidRPr="00CE49EE" w14:paraId="7E4F5749" w14:textId="77777777" w:rsidTr="005C43FD">
        <w:trPr>
          <w:trHeight w:val="1348"/>
        </w:trPr>
        <w:tc>
          <w:tcPr>
            <w:tcW w:w="1870" w:type="dxa"/>
            <w:tcBorders>
              <w:top w:val="nil"/>
              <w:left w:val="single" w:sz="8" w:space="0" w:color="auto"/>
              <w:bottom w:val="single" w:sz="8" w:space="0" w:color="auto"/>
              <w:right w:val="single" w:sz="8" w:space="0" w:color="auto"/>
            </w:tcBorders>
            <w:shd w:val="clear" w:color="auto" w:fill="auto"/>
            <w:vAlign w:val="center"/>
            <w:hideMark/>
          </w:tcPr>
          <w:p w14:paraId="5E7DA031" w14:textId="77777777" w:rsidR="00A1156B" w:rsidRPr="00CE49EE" w:rsidRDefault="00A1156B" w:rsidP="00E5024B">
            <w:pPr>
              <w:rPr>
                <w:rFonts w:ascii="Arial" w:hAnsi="Arial" w:cs="Arial"/>
                <w:color w:val="000000"/>
              </w:rPr>
            </w:pPr>
            <w:r w:rsidRPr="00CE49EE">
              <w:rPr>
                <w:rFonts w:ascii="Apple Color Emoji" w:hAnsi="Apple Color Emoji" w:cs="Apple Color Emoji"/>
                <w:color w:val="000000"/>
              </w:rPr>
              <w:t>🧍</w:t>
            </w:r>
            <w:r w:rsidRPr="00CE49EE">
              <w:rPr>
                <w:rFonts w:ascii="Arial" w:hAnsi="Arial" w:cs="Arial"/>
                <w:color w:val="000000"/>
              </w:rPr>
              <w:t>‍♂️ Low- to Middle-Income Young Families</w:t>
            </w:r>
          </w:p>
        </w:tc>
        <w:tc>
          <w:tcPr>
            <w:tcW w:w="1870" w:type="dxa"/>
            <w:tcBorders>
              <w:top w:val="nil"/>
              <w:left w:val="nil"/>
              <w:bottom w:val="single" w:sz="8" w:space="0" w:color="auto"/>
              <w:right w:val="single" w:sz="8" w:space="0" w:color="auto"/>
            </w:tcBorders>
            <w:shd w:val="clear" w:color="auto" w:fill="auto"/>
            <w:vAlign w:val="center"/>
            <w:hideMark/>
          </w:tcPr>
          <w:p w14:paraId="147753D1" w14:textId="77777777" w:rsidR="00A1156B" w:rsidRPr="00CE49EE" w:rsidRDefault="00A1156B" w:rsidP="00E5024B">
            <w:pPr>
              <w:rPr>
                <w:rFonts w:ascii="Arial" w:hAnsi="Arial" w:cs="Arial"/>
                <w:color w:val="000000"/>
              </w:rPr>
            </w:pPr>
            <w:r w:rsidRPr="00CE49EE">
              <w:rPr>
                <w:rFonts w:ascii="Arial" w:hAnsi="Arial" w:cs="Arial"/>
                <w:color w:val="000000"/>
              </w:rPr>
              <w:t>2 adults + 1 child (under 18)</w:t>
            </w:r>
          </w:p>
        </w:tc>
        <w:tc>
          <w:tcPr>
            <w:tcW w:w="1870" w:type="dxa"/>
            <w:tcBorders>
              <w:top w:val="nil"/>
              <w:left w:val="nil"/>
              <w:bottom w:val="single" w:sz="8" w:space="0" w:color="auto"/>
              <w:right w:val="single" w:sz="8" w:space="0" w:color="auto"/>
            </w:tcBorders>
            <w:shd w:val="clear" w:color="auto" w:fill="auto"/>
            <w:vAlign w:val="center"/>
            <w:hideMark/>
          </w:tcPr>
          <w:p w14:paraId="40D72E80" w14:textId="77777777" w:rsidR="00A1156B" w:rsidRPr="00CE49EE" w:rsidRDefault="00A1156B" w:rsidP="00E5024B">
            <w:pPr>
              <w:rPr>
                <w:rFonts w:ascii="Arial" w:hAnsi="Arial" w:cs="Arial"/>
                <w:color w:val="000000"/>
              </w:rPr>
            </w:pPr>
            <w:r w:rsidRPr="00CE49EE">
              <w:rPr>
                <w:rFonts w:ascii="Arial" w:hAnsi="Arial" w:cs="Arial"/>
                <w:color w:val="000000"/>
              </w:rPr>
              <w:t>Safe, affordable living with good schools &amp; healthcare</w:t>
            </w:r>
          </w:p>
        </w:tc>
        <w:tc>
          <w:tcPr>
            <w:tcW w:w="1870" w:type="dxa"/>
            <w:tcBorders>
              <w:top w:val="nil"/>
              <w:left w:val="nil"/>
              <w:bottom w:val="single" w:sz="8" w:space="0" w:color="auto"/>
              <w:right w:val="single" w:sz="8" w:space="0" w:color="auto"/>
            </w:tcBorders>
            <w:shd w:val="clear" w:color="auto" w:fill="auto"/>
            <w:vAlign w:val="center"/>
            <w:hideMark/>
          </w:tcPr>
          <w:p w14:paraId="1A1FB979" w14:textId="77777777" w:rsidR="00A1156B" w:rsidRPr="00CE49EE" w:rsidRDefault="00A1156B" w:rsidP="00E5024B">
            <w:pPr>
              <w:rPr>
                <w:rFonts w:ascii="Arial" w:hAnsi="Arial" w:cs="Arial"/>
                <w:color w:val="000000"/>
              </w:rPr>
            </w:pPr>
            <w:r w:rsidRPr="00CE49EE">
              <w:rPr>
                <w:rFonts w:ascii="Arial" w:hAnsi="Arial" w:cs="Arial"/>
                <w:color w:val="000000"/>
              </w:rPr>
              <w:t>Housing costs, job access, safety</w:t>
            </w:r>
          </w:p>
        </w:tc>
        <w:tc>
          <w:tcPr>
            <w:tcW w:w="1870" w:type="dxa"/>
            <w:tcBorders>
              <w:top w:val="nil"/>
              <w:left w:val="nil"/>
              <w:bottom w:val="single" w:sz="8" w:space="0" w:color="auto"/>
              <w:right w:val="single" w:sz="8" w:space="0" w:color="auto"/>
            </w:tcBorders>
            <w:shd w:val="clear" w:color="auto" w:fill="auto"/>
            <w:vAlign w:val="center"/>
            <w:hideMark/>
          </w:tcPr>
          <w:p w14:paraId="4E1B09AF" w14:textId="77777777" w:rsidR="00A1156B" w:rsidRPr="00CE49EE" w:rsidRDefault="00A1156B" w:rsidP="00E5024B">
            <w:pPr>
              <w:rPr>
                <w:rFonts w:ascii="Arial" w:hAnsi="Arial" w:cs="Arial"/>
                <w:color w:val="000000"/>
              </w:rPr>
            </w:pPr>
            <w:r w:rsidRPr="00CE49EE">
              <w:rPr>
                <w:rFonts w:ascii="Arial" w:hAnsi="Arial" w:cs="Arial"/>
                <w:color w:val="000000"/>
              </w:rPr>
              <w:t>Cost of living, rent, crime rate, school rating</w:t>
            </w:r>
          </w:p>
        </w:tc>
      </w:tr>
      <w:tr w:rsidR="005C43FD" w:rsidRPr="00CE49EE" w14:paraId="30E73F85" w14:textId="77777777" w:rsidTr="005C43FD">
        <w:trPr>
          <w:trHeight w:val="979"/>
        </w:trPr>
        <w:tc>
          <w:tcPr>
            <w:tcW w:w="1870" w:type="dxa"/>
            <w:tcBorders>
              <w:top w:val="nil"/>
              <w:left w:val="single" w:sz="8" w:space="0" w:color="auto"/>
              <w:bottom w:val="single" w:sz="8" w:space="0" w:color="auto"/>
              <w:right w:val="single" w:sz="8" w:space="0" w:color="auto"/>
            </w:tcBorders>
            <w:shd w:val="clear" w:color="auto" w:fill="auto"/>
            <w:vAlign w:val="center"/>
            <w:hideMark/>
          </w:tcPr>
          <w:p w14:paraId="44D48E1F" w14:textId="77777777" w:rsidR="00A1156B" w:rsidRPr="00CE49EE" w:rsidRDefault="00A1156B" w:rsidP="00E5024B">
            <w:pPr>
              <w:rPr>
                <w:rFonts w:ascii="Arial" w:hAnsi="Arial" w:cs="Arial"/>
                <w:color w:val="000000"/>
              </w:rPr>
            </w:pPr>
            <w:r w:rsidRPr="00CE49EE">
              <w:rPr>
                <w:rFonts w:ascii="Apple Color Emoji" w:hAnsi="Apple Color Emoji" w:cs="Apple Color Emoji"/>
                <w:color w:val="000000"/>
              </w:rPr>
              <w:t>🌍</w:t>
            </w:r>
            <w:r w:rsidRPr="00CE49EE">
              <w:rPr>
                <w:rFonts w:ascii="Arial" w:hAnsi="Arial" w:cs="Arial"/>
                <w:color w:val="000000"/>
              </w:rPr>
              <w:t xml:space="preserve"> First-Gen Immigrants</w:t>
            </w:r>
          </w:p>
        </w:tc>
        <w:tc>
          <w:tcPr>
            <w:tcW w:w="1870" w:type="dxa"/>
            <w:tcBorders>
              <w:top w:val="nil"/>
              <w:left w:val="nil"/>
              <w:bottom w:val="single" w:sz="8" w:space="0" w:color="auto"/>
              <w:right w:val="single" w:sz="8" w:space="0" w:color="auto"/>
            </w:tcBorders>
            <w:shd w:val="clear" w:color="auto" w:fill="auto"/>
            <w:vAlign w:val="center"/>
            <w:hideMark/>
          </w:tcPr>
          <w:p w14:paraId="295D05D1" w14:textId="77777777" w:rsidR="00A1156B" w:rsidRPr="00CE49EE" w:rsidRDefault="00A1156B" w:rsidP="00E5024B">
            <w:pPr>
              <w:rPr>
                <w:rFonts w:ascii="Arial" w:hAnsi="Arial" w:cs="Arial"/>
                <w:color w:val="000000"/>
              </w:rPr>
            </w:pPr>
            <w:r w:rsidRPr="00CE49EE">
              <w:rPr>
                <w:rFonts w:ascii="Arial" w:hAnsi="Arial" w:cs="Arial"/>
                <w:color w:val="000000"/>
              </w:rPr>
              <w:t>2 adults + 1 child (under 18)</w:t>
            </w:r>
          </w:p>
        </w:tc>
        <w:tc>
          <w:tcPr>
            <w:tcW w:w="1870" w:type="dxa"/>
            <w:tcBorders>
              <w:top w:val="nil"/>
              <w:left w:val="nil"/>
              <w:bottom w:val="single" w:sz="8" w:space="0" w:color="auto"/>
              <w:right w:val="single" w:sz="8" w:space="0" w:color="auto"/>
            </w:tcBorders>
            <w:shd w:val="clear" w:color="auto" w:fill="auto"/>
            <w:vAlign w:val="center"/>
            <w:hideMark/>
          </w:tcPr>
          <w:p w14:paraId="70B4F27F" w14:textId="77777777" w:rsidR="00A1156B" w:rsidRPr="00CE49EE" w:rsidRDefault="00A1156B" w:rsidP="00E5024B">
            <w:pPr>
              <w:rPr>
                <w:rFonts w:ascii="Arial" w:hAnsi="Arial" w:cs="Arial"/>
                <w:color w:val="000000"/>
              </w:rPr>
            </w:pPr>
            <w:r w:rsidRPr="00CE49EE">
              <w:rPr>
                <w:rFonts w:ascii="Arial" w:hAnsi="Arial" w:cs="Arial"/>
                <w:color w:val="000000"/>
              </w:rPr>
              <w:t>Diverse, welcoming places with support services &amp; job opportunities</w:t>
            </w:r>
          </w:p>
        </w:tc>
        <w:tc>
          <w:tcPr>
            <w:tcW w:w="1870" w:type="dxa"/>
            <w:tcBorders>
              <w:top w:val="nil"/>
              <w:left w:val="nil"/>
              <w:bottom w:val="single" w:sz="8" w:space="0" w:color="auto"/>
              <w:right w:val="single" w:sz="8" w:space="0" w:color="auto"/>
            </w:tcBorders>
            <w:shd w:val="clear" w:color="auto" w:fill="auto"/>
            <w:vAlign w:val="center"/>
            <w:hideMark/>
          </w:tcPr>
          <w:p w14:paraId="68C7EE97" w14:textId="77777777" w:rsidR="00A1156B" w:rsidRPr="00CE49EE" w:rsidRDefault="00A1156B" w:rsidP="00E5024B">
            <w:pPr>
              <w:rPr>
                <w:rFonts w:ascii="Arial" w:hAnsi="Arial" w:cs="Arial"/>
                <w:color w:val="000000"/>
              </w:rPr>
            </w:pPr>
            <w:r w:rsidRPr="00CE49EE">
              <w:rPr>
                <w:rFonts w:ascii="Arial" w:hAnsi="Arial" w:cs="Arial"/>
                <w:color w:val="000000"/>
              </w:rPr>
              <w:t>Language, cultural fit, affordability</w:t>
            </w:r>
          </w:p>
        </w:tc>
        <w:tc>
          <w:tcPr>
            <w:tcW w:w="1870" w:type="dxa"/>
            <w:tcBorders>
              <w:top w:val="nil"/>
              <w:left w:val="nil"/>
              <w:bottom w:val="single" w:sz="8" w:space="0" w:color="auto"/>
              <w:right w:val="single" w:sz="8" w:space="0" w:color="auto"/>
            </w:tcBorders>
            <w:shd w:val="clear" w:color="auto" w:fill="auto"/>
            <w:vAlign w:val="center"/>
            <w:hideMark/>
          </w:tcPr>
          <w:p w14:paraId="59190BD1" w14:textId="77777777" w:rsidR="00A1156B" w:rsidRPr="00CE49EE" w:rsidRDefault="00A1156B" w:rsidP="00E5024B">
            <w:pPr>
              <w:rPr>
                <w:rFonts w:ascii="Arial" w:hAnsi="Arial" w:cs="Arial"/>
                <w:color w:val="000000"/>
              </w:rPr>
            </w:pPr>
            <w:r w:rsidRPr="00CE49EE">
              <w:rPr>
                <w:rFonts w:ascii="Arial" w:hAnsi="Arial" w:cs="Arial"/>
                <w:color w:val="000000"/>
              </w:rPr>
              <w:t>Diversity index, ESL access, job availability</w:t>
            </w:r>
          </w:p>
        </w:tc>
      </w:tr>
      <w:tr w:rsidR="005C43FD" w:rsidRPr="00CE49EE" w14:paraId="48B3CA10" w14:textId="77777777" w:rsidTr="005C43FD">
        <w:trPr>
          <w:trHeight w:val="880"/>
        </w:trPr>
        <w:tc>
          <w:tcPr>
            <w:tcW w:w="1870" w:type="dxa"/>
            <w:tcBorders>
              <w:top w:val="nil"/>
              <w:left w:val="single" w:sz="8" w:space="0" w:color="auto"/>
              <w:bottom w:val="single" w:sz="8" w:space="0" w:color="auto"/>
              <w:right w:val="single" w:sz="8" w:space="0" w:color="auto"/>
            </w:tcBorders>
            <w:shd w:val="clear" w:color="auto" w:fill="auto"/>
            <w:vAlign w:val="center"/>
            <w:hideMark/>
          </w:tcPr>
          <w:p w14:paraId="327CAF0E" w14:textId="77777777" w:rsidR="00A1156B" w:rsidRPr="00CE49EE" w:rsidRDefault="00A1156B" w:rsidP="00E5024B">
            <w:pPr>
              <w:rPr>
                <w:rFonts w:ascii="Arial" w:hAnsi="Arial" w:cs="Arial"/>
                <w:color w:val="000000"/>
              </w:rPr>
            </w:pPr>
            <w:r w:rsidRPr="00CE49EE">
              <w:rPr>
                <w:rFonts w:ascii="Apple Color Emoji" w:hAnsi="Apple Color Emoji" w:cs="Apple Color Emoji"/>
                <w:color w:val="000000"/>
              </w:rPr>
              <w:t>💼</w:t>
            </w:r>
            <w:r w:rsidRPr="00CE49EE">
              <w:rPr>
                <w:rFonts w:ascii="Arial" w:hAnsi="Arial" w:cs="Arial"/>
                <w:color w:val="000000"/>
              </w:rPr>
              <w:t xml:space="preserve"> Recent Grads / Young Professionals</w:t>
            </w:r>
          </w:p>
        </w:tc>
        <w:tc>
          <w:tcPr>
            <w:tcW w:w="1870" w:type="dxa"/>
            <w:tcBorders>
              <w:top w:val="nil"/>
              <w:left w:val="nil"/>
              <w:bottom w:val="single" w:sz="8" w:space="0" w:color="auto"/>
              <w:right w:val="single" w:sz="8" w:space="0" w:color="auto"/>
            </w:tcBorders>
            <w:shd w:val="clear" w:color="auto" w:fill="auto"/>
            <w:vAlign w:val="center"/>
            <w:hideMark/>
          </w:tcPr>
          <w:p w14:paraId="7454687A" w14:textId="77777777" w:rsidR="00A1156B" w:rsidRPr="00CE49EE" w:rsidRDefault="00A1156B" w:rsidP="00E5024B">
            <w:pPr>
              <w:rPr>
                <w:rFonts w:ascii="Arial" w:hAnsi="Arial" w:cs="Arial"/>
                <w:color w:val="000000"/>
              </w:rPr>
            </w:pPr>
            <w:r w:rsidRPr="00CE49EE">
              <w:rPr>
                <w:rFonts w:ascii="Arial" w:hAnsi="Arial" w:cs="Arial"/>
                <w:color w:val="000000"/>
              </w:rPr>
              <w:t>1 person</w:t>
            </w:r>
          </w:p>
        </w:tc>
        <w:tc>
          <w:tcPr>
            <w:tcW w:w="1870" w:type="dxa"/>
            <w:tcBorders>
              <w:top w:val="nil"/>
              <w:left w:val="nil"/>
              <w:bottom w:val="single" w:sz="8" w:space="0" w:color="auto"/>
              <w:right w:val="single" w:sz="8" w:space="0" w:color="auto"/>
            </w:tcBorders>
            <w:shd w:val="clear" w:color="auto" w:fill="auto"/>
            <w:vAlign w:val="center"/>
            <w:hideMark/>
          </w:tcPr>
          <w:p w14:paraId="6538F998" w14:textId="77777777" w:rsidR="00A1156B" w:rsidRPr="00CE49EE" w:rsidRDefault="00A1156B" w:rsidP="00E5024B">
            <w:pPr>
              <w:rPr>
                <w:rFonts w:ascii="Arial" w:hAnsi="Arial" w:cs="Arial"/>
                <w:color w:val="000000"/>
              </w:rPr>
            </w:pPr>
            <w:r w:rsidRPr="00CE49EE">
              <w:rPr>
                <w:rFonts w:ascii="Arial" w:hAnsi="Arial" w:cs="Arial"/>
                <w:color w:val="000000"/>
              </w:rPr>
              <w:t>Career growth + lifestyle balance, affordability, social life</w:t>
            </w:r>
          </w:p>
        </w:tc>
        <w:tc>
          <w:tcPr>
            <w:tcW w:w="1870" w:type="dxa"/>
            <w:tcBorders>
              <w:top w:val="nil"/>
              <w:left w:val="nil"/>
              <w:bottom w:val="single" w:sz="8" w:space="0" w:color="auto"/>
              <w:right w:val="single" w:sz="8" w:space="0" w:color="auto"/>
            </w:tcBorders>
            <w:shd w:val="clear" w:color="auto" w:fill="auto"/>
            <w:vAlign w:val="center"/>
            <w:hideMark/>
          </w:tcPr>
          <w:p w14:paraId="55CC1E00" w14:textId="77777777" w:rsidR="00A1156B" w:rsidRPr="00CE49EE" w:rsidRDefault="00A1156B" w:rsidP="00E5024B">
            <w:pPr>
              <w:rPr>
                <w:rFonts w:ascii="Arial" w:hAnsi="Arial" w:cs="Arial"/>
                <w:color w:val="000000"/>
              </w:rPr>
            </w:pPr>
            <w:r w:rsidRPr="00CE49EE">
              <w:rPr>
                <w:rFonts w:ascii="Arial" w:hAnsi="Arial" w:cs="Arial"/>
                <w:color w:val="000000"/>
              </w:rPr>
              <w:t>Limited income, student debt, job market, commute</w:t>
            </w:r>
          </w:p>
        </w:tc>
        <w:tc>
          <w:tcPr>
            <w:tcW w:w="1870" w:type="dxa"/>
            <w:tcBorders>
              <w:top w:val="nil"/>
              <w:left w:val="nil"/>
              <w:bottom w:val="single" w:sz="8" w:space="0" w:color="auto"/>
              <w:right w:val="single" w:sz="8" w:space="0" w:color="auto"/>
            </w:tcBorders>
            <w:shd w:val="clear" w:color="auto" w:fill="auto"/>
            <w:vAlign w:val="center"/>
            <w:hideMark/>
          </w:tcPr>
          <w:p w14:paraId="12A7C16A" w14:textId="77777777" w:rsidR="00A1156B" w:rsidRPr="00CE49EE" w:rsidRDefault="00A1156B" w:rsidP="00E5024B">
            <w:pPr>
              <w:rPr>
                <w:rFonts w:ascii="Arial" w:hAnsi="Arial" w:cs="Arial"/>
                <w:color w:val="000000"/>
              </w:rPr>
            </w:pPr>
            <w:r w:rsidRPr="00CE49EE">
              <w:rPr>
                <w:rFonts w:ascii="Arial" w:hAnsi="Arial" w:cs="Arial"/>
                <w:color w:val="000000"/>
              </w:rPr>
              <w:t>Youth population %, income vs. cost ratio, leisure score, job access</w:t>
            </w:r>
          </w:p>
        </w:tc>
      </w:tr>
      <w:tr w:rsidR="005C43FD" w:rsidRPr="00CE49EE" w14:paraId="28B2524D" w14:textId="77777777" w:rsidTr="005C43FD">
        <w:trPr>
          <w:trHeight w:val="44"/>
        </w:trPr>
        <w:tc>
          <w:tcPr>
            <w:tcW w:w="1870" w:type="dxa"/>
            <w:tcBorders>
              <w:top w:val="nil"/>
              <w:left w:val="single" w:sz="8" w:space="0" w:color="auto"/>
              <w:bottom w:val="single" w:sz="8" w:space="0" w:color="auto"/>
              <w:right w:val="single" w:sz="8" w:space="0" w:color="auto"/>
            </w:tcBorders>
            <w:shd w:val="clear" w:color="auto" w:fill="auto"/>
            <w:vAlign w:val="center"/>
            <w:hideMark/>
          </w:tcPr>
          <w:p w14:paraId="345B9763" w14:textId="77777777" w:rsidR="00A1156B" w:rsidRPr="00CE49EE" w:rsidRDefault="00A1156B" w:rsidP="00E5024B">
            <w:pPr>
              <w:rPr>
                <w:rFonts w:ascii="Arial" w:hAnsi="Arial" w:cs="Arial"/>
                <w:color w:val="000000"/>
              </w:rPr>
            </w:pPr>
            <w:r w:rsidRPr="00CE49EE">
              <w:rPr>
                <w:rFonts w:ascii="Apple Color Emoji" w:hAnsi="Apple Color Emoji" w:cs="Apple Color Emoji"/>
                <w:color w:val="000000"/>
              </w:rPr>
              <w:t>👵</w:t>
            </w:r>
            <w:r w:rsidRPr="00CE49EE">
              <w:rPr>
                <w:rFonts w:ascii="Arial" w:hAnsi="Arial" w:cs="Arial"/>
                <w:color w:val="000000"/>
              </w:rPr>
              <w:t xml:space="preserve"> Empty Nesters / Pre-Retirees</w:t>
            </w:r>
          </w:p>
        </w:tc>
        <w:tc>
          <w:tcPr>
            <w:tcW w:w="1870" w:type="dxa"/>
            <w:tcBorders>
              <w:top w:val="nil"/>
              <w:left w:val="nil"/>
              <w:bottom w:val="single" w:sz="8" w:space="0" w:color="auto"/>
              <w:right w:val="single" w:sz="8" w:space="0" w:color="auto"/>
            </w:tcBorders>
            <w:shd w:val="clear" w:color="auto" w:fill="auto"/>
            <w:vAlign w:val="center"/>
            <w:hideMark/>
          </w:tcPr>
          <w:p w14:paraId="38CB870F" w14:textId="77777777" w:rsidR="00A1156B" w:rsidRPr="00CE49EE" w:rsidRDefault="00A1156B" w:rsidP="00E5024B">
            <w:pPr>
              <w:rPr>
                <w:rFonts w:ascii="Arial" w:hAnsi="Arial" w:cs="Arial"/>
                <w:color w:val="000000"/>
              </w:rPr>
            </w:pPr>
            <w:r w:rsidRPr="00CE49EE">
              <w:rPr>
                <w:rFonts w:ascii="Arial" w:hAnsi="Arial" w:cs="Arial"/>
                <w:color w:val="000000"/>
              </w:rPr>
              <w:t>1–2 adults, age 50–65</w:t>
            </w:r>
          </w:p>
        </w:tc>
        <w:tc>
          <w:tcPr>
            <w:tcW w:w="1870" w:type="dxa"/>
            <w:tcBorders>
              <w:top w:val="nil"/>
              <w:left w:val="nil"/>
              <w:bottom w:val="single" w:sz="8" w:space="0" w:color="auto"/>
              <w:right w:val="single" w:sz="8" w:space="0" w:color="auto"/>
            </w:tcBorders>
            <w:shd w:val="clear" w:color="auto" w:fill="auto"/>
            <w:vAlign w:val="center"/>
            <w:hideMark/>
          </w:tcPr>
          <w:p w14:paraId="730918F9" w14:textId="77777777" w:rsidR="00A1156B" w:rsidRPr="00CE49EE" w:rsidRDefault="00A1156B" w:rsidP="00E5024B">
            <w:pPr>
              <w:rPr>
                <w:rFonts w:ascii="Arial" w:hAnsi="Arial" w:cs="Arial"/>
                <w:color w:val="000000"/>
              </w:rPr>
            </w:pPr>
            <w:r w:rsidRPr="00CE49EE">
              <w:rPr>
                <w:rFonts w:ascii="Arial" w:hAnsi="Arial" w:cs="Arial"/>
                <w:color w:val="000000"/>
              </w:rPr>
              <w:t>Calm, affordable, health-focused lifestyle with culture/recreation</w:t>
            </w:r>
          </w:p>
        </w:tc>
        <w:tc>
          <w:tcPr>
            <w:tcW w:w="1870" w:type="dxa"/>
            <w:tcBorders>
              <w:top w:val="nil"/>
              <w:left w:val="nil"/>
              <w:bottom w:val="single" w:sz="8" w:space="0" w:color="auto"/>
              <w:right w:val="single" w:sz="8" w:space="0" w:color="auto"/>
            </w:tcBorders>
            <w:shd w:val="clear" w:color="auto" w:fill="auto"/>
            <w:vAlign w:val="center"/>
            <w:hideMark/>
          </w:tcPr>
          <w:p w14:paraId="3F0FF015" w14:textId="77777777" w:rsidR="00A1156B" w:rsidRPr="00CE49EE" w:rsidRDefault="00A1156B" w:rsidP="00E5024B">
            <w:pPr>
              <w:rPr>
                <w:rFonts w:ascii="Arial" w:hAnsi="Arial" w:cs="Arial"/>
                <w:color w:val="000000"/>
              </w:rPr>
            </w:pPr>
            <w:r w:rsidRPr="00CE49EE">
              <w:rPr>
                <w:rFonts w:ascii="Arial" w:hAnsi="Arial" w:cs="Arial"/>
                <w:color w:val="000000"/>
              </w:rPr>
              <w:t>Fixed income, healthcare needs, walkability</w:t>
            </w:r>
          </w:p>
        </w:tc>
        <w:tc>
          <w:tcPr>
            <w:tcW w:w="1870" w:type="dxa"/>
            <w:tcBorders>
              <w:top w:val="nil"/>
              <w:left w:val="nil"/>
              <w:bottom w:val="single" w:sz="8" w:space="0" w:color="auto"/>
              <w:right w:val="single" w:sz="8" w:space="0" w:color="auto"/>
            </w:tcBorders>
            <w:shd w:val="clear" w:color="auto" w:fill="auto"/>
            <w:vAlign w:val="center"/>
            <w:hideMark/>
          </w:tcPr>
          <w:p w14:paraId="617A378F" w14:textId="77777777" w:rsidR="00A1156B" w:rsidRPr="00CE49EE" w:rsidRDefault="00A1156B" w:rsidP="00E5024B">
            <w:pPr>
              <w:rPr>
                <w:rFonts w:ascii="Arial" w:hAnsi="Arial" w:cs="Arial"/>
                <w:color w:val="000000"/>
              </w:rPr>
            </w:pPr>
            <w:r w:rsidRPr="00CE49EE">
              <w:rPr>
                <w:rFonts w:ascii="Arial" w:hAnsi="Arial" w:cs="Arial"/>
                <w:color w:val="000000"/>
              </w:rPr>
              <w:t>Healthcare quality, cost of living, climate comfort, crime rate</w:t>
            </w:r>
          </w:p>
        </w:tc>
      </w:tr>
    </w:tbl>
    <w:p w14:paraId="77275524" w14:textId="77777777" w:rsidR="00336A04" w:rsidRPr="00CE49EE" w:rsidRDefault="00336A04" w:rsidP="00E5024B">
      <w:pPr>
        <w:spacing w:before="100" w:beforeAutospacing="1" w:after="100" w:afterAutospacing="1"/>
        <w:outlineLvl w:val="2"/>
        <w:rPr>
          <w:rFonts w:ascii="Arial" w:hAnsi="Arial" w:cs="Arial"/>
        </w:rPr>
      </w:pPr>
      <w:r w:rsidRPr="00CE49EE">
        <w:rPr>
          <w:rFonts w:ascii="Arial" w:hAnsi="Arial" w:cs="Arial"/>
        </w:rPr>
        <w:t>Data Source</w:t>
      </w:r>
    </w:p>
    <w:p w14:paraId="53B14B34" w14:textId="311FA867" w:rsidR="00F11A62" w:rsidRPr="00CE49EE" w:rsidRDefault="00F11A62" w:rsidP="00E5024B">
      <w:pPr>
        <w:spacing w:before="100" w:beforeAutospacing="1" w:after="100" w:afterAutospacing="1"/>
        <w:rPr>
          <w:rFonts w:ascii="Arial" w:hAnsi="Arial" w:cs="Arial"/>
          <w:color w:val="000000"/>
        </w:rPr>
      </w:pPr>
      <w:r w:rsidRPr="00CE49EE">
        <w:rPr>
          <w:rFonts w:ascii="Arial" w:hAnsi="Arial" w:cs="Arial"/>
          <w:color w:val="000000"/>
        </w:rPr>
        <w:lastRenderedPageBreak/>
        <w:t>The final dataset was generated by integrating seven distinct datasets sourced from various U.S. federal agencies. These datasets, detailed in the attached data grid, include information on source descriptions, formats, reference links, and coverage periods. Most of the data spans a five-year range from 2019 to 2023, ensuring a consistent and comprehensive basis for analysis.</w:t>
      </w:r>
    </w:p>
    <w:p w14:paraId="051BB98F" w14:textId="4C85CA35" w:rsidR="0060610A" w:rsidRPr="00CE49EE" w:rsidRDefault="00436CB9" w:rsidP="00E5024B">
      <w:pPr>
        <w:spacing w:before="100" w:beforeAutospacing="1" w:after="100" w:afterAutospacing="1"/>
        <w:rPr>
          <w:rFonts w:ascii="Arial" w:hAnsi="Arial" w:cs="Arial"/>
          <w:color w:val="000000"/>
        </w:rPr>
      </w:pPr>
      <w:r w:rsidRPr="00CE49EE">
        <w:rPr>
          <w:rFonts w:ascii="Arial" w:hAnsi="Arial" w:cs="Arial"/>
          <w:color w:val="000000"/>
        </w:rPr>
        <w:t>Data was sourced from publicly available government and non-profit datasets, including HUD, Census/ACS, and County Health Rankings. County-level granularity was prioritized to enable localized insights, and standard geographies (like FIPS codes) were used to integrate multiple sources into a unified dataset.</w:t>
      </w:r>
    </w:p>
    <w:p w14:paraId="3E3D4DAF" w14:textId="187AC891" w:rsidR="0060610A" w:rsidRPr="00CE49EE" w:rsidRDefault="0060610A" w:rsidP="00E5024B">
      <w:pPr>
        <w:spacing w:before="100" w:beforeAutospacing="1" w:after="100" w:afterAutospacing="1"/>
        <w:outlineLvl w:val="2"/>
        <w:rPr>
          <w:rFonts w:ascii="Arial" w:hAnsi="Arial" w:cs="Arial"/>
          <w:color w:val="000000"/>
        </w:rPr>
      </w:pPr>
      <w:r w:rsidRPr="00CE49EE">
        <w:rPr>
          <w:rFonts w:ascii="Arial" w:hAnsi="Arial" w:cs="Arial"/>
          <w:color w:val="000000"/>
        </w:rPr>
        <w:t>Data Source Summary</w:t>
      </w:r>
    </w:p>
    <w:p w14:paraId="50D9FE40" w14:textId="723DECF2" w:rsidR="0060610A" w:rsidRPr="00CE49EE" w:rsidRDefault="00316D69" w:rsidP="00E5024B">
      <w:pPr>
        <w:spacing w:before="100" w:beforeAutospacing="1" w:after="100" w:afterAutospacing="1"/>
        <w:rPr>
          <w:rFonts w:ascii="Arial" w:hAnsi="Arial" w:cs="Arial"/>
          <w:color w:val="000000"/>
        </w:rPr>
      </w:pPr>
      <w:r w:rsidRPr="00CE49EE">
        <w:rPr>
          <w:rFonts w:ascii="Arial" w:hAnsi="Arial" w:cs="Arial"/>
          <w:color w:val="000000"/>
        </w:rPr>
        <w:t>T</w:t>
      </w:r>
      <w:r w:rsidR="0060610A" w:rsidRPr="00CE49EE">
        <w:rPr>
          <w:rFonts w:ascii="Arial" w:hAnsi="Arial" w:cs="Arial"/>
          <w:color w:val="000000"/>
        </w:rPr>
        <w:t>he following county-level datasets were merged to create one unified file covering U.S. counties.</w:t>
      </w:r>
    </w:p>
    <w:p w14:paraId="55FBC89F" w14:textId="77777777" w:rsidR="0060610A" w:rsidRPr="00CE49EE" w:rsidRDefault="0060610A" w:rsidP="00E5024B">
      <w:pPr>
        <w:numPr>
          <w:ilvl w:val="0"/>
          <w:numId w:val="8"/>
        </w:numPr>
        <w:spacing w:before="100" w:beforeAutospacing="1" w:after="100" w:afterAutospacing="1"/>
        <w:rPr>
          <w:rFonts w:ascii="Arial" w:hAnsi="Arial" w:cs="Arial"/>
          <w:color w:val="000000"/>
        </w:rPr>
      </w:pPr>
      <w:r w:rsidRPr="00CE49EE">
        <w:rPr>
          <w:rFonts w:ascii="Arial" w:hAnsi="Arial" w:cs="Arial"/>
          <w:color w:val="000000"/>
        </w:rPr>
        <w:t>file_1 – Geographic boundaries for population estimates</w:t>
      </w:r>
      <w:r w:rsidRPr="00CE49EE">
        <w:rPr>
          <w:rFonts w:ascii="Arial" w:hAnsi="Arial" w:cs="Arial"/>
          <w:color w:val="000000"/>
        </w:rPr>
        <w:br/>
        <w:t>Period: 2020–2024 | Source: U.S. Census Bureau</w:t>
      </w:r>
    </w:p>
    <w:p w14:paraId="374C60C4" w14:textId="77777777" w:rsidR="0060610A" w:rsidRPr="00CE49EE" w:rsidRDefault="0060610A" w:rsidP="00E5024B">
      <w:pPr>
        <w:numPr>
          <w:ilvl w:val="0"/>
          <w:numId w:val="8"/>
        </w:numPr>
        <w:spacing w:before="100" w:beforeAutospacing="1" w:after="100" w:afterAutospacing="1"/>
        <w:rPr>
          <w:rFonts w:ascii="Arial" w:hAnsi="Arial" w:cs="Arial"/>
          <w:color w:val="000000"/>
        </w:rPr>
      </w:pPr>
      <w:r w:rsidRPr="00CE49EE">
        <w:rPr>
          <w:rFonts w:ascii="Arial" w:hAnsi="Arial" w:cs="Arial"/>
          <w:color w:val="000000"/>
        </w:rPr>
        <w:t>file_2 – Social, economic, and health-related indicators</w:t>
      </w:r>
      <w:r w:rsidRPr="00CE49EE">
        <w:rPr>
          <w:rFonts w:ascii="Arial" w:hAnsi="Arial" w:cs="Arial"/>
          <w:color w:val="000000"/>
        </w:rPr>
        <w:br/>
        <w:t>Period: 2020–2024 | Source: County Health Rankings (UW + RWJF)</w:t>
      </w:r>
    </w:p>
    <w:p w14:paraId="0829135A" w14:textId="77777777" w:rsidR="0060610A" w:rsidRPr="00CE49EE" w:rsidRDefault="0060610A" w:rsidP="00E5024B">
      <w:pPr>
        <w:numPr>
          <w:ilvl w:val="0"/>
          <w:numId w:val="8"/>
        </w:numPr>
        <w:spacing w:before="100" w:beforeAutospacing="1" w:after="100" w:afterAutospacing="1"/>
        <w:rPr>
          <w:rFonts w:ascii="Arial" w:hAnsi="Arial" w:cs="Arial"/>
          <w:color w:val="000000"/>
        </w:rPr>
      </w:pPr>
      <w:r w:rsidRPr="00CE49EE">
        <w:rPr>
          <w:rFonts w:ascii="Arial" w:hAnsi="Arial" w:cs="Arial"/>
          <w:color w:val="000000"/>
        </w:rPr>
        <w:t>file_3 – 2024 Cost of Living Index</w:t>
      </w:r>
      <w:r w:rsidRPr="00CE49EE">
        <w:rPr>
          <w:rFonts w:ascii="Arial" w:hAnsi="Arial" w:cs="Arial"/>
          <w:color w:val="000000"/>
        </w:rPr>
        <w:br/>
        <w:t>Period: 2024 | Source: World Population Review</w:t>
      </w:r>
    </w:p>
    <w:p w14:paraId="2AD81680" w14:textId="77777777" w:rsidR="0060610A" w:rsidRPr="00CE49EE" w:rsidRDefault="0060610A" w:rsidP="00E5024B">
      <w:pPr>
        <w:numPr>
          <w:ilvl w:val="0"/>
          <w:numId w:val="8"/>
        </w:numPr>
        <w:spacing w:before="100" w:beforeAutospacing="1" w:after="100" w:afterAutospacing="1"/>
        <w:rPr>
          <w:rFonts w:ascii="Arial" w:hAnsi="Arial" w:cs="Arial"/>
          <w:color w:val="000000"/>
        </w:rPr>
      </w:pPr>
      <w:r w:rsidRPr="00CE49EE">
        <w:rPr>
          <w:rFonts w:ascii="Arial" w:hAnsi="Arial" w:cs="Arial"/>
          <w:color w:val="000000"/>
        </w:rPr>
        <w:t>file_4 – Median household income estimates</w:t>
      </w:r>
      <w:r w:rsidRPr="00CE49EE">
        <w:rPr>
          <w:rFonts w:ascii="Arial" w:hAnsi="Arial" w:cs="Arial"/>
          <w:color w:val="000000"/>
        </w:rPr>
        <w:br/>
        <w:t>Period: 2018–2022 | Source: U.S. Census Bureau</w:t>
      </w:r>
    </w:p>
    <w:p w14:paraId="3EE3E5D2" w14:textId="77777777" w:rsidR="0060610A" w:rsidRPr="00CE49EE" w:rsidRDefault="0060610A" w:rsidP="00E5024B">
      <w:pPr>
        <w:numPr>
          <w:ilvl w:val="0"/>
          <w:numId w:val="8"/>
        </w:numPr>
        <w:spacing w:before="100" w:beforeAutospacing="1" w:after="100" w:afterAutospacing="1"/>
        <w:rPr>
          <w:rFonts w:ascii="Arial" w:hAnsi="Arial" w:cs="Arial"/>
          <w:color w:val="000000"/>
        </w:rPr>
      </w:pPr>
      <w:r w:rsidRPr="00CE49EE">
        <w:rPr>
          <w:rFonts w:ascii="Arial" w:hAnsi="Arial" w:cs="Arial"/>
          <w:color w:val="000000"/>
        </w:rPr>
        <w:t>file_5 – County population by age &amp; race/ethnicity</w:t>
      </w:r>
      <w:r w:rsidRPr="00CE49EE">
        <w:rPr>
          <w:rFonts w:ascii="Arial" w:hAnsi="Arial" w:cs="Arial"/>
          <w:color w:val="000000"/>
        </w:rPr>
        <w:br/>
        <w:t>Period: 2019–2023 | Source: U.S. Census Bureau (ACS)</w:t>
      </w:r>
    </w:p>
    <w:p w14:paraId="47F48168" w14:textId="77777777" w:rsidR="0060610A" w:rsidRPr="00CE49EE" w:rsidRDefault="0060610A" w:rsidP="00E5024B">
      <w:pPr>
        <w:numPr>
          <w:ilvl w:val="0"/>
          <w:numId w:val="8"/>
        </w:numPr>
        <w:spacing w:before="100" w:beforeAutospacing="1" w:after="100" w:afterAutospacing="1"/>
        <w:rPr>
          <w:rFonts w:ascii="Arial" w:hAnsi="Arial" w:cs="Arial"/>
          <w:color w:val="000000"/>
        </w:rPr>
      </w:pPr>
      <w:r w:rsidRPr="00CE49EE">
        <w:rPr>
          <w:rFonts w:ascii="Arial" w:hAnsi="Arial" w:cs="Arial"/>
          <w:color w:val="000000"/>
        </w:rPr>
        <w:t>file_6 – State &amp; local sales tax rates</w:t>
      </w:r>
      <w:r w:rsidRPr="00CE49EE">
        <w:rPr>
          <w:rFonts w:ascii="Arial" w:hAnsi="Arial" w:cs="Arial"/>
          <w:color w:val="000000"/>
        </w:rPr>
        <w:br/>
        <w:t>Period: 2025 | Source: Tax Foundation</w:t>
      </w:r>
    </w:p>
    <w:p w14:paraId="07BCD10B" w14:textId="2CBFE832" w:rsidR="0060610A" w:rsidRPr="00CE49EE" w:rsidRDefault="0060610A" w:rsidP="00E5024B">
      <w:pPr>
        <w:numPr>
          <w:ilvl w:val="0"/>
          <w:numId w:val="8"/>
        </w:numPr>
        <w:spacing w:before="100" w:beforeAutospacing="1" w:after="100" w:afterAutospacing="1"/>
        <w:rPr>
          <w:rFonts w:ascii="Arial" w:hAnsi="Arial" w:cs="Arial"/>
          <w:color w:val="000000"/>
        </w:rPr>
      </w:pPr>
      <w:r w:rsidRPr="00CE49EE">
        <w:rPr>
          <w:rFonts w:ascii="Arial" w:hAnsi="Arial" w:cs="Arial"/>
          <w:color w:val="000000"/>
        </w:rPr>
        <w:t>file_7 – Fair Market Rent for 1-bedroom units</w:t>
      </w:r>
      <w:r w:rsidRPr="00CE49EE">
        <w:rPr>
          <w:rFonts w:ascii="Arial" w:hAnsi="Arial" w:cs="Arial"/>
          <w:color w:val="000000"/>
        </w:rPr>
        <w:br/>
        <w:t>Period: 2020–2024 | Source: U.S. HUD</w:t>
      </w:r>
    </w:p>
    <w:p w14:paraId="484268B2" w14:textId="14096420" w:rsidR="00015FF7" w:rsidRPr="00CE49EE" w:rsidRDefault="00015FF7" w:rsidP="00E5024B">
      <w:pPr>
        <w:spacing w:before="100" w:beforeAutospacing="1" w:after="100" w:afterAutospacing="1"/>
        <w:outlineLvl w:val="2"/>
        <w:rPr>
          <w:rFonts w:ascii="Arial" w:hAnsi="Arial" w:cs="Arial"/>
          <w:color w:val="000000"/>
        </w:rPr>
      </w:pPr>
      <w:r w:rsidRPr="00CE49EE">
        <w:rPr>
          <w:rFonts w:ascii="Arial" w:hAnsi="Arial" w:cs="Arial"/>
          <w:color w:val="000000"/>
        </w:rPr>
        <w:t>Why This Dataset</w:t>
      </w:r>
      <w:r w:rsidR="00CD37EA" w:rsidRPr="00CE49EE">
        <w:rPr>
          <w:rFonts w:ascii="Arial" w:hAnsi="Arial" w:cs="Arial"/>
          <w:color w:val="000000"/>
        </w:rPr>
        <w:t>(s)</w:t>
      </w:r>
    </w:p>
    <w:p w14:paraId="331487F9" w14:textId="36E780E8" w:rsidR="00015FF7" w:rsidRPr="00CE49EE" w:rsidRDefault="00015FF7" w:rsidP="00E5024B">
      <w:pPr>
        <w:spacing w:before="100" w:beforeAutospacing="1" w:after="100" w:afterAutospacing="1"/>
        <w:rPr>
          <w:rFonts w:ascii="Arial" w:hAnsi="Arial" w:cs="Arial"/>
          <w:color w:val="000000"/>
        </w:rPr>
      </w:pPr>
      <w:r w:rsidRPr="00CE49EE">
        <w:rPr>
          <w:rFonts w:ascii="Arial" w:hAnsi="Arial" w:cs="Arial"/>
          <w:color w:val="000000"/>
        </w:rPr>
        <w:t xml:space="preserve">This dataset was built to support a multi-dimensional analysis of the best places to live in the U.S., tailored to different population groups. It includes metrics aligned with key quality-of-life factors such as affordability, health, safety, opportunity, and community diversity. Each data source was selected to reflect real-life decision-making criteria (e.g., families with children, young professionals, </w:t>
      </w:r>
      <w:r w:rsidR="00D1725C" w:rsidRPr="00CE49EE">
        <w:rPr>
          <w:rFonts w:ascii="Arial" w:hAnsi="Arial" w:cs="Arial"/>
          <w:color w:val="000000"/>
        </w:rPr>
        <w:t xml:space="preserve">and </w:t>
      </w:r>
      <w:r w:rsidRPr="00CE49EE">
        <w:rPr>
          <w:rFonts w:ascii="Arial" w:hAnsi="Arial" w:cs="Arial"/>
          <w:color w:val="000000"/>
        </w:rPr>
        <w:t>pre-retirees).</w:t>
      </w:r>
    </w:p>
    <w:p w14:paraId="35B131C6" w14:textId="452E69BD" w:rsidR="00015FF7" w:rsidRPr="00CE49EE" w:rsidRDefault="00015FF7" w:rsidP="00E5024B">
      <w:pPr>
        <w:spacing w:before="100" w:beforeAutospacing="1" w:after="100" w:afterAutospacing="1"/>
        <w:outlineLvl w:val="3"/>
        <w:rPr>
          <w:rFonts w:ascii="Arial" w:hAnsi="Arial" w:cs="Arial"/>
          <w:color w:val="000000"/>
        </w:rPr>
      </w:pPr>
      <w:r w:rsidRPr="00CE49EE">
        <w:rPr>
          <w:rFonts w:ascii="Arial" w:hAnsi="Arial" w:cs="Arial"/>
          <w:color w:val="000000"/>
        </w:rPr>
        <w:t>Suitability for geospatial, regression, and clustering:</w:t>
      </w:r>
    </w:p>
    <w:p w14:paraId="69CF5C5B" w14:textId="77777777" w:rsidR="00015FF7" w:rsidRPr="00CE49EE" w:rsidRDefault="00015FF7" w:rsidP="00E5024B">
      <w:pPr>
        <w:spacing w:before="100" w:beforeAutospacing="1" w:after="100" w:afterAutospacing="1"/>
        <w:rPr>
          <w:rFonts w:ascii="Arial" w:hAnsi="Arial" w:cs="Arial"/>
          <w:color w:val="000000"/>
        </w:rPr>
      </w:pPr>
      <w:r w:rsidRPr="00CE49EE">
        <w:rPr>
          <w:rFonts w:ascii="Arial" w:hAnsi="Arial" w:cs="Arial"/>
          <w:color w:val="000000"/>
        </w:rPr>
        <w:t>The data is standardized at the county level and includes FIPS codes, making it ideal for geospatial mapping and analysis. With hundreds of numeric indicators, the dataset is well-suited for:</w:t>
      </w:r>
    </w:p>
    <w:p w14:paraId="531710AF" w14:textId="77777777" w:rsidR="00015FF7" w:rsidRPr="00CE49EE" w:rsidRDefault="00015FF7" w:rsidP="00E5024B">
      <w:pPr>
        <w:numPr>
          <w:ilvl w:val="0"/>
          <w:numId w:val="6"/>
        </w:numPr>
        <w:spacing w:before="100" w:beforeAutospacing="1" w:after="100" w:afterAutospacing="1"/>
        <w:rPr>
          <w:rFonts w:ascii="Arial" w:hAnsi="Arial" w:cs="Arial"/>
          <w:color w:val="000000"/>
        </w:rPr>
      </w:pPr>
      <w:r w:rsidRPr="00CE49EE">
        <w:rPr>
          <w:rFonts w:ascii="Arial" w:hAnsi="Arial" w:cs="Arial"/>
          <w:color w:val="000000"/>
        </w:rPr>
        <w:t>Clustering counties into typologies</w:t>
      </w:r>
    </w:p>
    <w:p w14:paraId="36E7EC8E" w14:textId="6CB111B2" w:rsidR="00015FF7" w:rsidRPr="00CE49EE" w:rsidRDefault="00015FF7" w:rsidP="00E5024B">
      <w:pPr>
        <w:numPr>
          <w:ilvl w:val="0"/>
          <w:numId w:val="6"/>
        </w:numPr>
        <w:spacing w:before="100" w:beforeAutospacing="1" w:after="100" w:afterAutospacing="1"/>
        <w:rPr>
          <w:rFonts w:ascii="Arial" w:hAnsi="Arial" w:cs="Arial"/>
          <w:color w:val="000000"/>
        </w:rPr>
      </w:pPr>
      <w:r w:rsidRPr="00CE49EE">
        <w:rPr>
          <w:rFonts w:ascii="Arial" w:hAnsi="Arial" w:cs="Arial"/>
          <w:color w:val="000000"/>
        </w:rPr>
        <w:lastRenderedPageBreak/>
        <w:t xml:space="preserve">Regression analysis to find drivers of housing cost or life </w:t>
      </w:r>
      <w:r w:rsidR="00CD37EA" w:rsidRPr="00CE49EE">
        <w:rPr>
          <w:rFonts w:ascii="Arial" w:hAnsi="Arial" w:cs="Arial"/>
          <w:color w:val="000000"/>
        </w:rPr>
        <w:t>expectancy.</w:t>
      </w:r>
    </w:p>
    <w:p w14:paraId="7A6ADB66" w14:textId="77777777" w:rsidR="00015FF7" w:rsidRPr="00CE49EE" w:rsidRDefault="00015FF7" w:rsidP="00E5024B">
      <w:pPr>
        <w:numPr>
          <w:ilvl w:val="0"/>
          <w:numId w:val="6"/>
        </w:numPr>
        <w:spacing w:before="100" w:beforeAutospacing="1" w:after="100" w:afterAutospacing="1"/>
        <w:rPr>
          <w:rFonts w:ascii="Arial" w:hAnsi="Arial" w:cs="Arial"/>
          <w:color w:val="000000"/>
        </w:rPr>
      </w:pPr>
      <w:r w:rsidRPr="00CE49EE">
        <w:rPr>
          <w:rFonts w:ascii="Arial" w:hAnsi="Arial" w:cs="Arial"/>
          <w:color w:val="000000"/>
        </w:rPr>
        <w:t>Geospatial modeling to visualize trends and disparities across the U.S.</w:t>
      </w:r>
    </w:p>
    <w:p w14:paraId="706FD3C2" w14:textId="209B58EB" w:rsidR="00015FF7" w:rsidRPr="00CE49EE" w:rsidRDefault="00015FF7" w:rsidP="00E5024B">
      <w:pPr>
        <w:spacing w:before="100" w:beforeAutospacing="1" w:after="100" w:afterAutospacing="1"/>
        <w:outlineLvl w:val="3"/>
        <w:rPr>
          <w:rFonts w:ascii="Arial" w:hAnsi="Arial" w:cs="Arial"/>
          <w:color w:val="000000"/>
        </w:rPr>
      </w:pPr>
      <w:r w:rsidRPr="00CE49EE">
        <w:rPr>
          <w:rFonts w:ascii="Arial" w:hAnsi="Arial" w:cs="Arial"/>
          <w:color w:val="000000"/>
        </w:rPr>
        <w:t>Diversity of topics:</w:t>
      </w:r>
    </w:p>
    <w:p w14:paraId="0D1BB57C" w14:textId="77777777" w:rsidR="00015FF7" w:rsidRPr="00CE49EE" w:rsidRDefault="00015FF7" w:rsidP="00E5024B">
      <w:pPr>
        <w:spacing w:before="100" w:beforeAutospacing="1" w:after="100" w:afterAutospacing="1"/>
        <w:rPr>
          <w:rFonts w:ascii="Arial" w:hAnsi="Arial" w:cs="Arial"/>
          <w:color w:val="000000"/>
        </w:rPr>
      </w:pPr>
      <w:r w:rsidRPr="00CE49EE">
        <w:rPr>
          <w:rFonts w:ascii="Arial" w:hAnsi="Arial" w:cs="Arial"/>
          <w:color w:val="000000"/>
        </w:rPr>
        <w:t>This dataset brings together variables across multiple domains:</w:t>
      </w:r>
    </w:p>
    <w:p w14:paraId="7B0E2132" w14:textId="77777777" w:rsidR="00015FF7" w:rsidRPr="00CE49EE" w:rsidRDefault="00015FF7" w:rsidP="00E5024B">
      <w:pPr>
        <w:numPr>
          <w:ilvl w:val="0"/>
          <w:numId w:val="7"/>
        </w:numPr>
        <w:spacing w:before="100" w:beforeAutospacing="1" w:after="100" w:afterAutospacing="1"/>
        <w:rPr>
          <w:rFonts w:ascii="Arial" w:hAnsi="Arial" w:cs="Arial"/>
          <w:color w:val="000000"/>
        </w:rPr>
      </w:pPr>
      <w:r w:rsidRPr="00CE49EE">
        <w:rPr>
          <w:rFonts w:ascii="Arial" w:hAnsi="Arial" w:cs="Arial"/>
          <w:color w:val="000000"/>
        </w:rPr>
        <w:t>Economy: median income, cost of living, rent burden</w:t>
      </w:r>
    </w:p>
    <w:p w14:paraId="681C827C" w14:textId="77777777" w:rsidR="00015FF7" w:rsidRPr="00CE49EE" w:rsidRDefault="00015FF7" w:rsidP="00E5024B">
      <w:pPr>
        <w:numPr>
          <w:ilvl w:val="0"/>
          <w:numId w:val="7"/>
        </w:numPr>
        <w:spacing w:before="100" w:beforeAutospacing="1" w:after="100" w:afterAutospacing="1"/>
        <w:rPr>
          <w:rFonts w:ascii="Arial" w:hAnsi="Arial" w:cs="Arial"/>
          <w:color w:val="000000"/>
        </w:rPr>
      </w:pPr>
      <w:r w:rsidRPr="00CE49EE">
        <w:rPr>
          <w:rFonts w:ascii="Arial" w:hAnsi="Arial" w:cs="Arial"/>
          <w:color w:val="000000"/>
        </w:rPr>
        <w:t>Health: access to providers, physical distress, life expectancy</w:t>
      </w:r>
    </w:p>
    <w:p w14:paraId="28C6AA89" w14:textId="77777777" w:rsidR="00015FF7" w:rsidRPr="00CE49EE" w:rsidRDefault="00015FF7" w:rsidP="00E5024B">
      <w:pPr>
        <w:numPr>
          <w:ilvl w:val="0"/>
          <w:numId w:val="7"/>
        </w:numPr>
        <w:spacing w:before="100" w:beforeAutospacing="1" w:after="100" w:afterAutospacing="1"/>
        <w:rPr>
          <w:rFonts w:ascii="Arial" w:hAnsi="Arial" w:cs="Arial"/>
          <w:color w:val="000000"/>
        </w:rPr>
      </w:pPr>
      <w:r w:rsidRPr="00CE49EE">
        <w:rPr>
          <w:rFonts w:ascii="Arial" w:hAnsi="Arial" w:cs="Arial"/>
          <w:color w:val="000000"/>
        </w:rPr>
        <w:t>Safety: violent crime, injury deaths</w:t>
      </w:r>
    </w:p>
    <w:p w14:paraId="68891B4A" w14:textId="77777777" w:rsidR="00015FF7" w:rsidRPr="00CE49EE" w:rsidRDefault="00015FF7" w:rsidP="00E5024B">
      <w:pPr>
        <w:numPr>
          <w:ilvl w:val="0"/>
          <w:numId w:val="7"/>
        </w:numPr>
        <w:spacing w:before="100" w:beforeAutospacing="1" w:after="100" w:afterAutospacing="1"/>
        <w:rPr>
          <w:rFonts w:ascii="Arial" w:hAnsi="Arial" w:cs="Arial"/>
          <w:color w:val="000000"/>
        </w:rPr>
      </w:pPr>
      <w:r w:rsidRPr="00CE49EE">
        <w:rPr>
          <w:rFonts w:ascii="Arial" w:hAnsi="Arial" w:cs="Arial"/>
          <w:color w:val="000000"/>
        </w:rPr>
        <w:t>Education: high school graduation, some college rates</w:t>
      </w:r>
    </w:p>
    <w:p w14:paraId="6EE8D7B2" w14:textId="77777777" w:rsidR="00015FF7" w:rsidRPr="00CE49EE" w:rsidRDefault="00015FF7" w:rsidP="00E5024B">
      <w:pPr>
        <w:numPr>
          <w:ilvl w:val="0"/>
          <w:numId w:val="7"/>
        </w:numPr>
        <w:spacing w:before="100" w:beforeAutospacing="1" w:after="100" w:afterAutospacing="1"/>
        <w:rPr>
          <w:rFonts w:ascii="Arial" w:hAnsi="Arial" w:cs="Arial"/>
          <w:color w:val="000000"/>
        </w:rPr>
      </w:pPr>
      <w:r w:rsidRPr="00CE49EE">
        <w:rPr>
          <w:rFonts w:ascii="Arial" w:hAnsi="Arial" w:cs="Arial"/>
          <w:color w:val="000000"/>
        </w:rPr>
        <w:t>Demographics: age groups, race/ethnicity breakdown, diversity index</w:t>
      </w:r>
    </w:p>
    <w:p w14:paraId="676359D3" w14:textId="721C515F" w:rsidR="00336A04" w:rsidRPr="00CE49EE" w:rsidRDefault="00015FF7" w:rsidP="00E5024B">
      <w:pPr>
        <w:numPr>
          <w:ilvl w:val="0"/>
          <w:numId w:val="7"/>
        </w:numPr>
        <w:spacing w:before="100" w:beforeAutospacing="1" w:after="100" w:afterAutospacing="1"/>
        <w:rPr>
          <w:rFonts w:ascii="Arial" w:hAnsi="Arial" w:cs="Arial"/>
          <w:color w:val="000000"/>
        </w:rPr>
      </w:pPr>
      <w:r w:rsidRPr="00CE49EE">
        <w:rPr>
          <w:rFonts w:ascii="Arial" w:hAnsi="Arial" w:cs="Arial"/>
          <w:color w:val="000000"/>
        </w:rPr>
        <w:t xml:space="preserve">Housing &amp; </w:t>
      </w:r>
      <w:r w:rsidR="00316D69" w:rsidRPr="00CE49EE">
        <w:rPr>
          <w:rFonts w:ascii="Arial" w:hAnsi="Arial" w:cs="Arial"/>
          <w:color w:val="000000"/>
        </w:rPr>
        <w:t>E</w:t>
      </w:r>
      <w:r w:rsidRPr="00CE49EE">
        <w:rPr>
          <w:rFonts w:ascii="Arial" w:hAnsi="Arial" w:cs="Arial"/>
          <w:color w:val="000000"/>
        </w:rPr>
        <w:t>nvironment: Fair Market Rent, severe housing problems, pollution</w:t>
      </w:r>
    </w:p>
    <w:p w14:paraId="6702B2D2" w14:textId="6B1F027A" w:rsidR="00336A04" w:rsidRPr="00CE49EE" w:rsidRDefault="00336A04" w:rsidP="00E5024B">
      <w:pPr>
        <w:spacing w:before="100" w:beforeAutospacing="1" w:after="100" w:afterAutospacing="1"/>
        <w:outlineLvl w:val="2"/>
        <w:rPr>
          <w:rFonts w:ascii="Arial" w:hAnsi="Arial" w:cs="Arial"/>
        </w:rPr>
      </w:pPr>
      <w:r w:rsidRPr="00CE49EE">
        <w:rPr>
          <w:rFonts w:ascii="Arial" w:hAnsi="Arial" w:cs="Arial"/>
        </w:rPr>
        <w:t>SECTION 2: </w:t>
      </w:r>
    </w:p>
    <w:p w14:paraId="6D9316E0" w14:textId="77777777" w:rsidR="00336A04" w:rsidRPr="00CE49EE" w:rsidRDefault="00336A04" w:rsidP="00E5024B">
      <w:pPr>
        <w:spacing w:before="100" w:beforeAutospacing="1" w:after="100" w:afterAutospacing="1"/>
        <w:outlineLvl w:val="2"/>
        <w:rPr>
          <w:rFonts w:ascii="Arial" w:hAnsi="Arial" w:cs="Arial"/>
        </w:rPr>
      </w:pPr>
      <w:r w:rsidRPr="00CE49EE">
        <w:rPr>
          <w:rFonts w:ascii="Arial" w:hAnsi="Arial" w:cs="Arial"/>
        </w:rPr>
        <w:t>Data Profile</w:t>
      </w:r>
    </w:p>
    <w:p w14:paraId="77544306" w14:textId="39418380" w:rsidR="00336A04" w:rsidRPr="00CE49EE" w:rsidRDefault="006E1475" w:rsidP="00E5024B">
      <w:pPr>
        <w:spacing w:before="100" w:beforeAutospacing="1" w:after="100" w:afterAutospacing="1"/>
        <w:rPr>
          <w:rFonts w:ascii="Arial" w:hAnsi="Arial" w:cs="Arial"/>
        </w:rPr>
      </w:pPr>
      <w:r w:rsidRPr="00CE49EE">
        <w:rPr>
          <w:rFonts w:ascii="Arial" w:hAnsi="Arial" w:cs="Arial"/>
        </w:rPr>
        <w:t>General note about l</w:t>
      </w:r>
      <w:r w:rsidR="00336A04" w:rsidRPr="00CE49EE">
        <w:rPr>
          <w:rFonts w:ascii="Arial" w:hAnsi="Arial" w:cs="Arial"/>
        </w:rPr>
        <w:t xml:space="preserve">imitations &amp; </w:t>
      </w:r>
      <w:r w:rsidRPr="00CE49EE">
        <w:rPr>
          <w:rFonts w:ascii="Arial" w:hAnsi="Arial" w:cs="Arial"/>
        </w:rPr>
        <w:t>e</w:t>
      </w:r>
      <w:r w:rsidR="00336A04" w:rsidRPr="00CE49EE">
        <w:rPr>
          <w:rFonts w:ascii="Arial" w:hAnsi="Arial" w:cs="Arial"/>
        </w:rPr>
        <w:t>thics</w:t>
      </w:r>
      <w:r w:rsidRPr="00CE49EE">
        <w:rPr>
          <w:rFonts w:ascii="Arial" w:hAnsi="Arial" w:cs="Arial"/>
        </w:rPr>
        <w:t xml:space="preserve"> regarding all input datasets</w:t>
      </w:r>
    </w:p>
    <w:p w14:paraId="242A3D53" w14:textId="208FDC9B" w:rsidR="007C2D2F" w:rsidRPr="00CE49EE" w:rsidRDefault="007C2D2F" w:rsidP="00E5024B">
      <w:pPr>
        <w:spacing w:before="100" w:beforeAutospacing="1" w:after="100" w:afterAutospacing="1"/>
        <w:rPr>
          <w:rFonts w:ascii="Arial" w:hAnsi="Arial" w:cs="Arial"/>
          <w:color w:val="000000"/>
        </w:rPr>
      </w:pPr>
      <w:r w:rsidRPr="00CE49EE">
        <w:rPr>
          <w:rFonts w:ascii="Arial" w:hAnsi="Arial" w:cs="Arial"/>
          <w:color w:val="000000"/>
        </w:rPr>
        <w:t>All data this analysis uses comes from open and publicly available federal or national sources. There are no legal restrictions or limitations on its use for research, policy, or planning purposes.</w:t>
      </w:r>
    </w:p>
    <w:p w14:paraId="037F71A6" w14:textId="3D5F7A29" w:rsidR="007C2D2F" w:rsidRPr="00CE49EE" w:rsidRDefault="007C2D2F" w:rsidP="00E5024B">
      <w:pPr>
        <w:spacing w:before="100" w:beforeAutospacing="1" w:after="100" w:afterAutospacing="1"/>
        <w:rPr>
          <w:rFonts w:ascii="Arial" w:hAnsi="Arial" w:cs="Arial"/>
          <w:color w:val="000000"/>
        </w:rPr>
      </w:pPr>
      <w:r w:rsidRPr="00CE49EE">
        <w:rPr>
          <w:rFonts w:ascii="Arial" w:hAnsi="Arial" w:cs="Arial"/>
          <w:color w:val="000000"/>
        </w:rPr>
        <w:t>The primary ethical consideration is interpreting specific statistics — especially sensitive indicators such as violent crime rates. These are based on FBI data, the federally designated source for such statistics. However, reporting practices vary by jurisdiction; not all local agencies submit complete data. As a result, figures may be incomplete or inconsistently reported across counties.</w:t>
      </w:r>
    </w:p>
    <w:p w14:paraId="4B378E46" w14:textId="7178BA62" w:rsidR="007C2D2F" w:rsidRPr="00CE49EE" w:rsidRDefault="007C2D2F" w:rsidP="00E5024B">
      <w:pPr>
        <w:spacing w:before="100" w:beforeAutospacing="1" w:after="100" w:afterAutospacing="1"/>
        <w:rPr>
          <w:rFonts w:ascii="Arial" w:hAnsi="Arial" w:cs="Arial"/>
          <w:color w:val="000000"/>
        </w:rPr>
      </w:pPr>
      <w:r w:rsidRPr="00CE49EE">
        <w:rPr>
          <w:rFonts w:ascii="Arial" w:hAnsi="Arial" w:cs="Arial"/>
          <w:color w:val="000000"/>
        </w:rPr>
        <w:t>It is recommended not to make direct community-level recommendations or comparisons solely based on this data point. Instead, it should be contextualized within a broader set of indicators and interpreted cautiously to avoid misrepresenting public safety conditions.</w:t>
      </w:r>
    </w:p>
    <w:p w14:paraId="463CFA02" w14:textId="55E766D1" w:rsidR="007B72CD" w:rsidRPr="00CE49EE" w:rsidRDefault="007B72CD" w:rsidP="00E5024B">
      <w:pPr>
        <w:spacing w:before="100" w:beforeAutospacing="1" w:after="100" w:afterAutospacing="1"/>
        <w:rPr>
          <w:rFonts w:ascii="Arial" w:hAnsi="Arial" w:cs="Arial"/>
          <w:color w:val="000000"/>
        </w:rPr>
      </w:pPr>
      <w:r w:rsidRPr="00CE49EE">
        <w:rPr>
          <w:rFonts w:ascii="Arial" w:hAnsi="Arial" w:cs="Arial"/>
          <w:color w:val="000000"/>
        </w:rPr>
        <w:t xml:space="preserve">File 1 </w:t>
      </w:r>
    </w:p>
    <w:p w14:paraId="13F1197D" w14:textId="1199305E" w:rsidR="007B72CD" w:rsidRPr="00CE49EE" w:rsidRDefault="007B72CD" w:rsidP="00E5024B">
      <w:pPr>
        <w:spacing w:before="100" w:beforeAutospacing="1" w:after="100" w:afterAutospacing="1"/>
        <w:rPr>
          <w:rFonts w:ascii="Arial" w:hAnsi="Arial" w:cs="Arial"/>
          <w:color w:val="000000"/>
        </w:rPr>
      </w:pPr>
      <w:r w:rsidRPr="00CE49EE">
        <w:rPr>
          <w:rFonts w:ascii="Arial" w:hAnsi="Arial" w:cs="Arial"/>
          <w:color w:val="000000"/>
        </w:rPr>
        <w:t>This dataset was from a federal source — the U.S. Census Bureau’s Annual Population Estimates (CO-EST2024-POP). It provides county-level geographic boundaries and population estimates for all U.S. counties as of January 1, 2024. The data came clean and required minimal preprocessing. Standard quality checks were performed, including validation for duplicate rows and null values. No issues were found, confirming its readiness for analysis and merging using FIPS codes.</w:t>
      </w:r>
    </w:p>
    <w:p w14:paraId="132BC7B5" w14:textId="77777777" w:rsidR="000F4BA1" w:rsidRPr="00CE49EE" w:rsidRDefault="000F4BA1" w:rsidP="00E5024B">
      <w:pPr>
        <w:spacing w:before="100" w:beforeAutospacing="1" w:after="100" w:afterAutospacing="1"/>
        <w:rPr>
          <w:rStyle w:val="Strong"/>
          <w:rFonts w:ascii="Arial" w:eastAsiaTheme="majorEastAsia" w:hAnsi="Arial" w:cs="Arial"/>
          <w:b w:val="0"/>
          <w:bCs w:val="0"/>
          <w:color w:val="000000"/>
        </w:rPr>
      </w:pPr>
    </w:p>
    <w:p w14:paraId="67FD1119" w14:textId="7285D43B" w:rsidR="000F4BA1" w:rsidRPr="00CE49EE" w:rsidRDefault="000F4BA1" w:rsidP="00E5024B">
      <w:pPr>
        <w:spacing w:before="100" w:beforeAutospacing="1" w:after="100" w:afterAutospacing="1"/>
        <w:rPr>
          <w:rStyle w:val="Strong"/>
          <w:rFonts w:ascii="Arial" w:eastAsiaTheme="majorEastAsia" w:hAnsi="Arial" w:cs="Arial"/>
          <w:b w:val="0"/>
          <w:bCs w:val="0"/>
          <w:color w:val="000000"/>
        </w:rPr>
      </w:pPr>
      <w:r w:rsidRPr="00CE49EE">
        <w:rPr>
          <w:rStyle w:val="Strong"/>
          <w:rFonts w:ascii="Arial" w:eastAsiaTheme="majorEastAsia" w:hAnsi="Arial" w:cs="Arial"/>
          <w:b w:val="0"/>
          <w:bCs w:val="0"/>
          <w:color w:val="000000"/>
        </w:rPr>
        <w:lastRenderedPageBreak/>
        <w:t>File 2</w:t>
      </w:r>
    </w:p>
    <w:p w14:paraId="1FD7DC5E" w14:textId="2DC13438" w:rsidR="005D15EF" w:rsidRPr="00CE49EE" w:rsidRDefault="005D15EF" w:rsidP="00E5024B">
      <w:pPr>
        <w:spacing w:before="100" w:beforeAutospacing="1" w:after="100" w:afterAutospacing="1"/>
        <w:rPr>
          <w:rFonts w:ascii="Arial" w:hAnsi="Arial" w:cs="Arial"/>
          <w:color w:val="000000"/>
        </w:rPr>
      </w:pPr>
      <w:r w:rsidRPr="00CE49EE">
        <w:rPr>
          <w:rFonts w:ascii="Arial" w:hAnsi="Arial" w:cs="Arial"/>
          <w:color w:val="000000"/>
        </w:rPr>
        <w:t>This foundational dataset, compiled by the University of Wisconsin Population Health Institute in collaboration with the Robert Wood Johnson Foundation, includes 45 key county-level metrics. It aggregates national data on health outcomes and social determinants from trusted sources like the CDC, CMS, and the U.S. Census.</w:t>
      </w:r>
    </w:p>
    <w:p w14:paraId="372DCB81" w14:textId="77777777" w:rsidR="005D15EF" w:rsidRPr="00CE49EE" w:rsidRDefault="005D15EF" w:rsidP="00E5024B">
      <w:pPr>
        <w:spacing w:before="100" w:beforeAutospacing="1" w:after="100" w:afterAutospacing="1"/>
        <w:rPr>
          <w:rFonts w:ascii="Arial" w:hAnsi="Arial" w:cs="Arial"/>
          <w:color w:val="000000"/>
        </w:rPr>
      </w:pPr>
      <w:r w:rsidRPr="00CE49EE">
        <w:rPr>
          <w:rFonts w:ascii="Arial" w:hAnsi="Arial" w:cs="Arial"/>
          <w:color w:val="000000"/>
        </w:rPr>
        <w:t>This dataset served as the</w:t>
      </w:r>
      <w:r w:rsidRPr="00CE49EE">
        <w:rPr>
          <w:rStyle w:val="apple-converted-space"/>
          <w:rFonts w:ascii="Arial" w:eastAsiaTheme="majorEastAsia" w:hAnsi="Arial" w:cs="Arial"/>
          <w:color w:val="000000"/>
        </w:rPr>
        <w:t> </w:t>
      </w:r>
      <w:r w:rsidRPr="00CE49EE">
        <w:rPr>
          <w:rStyle w:val="Strong"/>
          <w:rFonts w:ascii="Arial" w:eastAsiaTheme="majorEastAsia" w:hAnsi="Arial" w:cs="Arial"/>
          <w:b w:val="0"/>
          <w:bCs w:val="0"/>
          <w:color w:val="000000"/>
        </w:rPr>
        <w:t>backbone</w:t>
      </w:r>
      <w:r w:rsidRPr="00CE49EE">
        <w:rPr>
          <w:rStyle w:val="apple-converted-space"/>
          <w:rFonts w:ascii="Arial" w:eastAsiaTheme="majorEastAsia" w:hAnsi="Arial" w:cs="Arial"/>
          <w:color w:val="000000"/>
        </w:rPr>
        <w:t> </w:t>
      </w:r>
      <w:r w:rsidRPr="00CE49EE">
        <w:rPr>
          <w:rFonts w:ascii="Arial" w:hAnsi="Arial" w:cs="Arial"/>
          <w:color w:val="000000"/>
        </w:rPr>
        <w:t>of the entire analysis — all other county-level datasets were joined to this base using FIPS codes. Due to its breadth, it required substantial preprocessing, including de-duplication, renaming, and null value auditing. For each metric, missing data was documented in the Python workflow using markdown cells to track completeness and imputation levels.</w:t>
      </w:r>
    </w:p>
    <w:p w14:paraId="5E23A1AA" w14:textId="77777777" w:rsidR="008C1C5D" w:rsidRPr="00CE49EE" w:rsidRDefault="008C1C5D" w:rsidP="00E5024B">
      <w:pPr>
        <w:spacing w:before="100" w:beforeAutospacing="1" w:after="100" w:afterAutospacing="1"/>
        <w:rPr>
          <w:rFonts w:ascii="Arial" w:hAnsi="Arial" w:cs="Arial"/>
          <w:color w:val="000000"/>
        </w:rPr>
      </w:pPr>
      <w:r w:rsidRPr="00CE49EE">
        <w:rPr>
          <w:rFonts w:ascii="Arial" w:hAnsi="Arial" w:cs="Arial"/>
          <w:color w:val="000000"/>
        </w:rPr>
        <w:t>For all variables included in the analysis, missing values were first assessed on a</w:t>
      </w:r>
      <w:r w:rsidRPr="00CE49EE">
        <w:rPr>
          <w:rStyle w:val="apple-converted-space"/>
          <w:rFonts w:ascii="Arial" w:eastAsiaTheme="majorEastAsia" w:hAnsi="Arial" w:cs="Arial"/>
          <w:color w:val="000000"/>
        </w:rPr>
        <w:t> </w:t>
      </w:r>
      <w:r w:rsidRPr="00CE49EE">
        <w:rPr>
          <w:rStyle w:val="Strong"/>
          <w:rFonts w:ascii="Arial" w:eastAsiaTheme="majorEastAsia" w:hAnsi="Arial" w:cs="Arial"/>
          <w:b w:val="0"/>
          <w:bCs w:val="0"/>
          <w:color w:val="000000"/>
        </w:rPr>
        <w:t>yearly basis</w:t>
      </w:r>
      <w:r w:rsidRPr="00CE49EE">
        <w:rPr>
          <w:rStyle w:val="apple-converted-space"/>
          <w:rFonts w:ascii="Arial" w:eastAsiaTheme="majorEastAsia" w:hAnsi="Arial" w:cs="Arial"/>
          <w:color w:val="000000"/>
        </w:rPr>
        <w:t> </w:t>
      </w:r>
      <w:r w:rsidRPr="00CE49EE">
        <w:rPr>
          <w:rFonts w:ascii="Arial" w:hAnsi="Arial" w:cs="Arial"/>
          <w:color w:val="000000"/>
        </w:rPr>
        <w:t>across five years (2020–2024). For example, the</w:t>
      </w:r>
      <w:r w:rsidRPr="00CE49EE">
        <w:rPr>
          <w:rStyle w:val="apple-converted-space"/>
          <w:rFonts w:ascii="Arial" w:eastAsiaTheme="majorEastAsia" w:hAnsi="Arial" w:cs="Arial"/>
          <w:color w:val="000000"/>
        </w:rPr>
        <w:t> </w:t>
      </w:r>
      <w:r w:rsidRPr="00CE49EE">
        <w:rPr>
          <w:rStyle w:val="Emphasis"/>
          <w:rFonts w:ascii="Arial" w:eastAsiaTheme="majorEastAsia" w:hAnsi="Arial" w:cs="Arial"/>
          <w:i w:val="0"/>
          <w:iCs w:val="0"/>
          <w:color w:val="000000"/>
        </w:rPr>
        <w:t>flu vaccinations</w:t>
      </w:r>
      <w:r w:rsidRPr="00CE49EE">
        <w:rPr>
          <w:rStyle w:val="apple-converted-space"/>
          <w:rFonts w:ascii="Arial" w:eastAsiaTheme="majorEastAsia" w:hAnsi="Arial" w:cs="Arial"/>
          <w:color w:val="000000"/>
        </w:rPr>
        <w:t> </w:t>
      </w:r>
      <w:r w:rsidRPr="00CE49EE">
        <w:rPr>
          <w:rFonts w:ascii="Arial" w:hAnsi="Arial" w:cs="Arial"/>
          <w:color w:val="000000"/>
        </w:rPr>
        <w:t>variable had a missing rate of approximately</w:t>
      </w:r>
      <w:r w:rsidRPr="00CE49EE">
        <w:rPr>
          <w:rStyle w:val="apple-converted-space"/>
          <w:rFonts w:ascii="Arial" w:eastAsiaTheme="majorEastAsia" w:hAnsi="Arial" w:cs="Arial"/>
          <w:color w:val="000000"/>
        </w:rPr>
        <w:t> </w:t>
      </w:r>
      <w:r w:rsidRPr="00CE49EE">
        <w:rPr>
          <w:rStyle w:val="Strong"/>
          <w:rFonts w:ascii="Arial" w:eastAsiaTheme="majorEastAsia" w:hAnsi="Arial" w:cs="Arial"/>
          <w:b w:val="0"/>
          <w:bCs w:val="0"/>
          <w:color w:val="000000"/>
        </w:rPr>
        <w:t>0.69%–0.72%</w:t>
      </w:r>
      <w:r w:rsidRPr="00CE49EE">
        <w:rPr>
          <w:rStyle w:val="apple-converted-space"/>
          <w:rFonts w:ascii="Arial" w:eastAsiaTheme="majorEastAsia" w:hAnsi="Arial" w:cs="Arial"/>
          <w:color w:val="000000"/>
        </w:rPr>
        <w:t> </w:t>
      </w:r>
      <w:r w:rsidRPr="00CE49EE">
        <w:rPr>
          <w:rFonts w:ascii="Arial" w:hAnsi="Arial" w:cs="Arial"/>
          <w:color w:val="000000"/>
        </w:rPr>
        <w:t>per year before imputation​</w:t>
      </w:r>
      <w:proofErr w:type="spellStart"/>
      <w:r w:rsidRPr="00CE49EE">
        <w:rPr>
          <w:rStyle w:val="text-token-text-secondary"/>
          <w:rFonts w:ascii="Arial" w:eastAsiaTheme="majorEastAsia" w:hAnsi="Arial" w:cs="Arial"/>
          <w:color w:val="000000"/>
        </w:rPr>
        <w:t>multi_data</w:t>
      </w:r>
      <w:proofErr w:type="spellEnd"/>
      <w:r w:rsidRPr="00CE49EE">
        <w:rPr>
          <w:rFonts w:ascii="Arial" w:hAnsi="Arial" w:cs="Arial"/>
          <w:color w:val="000000"/>
        </w:rPr>
        <w:t>.</w:t>
      </w:r>
    </w:p>
    <w:p w14:paraId="06B0AD4D" w14:textId="5875DA4D" w:rsidR="00C35395" w:rsidRPr="00CE49EE" w:rsidRDefault="008C1C5D" w:rsidP="00E5024B">
      <w:pPr>
        <w:spacing w:before="100" w:beforeAutospacing="1" w:after="100" w:afterAutospacing="1"/>
        <w:rPr>
          <w:rFonts w:ascii="Arial" w:hAnsi="Arial" w:cs="Arial"/>
          <w:color w:val="000000"/>
        </w:rPr>
      </w:pPr>
      <w:r w:rsidRPr="00CE49EE">
        <w:rPr>
          <w:rFonts w:ascii="Arial" w:hAnsi="Arial" w:cs="Arial"/>
          <w:color w:val="000000"/>
        </w:rPr>
        <w:t>To handle these gaps, we implemented a</w:t>
      </w:r>
      <w:r w:rsidRPr="00CE49EE">
        <w:rPr>
          <w:rStyle w:val="apple-converted-space"/>
          <w:rFonts w:ascii="Arial" w:eastAsiaTheme="majorEastAsia" w:hAnsi="Arial" w:cs="Arial"/>
          <w:color w:val="000000"/>
        </w:rPr>
        <w:t> </w:t>
      </w:r>
      <w:r w:rsidRPr="00CE49EE">
        <w:rPr>
          <w:rStyle w:val="Strong"/>
          <w:rFonts w:ascii="Arial" w:eastAsiaTheme="majorEastAsia" w:hAnsi="Arial" w:cs="Arial"/>
          <w:b w:val="0"/>
          <w:bCs w:val="0"/>
          <w:color w:val="000000"/>
        </w:rPr>
        <w:t>state-level mean imputation strategy</w:t>
      </w:r>
      <w:r w:rsidRPr="00CE49EE">
        <w:rPr>
          <w:rFonts w:ascii="Arial" w:hAnsi="Arial" w:cs="Arial"/>
          <w:color w:val="000000"/>
        </w:rPr>
        <w:t>. Specifically, for each year and variable, missing county-level values were replaced with the average of that variable calculated</w:t>
      </w:r>
      <w:r w:rsidRPr="00CE49EE">
        <w:rPr>
          <w:rStyle w:val="apple-converted-space"/>
          <w:rFonts w:ascii="Arial" w:eastAsiaTheme="majorEastAsia" w:hAnsi="Arial" w:cs="Arial"/>
          <w:color w:val="000000"/>
        </w:rPr>
        <w:t> </w:t>
      </w:r>
      <w:r w:rsidRPr="00CE49EE">
        <w:rPr>
          <w:rStyle w:val="Strong"/>
          <w:rFonts w:ascii="Arial" w:eastAsiaTheme="majorEastAsia" w:hAnsi="Arial" w:cs="Arial"/>
          <w:b w:val="0"/>
          <w:bCs w:val="0"/>
          <w:color w:val="000000"/>
        </w:rPr>
        <w:t>within the same state</w:t>
      </w:r>
      <w:r w:rsidRPr="00CE49EE">
        <w:rPr>
          <w:rFonts w:ascii="Arial" w:hAnsi="Arial" w:cs="Arial"/>
          <w:color w:val="000000"/>
        </w:rPr>
        <w:t xml:space="preserve">. This approach preserves geographic context and avoids distorting regional </w:t>
      </w:r>
      <w:proofErr w:type="gramStart"/>
      <w:r w:rsidRPr="00CE49EE">
        <w:rPr>
          <w:rFonts w:ascii="Arial" w:hAnsi="Arial" w:cs="Arial"/>
          <w:color w:val="000000"/>
        </w:rPr>
        <w:t>distributions​</w:t>
      </w:r>
      <w:proofErr w:type="gramEnd"/>
    </w:p>
    <w:p w14:paraId="121584FD" w14:textId="77777777" w:rsidR="000F4BA1" w:rsidRPr="00CE49EE" w:rsidRDefault="00C35395" w:rsidP="00E5024B">
      <w:pPr>
        <w:spacing w:before="100" w:beforeAutospacing="1" w:after="100" w:afterAutospacing="1"/>
        <w:rPr>
          <w:rFonts w:ascii="Arial" w:hAnsi="Arial" w:cs="Arial"/>
          <w:color w:val="000000"/>
        </w:rPr>
      </w:pPr>
      <w:r w:rsidRPr="00CE49EE">
        <w:rPr>
          <w:rFonts w:ascii="Arial" w:hAnsi="Arial" w:cs="Arial"/>
          <w:color w:val="000000"/>
        </w:rPr>
        <w:t xml:space="preserve">File 3 </w:t>
      </w:r>
    </w:p>
    <w:p w14:paraId="0E17104C" w14:textId="4A6B512A" w:rsidR="00966A8A" w:rsidRPr="00CE49EE" w:rsidRDefault="00966A8A" w:rsidP="00E5024B">
      <w:pPr>
        <w:spacing w:before="100" w:beforeAutospacing="1" w:after="100" w:afterAutospacing="1"/>
        <w:rPr>
          <w:rFonts w:ascii="Arial" w:hAnsi="Arial" w:cs="Arial"/>
          <w:color w:val="000000"/>
        </w:rPr>
      </w:pPr>
      <w:r w:rsidRPr="00CE49EE">
        <w:rPr>
          <w:rFonts w:ascii="Arial" w:hAnsi="Arial" w:cs="Arial"/>
          <w:color w:val="000000"/>
        </w:rPr>
        <w:br/>
        <w:t>This dataset from</w:t>
      </w:r>
      <w:r w:rsidRPr="00CE49EE">
        <w:rPr>
          <w:rStyle w:val="apple-converted-space"/>
          <w:rFonts w:ascii="Arial" w:eastAsiaTheme="majorEastAsia" w:hAnsi="Arial" w:cs="Arial"/>
          <w:color w:val="000000"/>
        </w:rPr>
        <w:t> </w:t>
      </w:r>
      <w:r w:rsidRPr="00CE49EE">
        <w:rPr>
          <w:rStyle w:val="Emphasis"/>
          <w:rFonts w:ascii="Arial" w:eastAsiaTheme="majorEastAsia" w:hAnsi="Arial" w:cs="Arial"/>
          <w:i w:val="0"/>
          <w:iCs w:val="0"/>
          <w:color w:val="000000"/>
        </w:rPr>
        <w:t>World Population Review</w:t>
      </w:r>
      <w:r w:rsidRPr="00CE49EE">
        <w:rPr>
          <w:rFonts w:ascii="Arial" w:hAnsi="Arial" w:cs="Arial"/>
          <w:color w:val="000000"/>
        </w:rPr>
        <w:t xml:space="preserve"> provides a breakdown of cost of living (COL) scores for U.S. states in 2024. It includes an overall index and category-specific subindexes (e.g., housing, transportation, groceries). All values are scaled to a national average of 100.</w:t>
      </w:r>
    </w:p>
    <w:p w14:paraId="25D8DF12" w14:textId="3637863A" w:rsidR="00966A8A" w:rsidRPr="00CE49EE" w:rsidRDefault="00966A8A" w:rsidP="00E5024B">
      <w:pPr>
        <w:spacing w:before="100" w:beforeAutospacing="1" w:after="100" w:afterAutospacing="1"/>
        <w:rPr>
          <w:rFonts w:ascii="Arial" w:hAnsi="Arial" w:cs="Arial"/>
          <w:color w:val="000000"/>
        </w:rPr>
      </w:pPr>
      <w:r w:rsidRPr="00CE49EE">
        <w:rPr>
          <w:rFonts w:ascii="Arial" w:hAnsi="Arial" w:cs="Arial"/>
          <w:color w:val="000000"/>
        </w:rPr>
        <w:t>Standard data cleaning procedures—such as renaming columns, adjusting casing, and checking for null or duplicate values—were applied. The data was mostly clean.</w:t>
      </w:r>
    </w:p>
    <w:p w14:paraId="1913FED4" w14:textId="71909A87" w:rsidR="008A418A" w:rsidRPr="00CE49EE" w:rsidRDefault="00966A8A" w:rsidP="00E5024B">
      <w:pPr>
        <w:spacing w:before="100" w:beforeAutospacing="1" w:after="100" w:afterAutospacing="1"/>
        <w:rPr>
          <w:rFonts w:ascii="Arial" w:hAnsi="Arial" w:cs="Arial"/>
          <w:color w:val="000000"/>
        </w:rPr>
      </w:pPr>
      <w:r w:rsidRPr="00CE49EE">
        <w:rPr>
          <w:rFonts w:ascii="Arial" w:hAnsi="Arial" w:cs="Arial"/>
          <w:color w:val="000000"/>
        </w:rPr>
        <w:t>The main limitation is granularity: the dataset provides only</w:t>
      </w:r>
      <w:r w:rsidRPr="00CE49EE">
        <w:rPr>
          <w:rStyle w:val="apple-converted-space"/>
          <w:rFonts w:ascii="Arial" w:eastAsiaTheme="majorEastAsia" w:hAnsi="Arial" w:cs="Arial"/>
          <w:color w:val="000000"/>
        </w:rPr>
        <w:t> </w:t>
      </w:r>
      <w:r w:rsidRPr="00CE49EE">
        <w:rPr>
          <w:rStyle w:val="Strong"/>
          <w:rFonts w:ascii="Arial" w:eastAsiaTheme="majorEastAsia" w:hAnsi="Arial" w:cs="Arial"/>
          <w:b w:val="0"/>
          <w:bCs w:val="0"/>
          <w:color w:val="000000"/>
        </w:rPr>
        <w:t>state-level</w:t>
      </w:r>
      <w:r w:rsidRPr="00CE49EE">
        <w:rPr>
          <w:rStyle w:val="apple-converted-space"/>
          <w:rFonts w:ascii="Arial" w:eastAsiaTheme="majorEastAsia" w:hAnsi="Arial" w:cs="Arial"/>
          <w:color w:val="000000"/>
        </w:rPr>
        <w:t> </w:t>
      </w:r>
      <w:r w:rsidRPr="00CE49EE">
        <w:rPr>
          <w:rFonts w:ascii="Arial" w:hAnsi="Arial" w:cs="Arial"/>
          <w:color w:val="000000"/>
        </w:rPr>
        <w:t>observations, so county-level variation in the cost of living cannot be captured.</w:t>
      </w:r>
    </w:p>
    <w:p w14:paraId="3F13FC5E" w14:textId="3B93AAEA" w:rsidR="008A418A" w:rsidRPr="00CE49EE" w:rsidRDefault="000F4BA1" w:rsidP="00E5024B">
      <w:pPr>
        <w:spacing w:before="100" w:beforeAutospacing="1" w:after="100" w:afterAutospacing="1"/>
        <w:rPr>
          <w:rFonts w:ascii="Arial" w:hAnsi="Arial" w:cs="Arial"/>
          <w:color w:val="000000"/>
        </w:rPr>
      </w:pPr>
      <w:r w:rsidRPr="00CE49EE">
        <w:rPr>
          <w:rFonts w:ascii="Arial" w:hAnsi="Arial" w:cs="Arial"/>
          <w:color w:val="000000"/>
        </w:rPr>
        <w:t>File 4</w:t>
      </w:r>
    </w:p>
    <w:p w14:paraId="3D4F804F" w14:textId="0640267C" w:rsidR="008A418A" w:rsidRPr="00CE49EE" w:rsidRDefault="008A418A" w:rsidP="00E5024B">
      <w:pPr>
        <w:spacing w:before="100" w:beforeAutospacing="1" w:after="100" w:afterAutospacing="1"/>
        <w:rPr>
          <w:rFonts w:ascii="Arial" w:hAnsi="Arial" w:cs="Arial"/>
          <w:color w:val="000000"/>
        </w:rPr>
      </w:pPr>
      <w:r w:rsidRPr="00CE49EE">
        <w:rPr>
          <w:rFonts w:ascii="Arial" w:hAnsi="Arial" w:cs="Arial"/>
          <w:color w:val="000000"/>
        </w:rPr>
        <w:t>This dataset, sourced from the U.S. Census Bureau, provides 5-year estimates of county-level median household income, adjusted for inflation as of 2023.</w:t>
      </w:r>
    </w:p>
    <w:p w14:paraId="38E05CAE" w14:textId="3D28B0D9" w:rsidR="00954D67" w:rsidRPr="00CE49EE" w:rsidRDefault="00320306" w:rsidP="00E5024B">
      <w:pPr>
        <w:spacing w:before="100" w:beforeAutospacing="1" w:after="100" w:afterAutospacing="1"/>
        <w:rPr>
          <w:rFonts w:ascii="Arial" w:hAnsi="Arial" w:cs="Arial"/>
          <w:color w:val="000000"/>
        </w:rPr>
      </w:pPr>
      <w:r w:rsidRPr="00CE49EE">
        <w:rPr>
          <w:rFonts w:ascii="Arial" w:hAnsi="Arial" w:cs="Arial"/>
          <w:color w:val="000000"/>
        </w:rPr>
        <w:t>T</w:t>
      </w:r>
      <w:r w:rsidR="008A418A" w:rsidRPr="00CE49EE">
        <w:rPr>
          <w:rFonts w:ascii="Arial" w:hAnsi="Arial" w:cs="Arial"/>
          <w:color w:val="000000"/>
        </w:rPr>
        <w:t>he dataset is well-documented and reliable</w:t>
      </w:r>
      <w:r w:rsidRPr="00CE49EE">
        <w:rPr>
          <w:rFonts w:ascii="Arial" w:hAnsi="Arial" w:cs="Arial"/>
          <w:color w:val="000000"/>
        </w:rPr>
        <w:t xml:space="preserve"> as a federal source</w:t>
      </w:r>
      <w:r w:rsidR="008A418A" w:rsidRPr="00CE49EE">
        <w:rPr>
          <w:rFonts w:ascii="Arial" w:hAnsi="Arial" w:cs="Arial"/>
          <w:color w:val="000000"/>
        </w:rPr>
        <w:t>. Standard data cleaning procedures (e.g., column validation, checking for nulls and duplicates) were applied, and the dataset was clean and ready for analysis. No major preprocessing was required.</w:t>
      </w:r>
    </w:p>
    <w:p w14:paraId="320BD541" w14:textId="77777777" w:rsidR="000F4BA1" w:rsidRPr="00CE49EE" w:rsidRDefault="000F4BA1" w:rsidP="00E5024B">
      <w:pPr>
        <w:spacing w:before="100" w:beforeAutospacing="1" w:after="100" w:afterAutospacing="1"/>
        <w:rPr>
          <w:rStyle w:val="Strong"/>
          <w:rFonts w:ascii="Arial" w:eastAsiaTheme="majorEastAsia" w:hAnsi="Arial" w:cs="Arial"/>
          <w:b w:val="0"/>
          <w:bCs w:val="0"/>
          <w:color w:val="000000"/>
        </w:rPr>
      </w:pPr>
      <w:r w:rsidRPr="00CE49EE">
        <w:rPr>
          <w:rStyle w:val="Strong"/>
          <w:rFonts w:ascii="Arial" w:eastAsiaTheme="majorEastAsia" w:hAnsi="Arial" w:cs="Arial"/>
          <w:b w:val="0"/>
          <w:bCs w:val="0"/>
          <w:color w:val="000000"/>
        </w:rPr>
        <w:lastRenderedPageBreak/>
        <w:t>File 5</w:t>
      </w:r>
    </w:p>
    <w:p w14:paraId="7472175E" w14:textId="63CC5CAA" w:rsidR="00DE7A63" w:rsidRPr="00CE49EE" w:rsidRDefault="00DE7A63" w:rsidP="00E5024B">
      <w:pPr>
        <w:spacing w:before="100" w:beforeAutospacing="1" w:after="100" w:afterAutospacing="1"/>
        <w:rPr>
          <w:rFonts w:ascii="Arial" w:hAnsi="Arial" w:cs="Arial"/>
          <w:color w:val="000000"/>
        </w:rPr>
      </w:pPr>
      <w:r w:rsidRPr="00CE49EE">
        <w:rPr>
          <w:rFonts w:ascii="Arial" w:hAnsi="Arial" w:cs="Arial"/>
          <w:color w:val="000000"/>
        </w:rPr>
        <w:br/>
        <w:t>This dataset, sourced from the U.S. Census Bureau’s American Community Survey (ACS 5-Year Estimates, published 2024), provides granular county-level demographic data. It includes population counts across 378 columns, covering detailed age groups, race/ethnicity, and Hispanic origin.</w:t>
      </w:r>
    </w:p>
    <w:p w14:paraId="57F775FF" w14:textId="77777777" w:rsidR="00DE7A63" w:rsidRPr="00CE49EE" w:rsidRDefault="00DE7A63" w:rsidP="00E5024B">
      <w:pPr>
        <w:spacing w:before="100" w:beforeAutospacing="1" w:after="100" w:afterAutospacing="1"/>
        <w:rPr>
          <w:rFonts w:ascii="Arial" w:hAnsi="Arial" w:cs="Arial"/>
          <w:color w:val="000000"/>
        </w:rPr>
      </w:pPr>
      <w:r w:rsidRPr="00CE49EE">
        <w:rPr>
          <w:rFonts w:ascii="Arial" w:hAnsi="Arial" w:cs="Arial"/>
          <w:color w:val="000000"/>
        </w:rPr>
        <w:t>All values are based on 5-year estimates (not single-year snapshots), making it suitable for small-area trend analysis. Margins of error were included in the original dataset but were removed to streamline the file.</w:t>
      </w:r>
    </w:p>
    <w:p w14:paraId="4B76936C" w14:textId="77777777" w:rsidR="00DE7A63" w:rsidRPr="00CE49EE" w:rsidRDefault="00DE7A63" w:rsidP="00E5024B">
      <w:pPr>
        <w:spacing w:before="100" w:beforeAutospacing="1" w:after="100" w:afterAutospacing="1"/>
        <w:rPr>
          <w:rFonts w:ascii="Arial" w:hAnsi="Arial" w:cs="Arial"/>
          <w:color w:val="000000"/>
        </w:rPr>
      </w:pPr>
      <w:r w:rsidRPr="00CE49EE">
        <w:rPr>
          <w:rFonts w:ascii="Arial" w:hAnsi="Arial" w:cs="Arial"/>
          <w:color w:val="000000"/>
        </w:rPr>
        <w:t>The Diversity Index was calculated using Simpson’s Index (D = 1 − ∑(pi²), where pi is the proportion of each racial/ethnic group in the population). Age groups were standardized into eight federally aligned brackets. Standard cleaning and column renaming were applied. The data was clean, consistent, and ready for use in diversity and demographic segmentation analyses.</w:t>
      </w:r>
    </w:p>
    <w:p w14:paraId="497A23B6" w14:textId="77777777" w:rsidR="000F4BA1" w:rsidRPr="00CE49EE" w:rsidRDefault="000F4BA1" w:rsidP="00E5024B">
      <w:pPr>
        <w:spacing w:before="100" w:beforeAutospacing="1" w:after="100" w:afterAutospacing="1"/>
        <w:rPr>
          <w:rStyle w:val="Strong"/>
          <w:rFonts w:ascii="Arial" w:eastAsiaTheme="majorEastAsia" w:hAnsi="Arial" w:cs="Arial"/>
          <w:b w:val="0"/>
          <w:bCs w:val="0"/>
          <w:color w:val="000000"/>
        </w:rPr>
      </w:pPr>
      <w:r w:rsidRPr="00CE49EE">
        <w:rPr>
          <w:rStyle w:val="Strong"/>
          <w:rFonts w:ascii="Arial" w:eastAsiaTheme="majorEastAsia" w:hAnsi="Arial" w:cs="Arial"/>
          <w:b w:val="0"/>
          <w:bCs w:val="0"/>
          <w:color w:val="000000"/>
        </w:rPr>
        <w:t>File 6</w:t>
      </w:r>
    </w:p>
    <w:p w14:paraId="2FA506BB" w14:textId="78F4269C" w:rsidR="002B7A78" w:rsidRPr="00CE49EE" w:rsidRDefault="002B7A78" w:rsidP="00E5024B">
      <w:pPr>
        <w:spacing w:before="100" w:beforeAutospacing="1" w:after="100" w:afterAutospacing="1"/>
        <w:rPr>
          <w:rFonts w:ascii="Arial" w:hAnsi="Arial" w:cs="Arial"/>
          <w:color w:val="000000"/>
        </w:rPr>
      </w:pPr>
      <w:r w:rsidRPr="00CE49EE">
        <w:rPr>
          <w:rFonts w:ascii="Arial" w:hAnsi="Arial" w:cs="Arial"/>
          <w:color w:val="000000"/>
        </w:rPr>
        <w:br/>
        <w:t>This dataset provides a snapshot of base state-level and population-weighted local sales tax rates across U.S. states as of January 1, 2025. It was sourced from the Tax Foundation and official state revenue sites.</w:t>
      </w:r>
    </w:p>
    <w:p w14:paraId="6900006F" w14:textId="77777777" w:rsidR="002B7A78" w:rsidRPr="00CE49EE" w:rsidRDefault="002B7A78" w:rsidP="00E5024B">
      <w:pPr>
        <w:spacing w:before="100" w:beforeAutospacing="1" w:after="100" w:afterAutospacing="1"/>
        <w:rPr>
          <w:rFonts w:ascii="Arial" w:hAnsi="Arial" w:cs="Arial"/>
          <w:color w:val="000000"/>
        </w:rPr>
      </w:pPr>
      <w:r w:rsidRPr="00CE49EE">
        <w:rPr>
          <w:rFonts w:ascii="Arial" w:hAnsi="Arial" w:cs="Arial"/>
          <w:color w:val="000000"/>
        </w:rPr>
        <w:t>The dataset came as clean, well-structured raw data that required no additional preprocessing or cleaning. All variables were ready for direct use in comparison and ranking analyses.</w:t>
      </w:r>
    </w:p>
    <w:p w14:paraId="4A91B99D" w14:textId="440C596E" w:rsidR="001A4F4E" w:rsidRPr="00CE49EE" w:rsidRDefault="000F4BA1" w:rsidP="00E5024B">
      <w:pPr>
        <w:spacing w:before="100" w:beforeAutospacing="1" w:after="100" w:afterAutospacing="1"/>
        <w:rPr>
          <w:rFonts w:ascii="Arial" w:eastAsiaTheme="majorEastAsia" w:hAnsi="Arial" w:cs="Arial"/>
          <w:color w:val="000000"/>
        </w:rPr>
      </w:pPr>
      <w:r w:rsidRPr="00CE49EE">
        <w:rPr>
          <w:rStyle w:val="Strong"/>
          <w:rFonts w:ascii="Arial" w:eastAsiaTheme="majorEastAsia" w:hAnsi="Arial" w:cs="Arial"/>
          <w:b w:val="0"/>
          <w:bCs w:val="0"/>
          <w:color w:val="000000"/>
        </w:rPr>
        <w:t xml:space="preserve">File 7 </w:t>
      </w:r>
      <w:r w:rsidR="001A4F4E" w:rsidRPr="00CE49EE">
        <w:rPr>
          <w:rFonts w:ascii="Arial" w:hAnsi="Arial" w:cs="Arial"/>
          <w:color w:val="000000"/>
        </w:rPr>
        <w:br/>
        <w:t>This dataset represents the average Fair Market Rent (FMR) for 1-bedroom units across all U.S. counties and county</w:t>
      </w:r>
      <w:r w:rsidR="00912F67" w:rsidRPr="00CE49EE">
        <w:rPr>
          <w:rFonts w:ascii="Arial" w:hAnsi="Arial" w:cs="Arial"/>
          <w:color w:val="000000"/>
        </w:rPr>
        <w:t xml:space="preserve"> </w:t>
      </w:r>
      <w:r w:rsidR="001A4F4E" w:rsidRPr="00CE49EE">
        <w:rPr>
          <w:rFonts w:ascii="Arial" w:hAnsi="Arial" w:cs="Arial"/>
          <w:color w:val="000000"/>
        </w:rPr>
        <w:t xml:space="preserve">equivalents. It was generated by calculating the mean rent values across </w:t>
      </w:r>
      <w:r w:rsidR="00912F67" w:rsidRPr="00CE49EE">
        <w:rPr>
          <w:rFonts w:ascii="Arial" w:hAnsi="Arial" w:cs="Arial"/>
          <w:color w:val="000000"/>
        </w:rPr>
        <w:t>5 years</w:t>
      </w:r>
      <w:r w:rsidR="001A4F4E" w:rsidRPr="00CE49EE">
        <w:rPr>
          <w:rFonts w:ascii="Arial" w:hAnsi="Arial" w:cs="Arial"/>
          <w:color w:val="000000"/>
        </w:rPr>
        <w:t xml:space="preserve"> (2020 to 2024) using annual data from HUD.</w:t>
      </w:r>
    </w:p>
    <w:p w14:paraId="538A8FF4" w14:textId="5DF9B6FE" w:rsidR="001A4F4E" w:rsidRPr="00CE49EE" w:rsidRDefault="001A4F4E" w:rsidP="00E5024B">
      <w:pPr>
        <w:spacing w:before="100" w:beforeAutospacing="1" w:after="100" w:afterAutospacing="1"/>
        <w:rPr>
          <w:rFonts w:ascii="Arial" w:hAnsi="Arial" w:cs="Arial"/>
          <w:color w:val="000000"/>
        </w:rPr>
      </w:pPr>
      <w:r w:rsidRPr="00CE49EE">
        <w:rPr>
          <w:rFonts w:ascii="Arial" w:hAnsi="Arial" w:cs="Arial"/>
          <w:color w:val="000000"/>
        </w:rPr>
        <w:t>The dataset was derived programmatically</w:t>
      </w:r>
      <w:r w:rsidR="00912F67" w:rsidRPr="00CE49EE">
        <w:rPr>
          <w:rFonts w:ascii="Arial" w:hAnsi="Arial" w:cs="Arial"/>
          <w:color w:val="000000"/>
        </w:rPr>
        <w:t>, including</w:t>
      </w:r>
      <w:r w:rsidRPr="00CE49EE">
        <w:rPr>
          <w:rFonts w:ascii="Arial" w:hAnsi="Arial" w:cs="Arial"/>
          <w:color w:val="000000"/>
        </w:rPr>
        <w:t xml:space="preserve"> standardized county identifiers (FIPS) for merging. It was clean and ready for use without additional preprocessing beyond averaging.</w:t>
      </w:r>
    </w:p>
    <w:p w14:paraId="18F1180F" w14:textId="6C8381B9" w:rsidR="00D02AE1" w:rsidRPr="00CE49EE" w:rsidRDefault="00CD37EA" w:rsidP="00E5024B">
      <w:pPr>
        <w:spacing w:before="100" w:beforeAutospacing="1" w:after="100" w:afterAutospacing="1"/>
        <w:outlineLvl w:val="2"/>
        <w:rPr>
          <w:rFonts w:ascii="Arial" w:hAnsi="Arial" w:cs="Arial"/>
        </w:rPr>
      </w:pPr>
      <w:r w:rsidRPr="00CE49EE">
        <w:rPr>
          <w:rFonts w:ascii="Arial" w:hAnsi="Arial" w:cs="Arial"/>
        </w:rPr>
        <w:t>SECTION 3: </w:t>
      </w:r>
    </w:p>
    <w:p w14:paraId="71350B3D" w14:textId="77777777" w:rsidR="00336A04" w:rsidRPr="00CE49EE" w:rsidRDefault="00336A04" w:rsidP="00E5024B">
      <w:pPr>
        <w:spacing w:before="100" w:beforeAutospacing="1" w:after="100" w:afterAutospacing="1"/>
        <w:outlineLvl w:val="2"/>
        <w:rPr>
          <w:rFonts w:ascii="Arial" w:hAnsi="Arial" w:cs="Arial"/>
        </w:rPr>
      </w:pPr>
      <w:r w:rsidRPr="00CE49EE">
        <w:rPr>
          <w:rFonts w:ascii="Arial" w:hAnsi="Arial" w:cs="Arial"/>
        </w:rPr>
        <w:t>Questions to Explore</w:t>
      </w:r>
    </w:p>
    <w:p w14:paraId="063B166A" w14:textId="72FED2E8" w:rsidR="00F31C78" w:rsidRPr="00CE49EE" w:rsidRDefault="00F31C78" w:rsidP="00F31C78">
      <w:pPr>
        <w:spacing w:before="100" w:beforeAutospacing="1" w:after="100" w:afterAutospacing="1"/>
        <w:rPr>
          <w:rFonts w:ascii="Arial" w:hAnsi="Arial" w:cs="Arial"/>
        </w:rPr>
      </w:pPr>
      <w:r w:rsidRPr="00CE49EE">
        <w:rPr>
          <w:rFonts w:ascii="Arial" w:hAnsi="Arial" w:cs="Arial"/>
        </w:rPr>
        <w:t>Focused Research Questions</w:t>
      </w:r>
      <w:r w:rsidR="00CE49EE">
        <w:rPr>
          <w:rFonts w:ascii="Arial" w:hAnsi="Arial" w:cs="Arial"/>
        </w:rPr>
        <w:t xml:space="preserve"> (Predictive)</w:t>
      </w:r>
    </w:p>
    <w:p w14:paraId="23D79BEE" w14:textId="77777777" w:rsidR="00F31C78" w:rsidRPr="00CE49EE" w:rsidRDefault="00F31C78" w:rsidP="00F31C78">
      <w:pPr>
        <w:spacing w:before="100" w:beforeAutospacing="1" w:after="100" w:afterAutospacing="1"/>
        <w:rPr>
          <w:rFonts w:ascii="Arial" w:hAnsi="Arial" w:cs="Arial"/>
        </w:rPr>
      </w:pPr>
      <w:r w:rsidRPr="00CE49EE">
        <w:rPr>
          <w:rFonts w:ascii="Arial" w:hAnsi="Arial" w:cs="Arial"/>
        </w:rPr>
        <w:t>The core of this project lies in asking the right questions. These guide both the design and application of the analysis:</w:t>
      </w:r>
    </w:p>
    <w:p w14:paraId="1A9A5BEF" w14:textId="77777777" w:rsidR="00CE49EE" w:rsidRPr="00CE49EE" w:rsidRDefault="00CE49EE" w:rsidP="00CE49EE"/>
    <w:p w14:paraId="4B941A10" w14:textId="77777777" w:rsidR="00CE49EE" w:rsidRPr="00CE49EE" w:rsidRDefault="00CE49EE" w:rsidP="00CE49EE">
      <w:pPr>
        <w:pStyle w:val="Heading4"/>
        <w:rPr>
          <w:rFonts w:ascii="Arial" w:hAnsi="Arial" w:cs="Arial"/>
          <w:i w:val="0"/>
          <w:iCs w:val="0"/>
          <w:color w:val="000000"/>
        </w:rPr>
      </w:pPr>
      <w:r w:rsidRPr="00CE49EE">
        <w:rPr>
          <w:rFonts w:ascii="Arial" w:hAnsi="Arial" w:cs="Arial"/>
          <w:i w:val="0"/>
          <w:iCs w:val="0"/>
          <w:color w:val="000000"/>
        </w:rPr>
        <w:t>1.</w:t>
      </w:r>
      <w:r w:rsidRPr="00CE49EE">
        <w:rPr>
          <w:rStyle w:val="apple-converted-space"/>
          <w:rFonts w:ascii="Arial" w:hAnsi="Arial" w:cs="Arial"/>
          <w:i w:val="0"/>
          <w:iCs w:val="0"/>
          <w:color w:val="000000"/>
        </w:rPr>
        <w:t> </w:t>
      </w:r>
      <w:r w:rsidRPr="00CE49EE">
        <w:rPr>
          <w:rStyle w:val="Strong"/>
          <w:rFonts w:ascii="Arial" w:hAnsi="Arial" w:cs="Arial"/>
          <w:b w:val="0"/>
          <w:bCs w:val="0"/>
          <w:i w:val="0"/>
          <w:iCs w:val="0"/>
          <w:color w:val="000000"/>
        </w:rPr>
        <w:t>For Young Families</w:t>
      </w:r>
    </w:p>
    <w:p w14:paraId="0BB8BF85" w14:textId="77777777" w:rsidR="00CE49EE" w:rsidRPr="00CE49EE" w:rsidRDefault="00CE49EE" w:rsidP="00CE49EE">
      <w:pPr>
        <w:spacing w:before="100" w:beforeAutospacing="1" w:after="100" w:afterAutospacing="1"/>
        <w:rPr>
          <w:rFonts w:ascii="Arial" w:hAnsi="Arial" w:cs="Arial"/>
          <w:color w:val="000000"/>
        </w:rPr>
      </w:pPr>
      <w:r w:rsidRPr="00CE49EE">
        <w:rPr>
          <w:rStyle w:val="Strong"/>
          <w:rFonts w:ascii="Arial" w:eastAsiaTheme="majorEastAsia" w:hAnsi="Arial" w:cs="Arial"/>
          <w:b w:val="0"/>
          <w:bCs w:val="0"/>
          <w:color w:val="000000"/>
        </w:rPr>
        <w:t>Can we predict school quality or healthcare access in a county based on median income, child poverty rates, and population characteristics?</w:t>
      </w:r>
    </w:p>
    <w:p w14:paraId="4998046B" w14:textId="77777777" w:rsidR="00CE49EE" w:rsidRPr="00CE49EE" w:rsidRDefault="00CE49EE" w:rsidP="00CE49EE">
      <w:pPr>
        <w:pStyle w:val="Heading4"/>
        <w:rPr>
          <w:rFonts w:ascii="Arial" w:hAnsi="Arial" w:cs="Arial"/>
          <w:i w:val="0"/>
          <w:iCs w:val="0"/>
          <w:color w:val="000000"/>
        </w:rPr>
      </w:pPr>
      <w:r w:rsidRPr="00CE49EE">
        <w:rPr>
          <w:rFonts w:ascii="Arial" w:hAnsi="Arial" w:cs="Arial"/>
          <w:i w:val="0"/>
          <w:iCs w:val="0"/>
          <w:color w:val="000000"/>
        </w:rPr>
        <w:t>2.</w:t>
      </w:r>
      <w:r w:rsidRPr="00CE49EE">
        <w:rPr>
          <w:rStyle w:val="apple-converted-space"/>
          <w:rFonts w:ascii="Arial" w:hAnsi="Arial" w:cs="Arial"/>
          <w:i w:val="0"/>
          <w:iCs w:val="0"/>
          <w:color w:val="000000"/>
        </w:rPr>
        <w:t> </w:t>
      </w:r>
      <w:r w:rsidRPr="00CE49EE">
        <w:rPr>
          <w:rStyle w:val="Strong"/>
          <w:rFonts w:ascii="Arial" w:hAnsi="Arial" w:cs="Arial"/>
          <w:b w:val="0"/>
          <w:bCs w:val="0"/>
          <w:i w:val="0"/>
          <w:iCs w:val="0"/>
          <w:color w:val="000000"/>
        </w:rPr>
        <w:t>For First-Gen Immigrants in LA County</w:t>
      </w:r>
    </w:p>
    <w:p w14:paraId="67EE5210" w14:textId="77777777" w:rsidR="00CE49EE" w:rsidRPr="00CE49EE" w:rsidRDefault="00CE49EE" w:rsidP="00CE49EE">
      <w:pPr>
        <w:spacing w:before="100" w:beforeAutospacing="1" w:after="100" w:afterAutospacing="1"/>
        <w:rPr>
          <w:rFonts w:ascii="Arial" w:hAnsi="Arial" w:cs="Arial"/>
          <w:color w:val="000000"/>
        </w:rPr>
      </w:pPr>
      <w:r w:rsidRPr="00CE49EE">
        <w:rPr>
          <w:rStyle w:val="Strong"/>
          <w:rFonts w:ascii="Arial" w:eastAsiaTheme="majorEastAsia" w:hAnsi="Arial" w:cs="Arial"/>
          <w:b w:val="0"/>
          <w:bCs w:val="0"/>
          <w:color w:val="000000"/>
        </w:rPr>
        <w:t>Can we predict housing cost burden for immigrant populations using income levels, rent, cultural diversity, and support services data?</w:t>
      </w:r>
    </w:p>
    <w:p w14:paraId="3CCF1DCF" w14:textId="77777777" w:rsidR="00CE49EE" w:rsidRPr="00CE49EE" w:rsidRDefault="00CE49EE" w:rsidP="00CE49EE">
      <w:pPr>
        <w:pStyle w:val="Heading4"/>
        <w:rPr>
          <w:rFonts w:ascii="Arial" w:hAnsi="Arial" w:cs="Arial"/>
          <w:i w:val="0"/>
          <w:iCs w:val="0"/>
          <w:color w:val="000000"/>
        </w:rPr>
      </w:pPr>
      <w:r w:rsidRPr="00CE49EE">
        <w:rPr>
          <w:rFonts w:ascii="Arial" w:hAnsi="Arial" w:cs="Arial"/>
          <w:i w:val="0"/>
          <w:iCs w:val="0"/>
          <w:color w:val="000000"/>
        </w:rPr>
        <w:t>3.</w:t>
      </w:r>
      <w:r w:rsidRPr="00CE49EE">
        <w:rPr>
          <w:rStyle w:val="apple-converted-space"/>
          <w:rFonts w:ascii="Arial" w:hAnsi="Arial" w:cs="Arial"/>
          <w:i w:val="0"/>
          <w:iCs w:val="0"/>
          <w:color w:val="000000"/>
        </w:rPr>
        <w:t> </w:t>
      </w:r>
      <w:r w:rsidRPr="00CE49EE">
        <w:rPr>
          <w:rStyle w:val="Strong"/>
          <w:rFonts w:ascii="Arial" w:hAnsi="Arial" w:cs="Arial"/>
          <w:b w:val="0"/>
          <w:bCs w:val="0"/>
          <w:i w:val="0"/>
          <w:iCs w:val="0"/>
          <w:color w:val="000000"/>
        </w:rPr>
        <w:t>For Future Homeowners in California</w:t>
      </w:r>
    </w:p>
    <w:p w14:paraId="70B75A8C" w14:textId="77777777" w:rsidR="00CE49EE" w:rsidRPr="00CE49EE" w:rsidRDefault="00CE49EE" w:rsidP="00CE49EE">
      <w:pPr>
        <w:spacing w:before="100" w:beforeAutospacing="1" w:after="100" w:afterAutospacing="1"/>
        <w:rPr>
          <w:rFonts w:ascii="Arial" w:hAnsi="Arial" w:cs="Arial"/>
          <w:color w:val="000000"/>
        </w:rPr>
      </w:pPr>
      <w:r w:rsidRPr="00CE49EE">
        <w:rPr>
          <w:rStyle w:val="Strong"/>
          <w:rFonts w:ascii="Arial" w:eastAsiaTheme="majorEastAsia" w:hAnsi="Arial" w:cs="Arial"/>
          <w:b w:val="0"/>
          <w:bCs w:val="0"/>
          <w:color w:val="000000"/>
        </w:rPr>
        <w:t>Can we model housing affordability based on median income, fair market rents, and access to essential services like schools and healthcare?</w:t>
      </w:r>
    </w:p>
    <w:p w14:paraId="4519B095" w14:textId="77777777" w:rsidR="00CE49EE" w:rsidRPr="00CE49EE" w:rsidRDefault="00CE49EE" w:rsidP="00CE49EE">
      <w:pPr>
        <w:pStyle w:val="Heading4"/>
        <w:rPr>
          <w:rFonts w:ascii="Arial" w:hAnsi="Arial" w:cs="Arial"/>
          <w:i w:val="0"/>
          <w:iCs w:val="0"/>
          <w:color w:val="000000"/>
        </w:rPr>
      </w:pPr>
      <w:r w:rsidRPr="00CE49EE">
        <w:rPr>
          <w:rFonts w:ascii="Arial" w:hAnsi="Arial" w:cs="Arial"/>
          <w:i w:val="0"/>
          <w:iCs w:val="0"/>
          <w:color w:val="000000"/>
        </w:rPr>
        <w:t>4.</w:t>
      </w:r>
      <w:r w:rsidRPr="00CE49EE">
        <w:rPr>
          <w:rStyle w:val="apple-converted-space"/>
          <w:rFonts w:ascii="Arial" w:hAnsi="Arial" w:cs="Arial"/>
          <w:i w:val="0"/>
          <w:iCs w:val="0"/>
          <w:color w:val="000000"/>
        </w:rPr>
        <w:t> </w:t>
      </w:r>
      <w:r w:rsidRPr="00CE49EE">
        <w:rPr>
          <w:rStyle w:val="Strong"/>
          <w:rFonts w:ascii="Arial" w:hAnsi="Arial" w:cs="Arial"/>
          <w:b w:val="0"/>
          <w:bCs w:val="0"/>
          <w:i w:val="0"/>
          <w:iCs w:val="0"/>
          <w:color w:val="000000"/>
        </w:rPr>
        <w:t>For Residents Considering Leaving California</w:t>
      </w:r>
    </w:p>
    <w:p w14:paraId="05982A69" w14:textId="77777777" w:rsidR="00CE49EE" w:rsidRPr="00CE49EE" w:rsidRDefault="00CE49EE" w:rsidP="00CE49EE">
      <w:pPr>
        <w:spacing w:before="100" w:beforeAutospacing="1" w:after="100" w:afterAutospacing="1"/>
        <w:rPr>
          <w:rFonts w:ascii="Arial" w:hAnsi="Arial" w:cs="Arial"/>
          <w:color w:val="000000"/>
        </w:rPr>
      </w:pPr>
      <w:r w:rsidRPr="00CE49EE">
        <w:rPr>
          <w:rStyle w:val="Strong"/>
          <w:rFonts w:ascii="Arial" w:eastAsiaTheme="majorEastAsia" w:hAnsi="Arial" w:cs="Arial"/>
          <w:b w:val="0"/>
          <w:bCs w:val="0"/>
          <w:color w:val="000000"/>
        </w:rPr>
        <w:t>Can we predict migration suitability based on socio-economic indicators, climate stability, natural amenity access, and overall quality-of-life metrics?</w:t>
      </w:r>
    </w:p>
    <w:p w14:paraId="399FAF4C" w14:textId="77777777" w:rsidR="00CE49EE" w:rsidRPr="00CE49EE" w:rsidRDefault="00CE49EE" w:rsidP="00CE49EE">
      <w:pPr>
        <w:pStyle w:val="Heading4"/>
        <w:rPr>
          <w:rFonts w:ascii="Arial" w:hAnsi="Arial" w:cs="Arial"/>
          <w:i w:val="0"/>
          <w:iCs w:val="0"/>
          <w:color w:val="000000"/>
        </w:rPr>
      </w:pPr>
      <w:r w:rsidRPr="00CE49EE">
        <w:rPr>
          <w:rFonts w:ascii="Arial" w:hAnsi="Arial" w:cs="Arial"/>
          <w:i w:val="0"/>
          <w:iCs w:val="0"/>
          <w:color w:val="000000"/>
        </w:rPr>
        <w:t>5.</w:t>
      </w:r>
      <w:r w:rsidRPr="00CE49EE">
        <w:rPr>
          <w:rStyle w:val="apple-converted-space"/>
          <w:rFonts w:ascii="Arial" w:hAnsi="Arial" w:cs="Arial"/>
          <w:i w:val="0"/>
          <w:iCs w:val="0"/>
          <w:color w:val="000000"/>
        </w:rPr>
        <w:t> </w:t>
      </w:r>
      <w:r w:rsidRPr="00CE49EE">
        <w:rPr>
          <w:rStyle w:val="Strong"/>
          <w:rFonts w:ascii="Arial" w:hAnsi="Arial" w:cs="Arial"/>
          <w:b w:val="0"/>
          <w:bCs w:val="0"/>
          <w:i w:val="0"/>
          <w:iCs w:val="0"/>
          <w:color w:val="000000"/>
        </w:rPr>
        <w:t>For General Exploration</w:t>
      </w:r>
    </w:p>
    <w:p w14:paraId="3E14D671" w14:textId="77777777" w:rsidR="00CE49EE" w:rsidRPr="00CE49EE" w:rsidRDefault="00CE49EE" w:rsidP="00CE49EE">
      <w:pPr>
        <w:spacing w:before="100" w:beforeAutospacing="1" w:after="100" w:afterAutospacing="1"/>
        <w:rPr>
          <w:rFonts w:ascii="Arial" w:hAnsi="Arial" w:cs="Arial"/>
          <w:color w:val="000000"/>
        </w:rPr>
      </w:pPr>
      <w:r w:rsidRPr="00CE49EE">
        <w:rPr>
          <w:rStyle w:val="Strong"/>
          <w:rFonts w:ascii="Arial" w:eastAsiaTheme="majorEastAsia" w:hAnsi="Arial" w:cs="Arial"/>
          <w:b w:val="0"/>
          <w:bCs w:val="0"/>
          <w:color w:val="000000"/>
        </w:rPr>
        <w:t>Can unsupervised learning (e.g., clustering) reveal county groups with shared traits linked to affordability, opportunity, and livability?</w:t>
      </w:r>
    </w:p>
    <w:p w14:paraId="20DA25F1" w14:textId="77777777" w:rsidR="00431BA4" w:rsidRPr="00CE49EE" w:rsidRDefault="00431BA4" w:rsidP="00E5024B">
      <w:pPr>
        <w:rPr>
          <w:rFonts w:ascii="Arial" w:hAnsi="Arial" w:cs="Arial"/>
        </w:rPr>
      </w:pPr>
    </w:p>
    <w:sectPr w:rsidR="00431BA4" w:rsidRPr="00CE4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07AF0"/>
    <w:multiLevelType w:val="multilevel"/>
    <w:tmpl w:val="33E07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D317C"/>
    <w:multiLevelType w:val="multilevel"/>
    <w:tmpl w:val="1EAA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4A48C2"/>
    <w:multiLevelType w:val="multilevel"/>
    <w:tmpl w:val="12EA2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8072E0"/>
    <w:multiLevelType w:val="multilevel"/>
    <w:tmpl w:val="87FC4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14F76"/>
    <w:multiLevelType w:val="multilevel"/>
    <w:tmpl w:val="2C10E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531044"/>
    <w:multiLevelType w:val="multilevel"/>
    <w:tmpl w:val="87B0C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8D591C"/>
    <w:multiLevelType w:val="multilevel"/>
    <w:tmpl w:val="83747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DC719C"/>
    <w:multiLevelType w:val="multilevel"/>
    <w:tmpl w:val="93A0D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A56845"/>
    <w:multiLevelType w:val="multilevel"/>
    <w:tmpl w:val="D3448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681614">
    <w:abstractNumId w:val="3"/>
  </w:num>
  <w:num w:numId="2" w16cid:durableId="969285533">
    <w:abstractNumId w:val="2"/>
  </w:num>
  <w:num w:numId="3" w16cid:durableId="1682001250">
    <w:abstractNumId w:val="0"/>
  </w:num>
  <w:num w:numId="4" w16cid:durableId="1324895535">
    <w:abstractNumId w:val="8"/>
  </w:num>
  <w:num w:numId="5" w16cid:durableId="1245069415">
    <w:abstractNumId w:val="4"/>
  </w:num>
  <w:num w:numId="6" w16cid:durableId="2086761281">
    <w:abstractNumId w:val="1"/>
  </w:num>
  <w:num w:numId="7" w16cid:durableId="1967812129">
    <w:abstractNumId w:val="5"/>
  </w:num>
  <w:num w:numId="8" w16cid:durableId="965618078">
    <w:abstractNumId w:val="7"/>
  </w:num>
  <w:num w:numId="9" w16cid:durableId="3850267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B23"/>
    <w:rsid w:val="00015FF7"/>
    <w:rsid w:val="00041B0B"/>
    <w:rsid w:val="000B2B1F"/>
    <w:rsid w:val="000E3D4C"/>
    <w:rsid w:val="000E684B"/>
    <w:rsid w:val="000F4BA1"/>
    <w:rsid w:val="001847E8"/>
    <w:rsid w:val="001A4F4E"/>
    <w:rsid w:val="001B2FE0"/>
    <w:rsid w:val="00233B86"/>
    <w:rsid w:val="002A0677"/>
    <w:rsid w:val="002B7A78"/>
    <w:rsid w:val="002C2A97"/>
    <w:rsid w:val="00316D69"/>
    <w:rsid w:val="00320306"/>
    <w:rsid w:val="00323E40"/>
    <w:rsid w:val="00336A04"/>
    <w:rsid w:val="003A3B23"/>
    <w:rsid w:val="00431BA4"/>
    <w:rsid w:val="00436CB9"/>
    <w:rsid w:val="00480535"/>
    <w:rsid w:val="004B6270"/>
    <w:rsid w:val="004D5A52"/>
    <w:rsid w:val="005566DE"/>
    <w:rsid w:val="00557B4F"/>
    <w:rsid w:val="00570221"/>
    <w:rsid w:val="00574C60"/>
    <w:rsid w:val="005A0597"/>
    <w:rsid w:val="005C43FD"/>
    <w:rsid w:val="005D15EF"/>
    <w:rsid w:val="0060610A"/>
    <w:rsid w:val="006E1475"/>
    <w:rsid w:val="007B4DB6"/>
    <w:rsid w:val="007B72CD"/>
    <w:rsid w:val="007C2D2F"/>
    <w:rsid w:val="007F2140"/>
    <w:rsid w:val="008859ED"/>
    <w:rsid w:val="008A418A"/>
    <w:rsid w:val="008C1C5D"/>
    <w:rsid w:val="009038EA"/>
    <w:rsid w:val="00912F67"/>
    <w:rsid w:val="00933389"/>
    <w:rsid w:val="00954D67"/>
    <w:rsid w:val="00966A8A"/>
    <w:rsid w:val="009F3E41"/>
    <w:rsid w:val="00A1156B"/>
    <w:rsid w:val="00A630A0"/>
    <w:rsid w:val="00B06A78"/>
    <w:rsid w:val="00B313EA"/>
    <w:rsid w:val="00B51BA5"/>
    <w:rsid w:val="00B92450"/>
    <w:rsid w:val="00C35395"/>
    <w:rsid w:val="00C43244"/>
    <w:rsid w:val="00C44DC8"/>
    <w:rsid w:val="00CD1499"/>
    <w:rsid w:val="00CD37EA"/>
    <w:rsid w:val="00CE49EE"/>
    <w:rsid w:val="00D02AE1"/>
    <w:rsid w:val="00D1725C"/>
    <w:rsid w:val="00DE7A63"/>
    <w:rsid w:val="00E460D5"/>
    <w:rsid w:val="00E5024B"/>
    <w:rsid w:val="00E56625"/>
    <w:rsid w:val="00EA7CB8"/>
    <w:rsid w:val="00EA7F67"/>
    <w:rsid w:val="00EB7425"/>
    <w:rsid w:val="00F02F5F"/>
    <w:rsid w:val="00F11A62"/>
    <w:rsid w:val="00F26FAC"/>
    <w:rsid w:val="00F31C78"/>
    <w:rsid w:val="00FE636B"/>
    <w:rsid w:val="00FF3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C11AF"/>
  <w15:chartTrackingRefBased/>
  <w15:docId w15:val="{D2671914-615F-BD49-8337-C133AAB4E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10A"/>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3A3B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3B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A3B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A3B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3B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3B2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3B2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3B2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3B2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B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3B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A3B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A3B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3B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3B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3B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3B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3B23"/>
    <w:rPr>
      <w:rFonts w:eastAsiaTheme="majorEastAsia" w:cstheme="majorBidi"/>
      <w:color w:val="272727" w:themeColor="text1" w:themeTint="D8"/>
    </w:rPr>
  </w:style>
  <w:style w:type="paragraph" w:styleId="Title">
    <w:name w:val="Title"/>
    <w:basedOn w:val="Normal"/>
    <w:next w:val="Normal"/>
    <w:link w:val="TitleChar"/>
    <w:uiPriority w:val="10"/>
    <w:qFormat/>
    <w:rsid w:val="003A3B2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B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3B2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3B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3B2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A3B23"/>
    <w:rPr>
      <w:i/>
      <w:iCs/>
      <w:color w:val="404040" w:themeColor="text1" w:themeTint="BF"/>
    </w:rPr>
  </w:style>
  <w:style w:type="paragraph" w:styleId="ListParagraph">
    <w:name w:val="List Paragraph"/>
    <w:basedOn w:val="Normal"/>
    <w:uiPriority w:val="34"/>
    <w:qFormat/>
    <w:rsid w:val="003A3B23"/>
    <w:pPr>
      <w:ind w:left="720"/>
      <w:contextualSpacing/>
    </w:pPr>
  </w:style>
  <w:style w:type="character" w:styleId="IntenseEmphasis">
    <w:name w:val="Intense Emphasis"/>
    <w:basedOn w:val="DefaultParagraphFont"/>
    <w:uiPriority w:val="21"/>
    <w:qFormat/>
    <w:rsid w:val="003A3B23"/>
    <w:rPr>
      <w:i/>
      <w:iCs/>
      <w:color w:val="0F4761" w:themeColor="accent1" w:themeShade="BF"/>
    </w:rPr>
  </w:style>
  <w:style w:type="paragraph" w:styleId="IntenseQuote">
    <w:name w:val="Intense Quote"/>
    <w:basedOn w:val="Normal"/>
    <w:next w:val="Normal"/>
    <w:link w:val="IntenseQuoteChar"/>
    <w:uiPriority w:val="30"/>
    <w:qFormat/>
    <w:rsid w:val="003A3B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3B23"/>
    <w:rPr>
      <w:i/>
      <w:iCs/>
      <w:color w:val="0F4761" w:themeColor="accent1" w:themeShade="BF"/>
    </w:rPr>
  </w:style>
  <w:style w:type="character" w:styleId="IntenseReference">
    <w:name w:val="Intense Reference"/>
    <w:basedOn w:val="DefaultParagraphFont"/>
    <w:uiPriority w:val="32"/>
    <w:qFormat/>
    <w:rsid w:val="003A3B23"/>
    <w:rPr>
      <w:b/>
      <w:bCs/>
      <w:smallCaps/>
      <w:color w:val="0F4761" w:themeColor="accent1" w:themeShade="BF"/>
      <w:spacing w:val="5"/>
    </w:rPr>
  </w:style>
  <w:style w:type="paragraph" w:customStyle="1" w:styleId="p1">
    <w:name w:val="p1"/>
    <w:basedOn w:val="Normal"/>
    <w:rsid w:val="00336A04"/>
    <w:pPr>
      <w:spacing w:before="100" w:beforeAutospacing="1" w:after="100" w:afterAutospacing="1"/>
    </w:pPr>
  </w:style>
  <w:style w:type="character" w:customStyle="1" w:styleId="s1">
    <w:name w:val="s1"/>
    <w:basedOn w:val="DefaultParagraphFont"/>
    <w:rsid w:val="00336A04"/>
  </w:style>
  <w:style w:type="character" w:customStyle="1" w:styleId="apple-converted-space">
    <w:name w:val="apple-converted-space"/>
    <w:basedOn w:val="DefaultParagraphFont"/>
    <w:rsid w:val="00336A04"/>
  </w:style>
  <w:style w:type="paragraph" w:customStyle="1" w:styleId="p2">
    <w:name w:val="p2"/>
    <w:basedOn w:val="Normal"/>
    <w:rsid w:val="00336A04"/>
    <w:pPr>
      <w:spacing w:before="100" w:beforeAutospacing="1" w:after="100" w:afterAutospacing="1"/>
    </w:pPr>
  </w:style>
  <w:style w:type="paragraph" w:customStyle="1" w:styleId="p3">
    <w:name w:val="p3"/>
    <w:basedOn w:val="Normal"/>
    <w:rsid w:val="00336A04"/>
    <w:pPr>
      <w:spacing w:before="100" w:beforeAutospacing="1" w:after="100" w:afterAutospacing="1"/>
    </w:pPr>
  </w:style>
  <w:style w:type="character" w:styleId="Strong">
    <w:name w:val="Strong"/>
    <w:basedOn w:val="DefaultParagraphFont"/>
    <w:uiPriority w:val="22"/>
    <w:qFormat/>
    <w:rsid w:val="00015FF7"/>
    <w:rPr>
      <w:b/>
      <w:bCs/>
    </w:rPr>
  </w:style>
  <w:style w:type="character" w:styleId="Emphasis">
    <w:name w:val="Emphasis"/>
    <w:basedOn w:val="DefaultParagraphFont"/>
    <w:uiPriority w:val="20"/>
    <w:qFormat/>
    <w:rsid w:val="00966A8A"/>
    <w:rPr>
      <w:i/>
      <w:iCs/>
    </w:rPr>
  </w:style>
  <w:style w:type="character" w:customStyle="1" w:styleId="text-token-text-secondary">
    <w:name w:val="text-token-text-secondary"/>
    <w:basedOn w:val="DefaultParagraphFont"/>
    <w:rsid w:val="008C1C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17773">
      <w:bodyDiv w:val="1"/>
      <w:marLeft w:val="0"/>
      <w:marRight w:val="0"/>
      <w:marTop w:val="0"/>
      <w:marBottom w:val="0"/>
      <w:divBdr>
        <w:top w:val="none" w:sz="0" w:space="0" w:color="auto"/>
        <w:left w:val="none" w:sz="0" w:space="0" w:color="auto"/>
        <w:bottom w:val="none" w:sz="0" w:space="0" w:color="auto"/>
        <w:right w:val="none" w:sz="0" w:space="0" w:color="auto"/>
      </w:divBdr>
    </w:div>
    <w:div w:id="298073149">
      <w:bodyDiv w:val="1"/>
      <w:marLeft w:val="0"/>
      <w:marRight w:val="0"/>
      <w:marTop w:val="0"/>
      <w:marBottom w:val="0"/>
      <w:divBdr>
        <w:top w:val="none" w:sz="0" w:space="0" w:color="auto"/>
        <w:left w:val="none" w:sz="0" w:space="0" w:color="auto"/>
        <w:bottom w:val="none" w:sz="0" w:space="0" w:color="auto"/>
        <w:right w:val="none" w:sz="0" w:space="0" w:color="auto"/>
      </w:divBdr>
    </w:div>
    <w:div w:id="302004868">
      <w:bodyDiv w:val="1"/>
      <w:marLeft w:val="0"/>
      <w:marRight w:val="0"/>
      <w:marTop w:val="0"/>
      <w:marBottom w:val="0"/>
      <w:divBdr>
        <w:top w:val="none" w:sz="0" w:space="0" w:color="auto"/>
        <w:left w:val="none" w:sz="0" w:space="0" w:color="auto"/>
        <w:bottom w:val="none" w:sz="0" w:space="0" w:color="auto"/>
        <w:right w:val="none" w:sz="0" w:space="0" w:color="auto"/>
      </w:divBdr>
    </w:div>
    <w:div w:id="378866779">
      <w:bodyDiv w:val="1"/>
      <w:marLeft w:val="0"/>
      <w:marRight w:val="0"/>
      <w:marTop w:val="0"/>
      <w:marBottom w:val="0"/>
      <w:divBdr>
        <w:top w:val="none" w:sz="0" w:space="0" w:color="auto"/>
        <w:left w:val="none" w:sz="0" w:space="0" w:color="auto"/>
        <w:bottom w:val="none" w:sz="0" w:space="0" w:color="auto"/>
        <w:right w:val="none" w:sz="0" w:space="0" w:color="auto"/>
      </w:divBdr>
    </w:div>
    <w:div w:id="478696986">
      <w:bodyDiv w:val="1"/>
      <w:marLeft w:val="0"/>
      <w:marRight w:val="0"/>
      <w:marTop w:val="0"/>
      <w:marBottom w:val="0"/>
      <w:divBdr>
        <w:top w:val="none" w:sz="0" w:space="0" w:color="auto"/>
        <w:left w:val="none" w:sz="0" w:space="0" w:color="auto"/>
        <w:bottom w:val="none" w:sz="0" w:space="0" w:color="auto"/>
        <w:right w:val="none" w:sz="0" w:space="0" w:color="auto"/>
      </w:divBdr>
    </w:div>
    <w:div w:id="627012926">
      <w:bodyDiv w:val="1"/>
      <w:marLeft w:val="0"/>
      <w:marRight w:val="0"/>
      <w:marTop w:val="0"/>
      <w:marBottom w:val="0"/>
      <w:divBdr>
        <w:top w:val="none" w:sz="0" w:space="0" w:color="auto"/>
        <w:left w:val="none" w:sz="0" w:space="0" w:color="auto"/>
        <w:bottom w:val="none" w:sz="0" w:space="0" w:color="auto"/>
        <w:right w:val="none" w:sz="0" w:space="0" w:color="auto"/>
      </w:divBdr>
    </w:div>
    <w:div w:id="978727557">
      <w:bodyDiv w:val="1"/>
      <w:marLeft w:val="0"/>
      <w:marRight w:val="0"/>
      <w:marTop w:val="0"/>
      <w:marBottom w:val="0"/>
      <w:divBdr>
        <w:top w:val="none" w:sz="0" w:space="0" w:color="auto"/>
        <w:left w:val="none" w:sz="0" w:space="0" w:color="auto"/>
        <w:bottom w:val="none" w:sz="0" w:space="0" w:color="auto"/>
        <w:right w:val="none" w:sz="0" w:space="0" w:color="auto"/>
      </w:divBdr>
    </w:div>
    <w:div w:id="1186558215">
      <w:bodyDiv w:val="1"/>
      <w:marLeft w:val="0"/>
      <w:marRight w:val="0"/>
      <w:marTop w:val="0"/>
      <w:marBottom w:val="0"/>
      <w:divBdr>
        <w:top w:val="none" w:sz="0" w:space="0" w:color="auto"/>
        <w:left w:val="none" w:sz="0" w:space="0" w:color="auto"/>
        <w:bottom w:val="none" w:sz="0" w:space="0" w:color="auto"/>
        <w:right w:val="none" w:sz="0" w:space="0" w:color="auto"/>
      </w:divBdr>
    </w:div>
    <w:div w:id="1318262217">
      <w:bodyDiv w:val="1"/>
      <w:marLeft w:val="0"/>
      <w:marRight w:val="0"/>
      <w:marTop w:val="0"/>
      <w:marBottom w:val="0"/>
      <w:divBdr>
        <w:top w:val="none" w:sz="0" w:space="0" w:color="auto"/>
        <w:left w:val="none" w:sz="0" w:space="0" w:color="auto"/>
        <w:bottom w:val="none" w:sz="0" w:space="0" w:color="auto"/>
        <w:right w:val="none" w:sz="0" w:space="0" w:color="auto"/>
      </w:divBdr>
    </w:div>
    <w:div w:id="1458403716">
      <w:bodyDiv w:val="1"/>
      <w:marLeft w:val="0"/>
      <w:marRight w:val="0"/>
      <w:marTop w:val="0"/>
      <w:marBottom w:val="0"/>
      <w:divBdr>
        <w:top w:val="none" w:sz="0" w:space="0" w:color="auto"/>
        <w:left w:val="none" w:sz="0" w:space="0" w:color="auto"/>
        <w:bottom w:val="none" w:sz="0" w:space="0" w:color="auto"/>
        <w:right w:val="none" w:sz="0" w:space="0" w:color="auto"/>
      </w:divBdr>
    </w:div>
    <w:div w:id="1526365185">
      <w:bodyDiv w:val="1"/>
      <w:marLeft w:val="0"/>
      <w:marRight w:val="0"/>
      <w:marTop w:val="0"/>
      <w:marBottom w:val="0"/>
      <w:divBdr>
        <w:top w:val="none" w:sz="0" w:space="0" w:color="auto"/>
        <w:left w:val="none" w:sz="0" w:space="0" w:color="auto"/>
        <w:bottom w:val="none" w:sz="0" w:space="0" w:color="auto"/>
        <w:right w:val="none" w:sz="0" w:space="0" w:color="auto"/>
      </w:divBdr>
    </w:div>
    <w:div w:id="1602184471">
      <w:bodyDiv w:val="1"/>
      <w:marLeft w:val="0"/>
      <w:marRight w:val="0"/>
      <w:marTop w:val="0"/>
      <w:marBottom w:val="0"/>
      <w:divBdr>
        <w:top w:val="none" w:sz="0" w:space="0" w:color="auto"/>
        <w:left w:val="none" w:sz="0" w:space="0" w:color="auto"/>
        <w:bottom w:val="none" w:sz="0" w:space="0" w:color="auto"/>
        <w:right w:val="none" w:sz="0" w:space="0" w:color="auto"/>
      </w:divBdr>
      <w:divsChild>
        <w:div w:id="1206409700">
          <w:blockQuote w:val="1"/>
          <w:marLeft w:val="720"/>
          <w:marRight w:val="720"/>
          <w:marTop w:val="100"/>
          <w:marBottom w:val="100"/>
          <w:divBdr>
            <w:top w:val="none" w:sz="0" w:space="0" w:color="auto"/>
            <w:left w:val="none" w:sz="0" w:space="0" w:color="auto"/>
            <w:bottom w:val="none" w:sz="0" w:space="0" w:color="auto"/>
            <w:right w:val="none" w:sz="0" w:space="0" w:color="auto"/>
          </w:divBdr>
        </w:div>
        <w:div w:id="827399705">
          <w:blockQuote w:val="1"/>
          <w:marLeft w:val="720"/>
          <w:marRight w:val="720"/>
          <w:marTop w:val="100"/>
          <w:marBottom w:val="100"/>
          <w:divBdr>
            <w:top w:val="none" w:sz="0" w:space="0" w:color="auto"/>
            <w:left w:val="none" w:sz="0" w:space="0" w:color="auto"/>
            <w:bottom w:val="none" w:sz="0" w:space="0" w:color="auto"/>
            <w:right w:val="none" w:sz="0" w:space="0" w:color="auto"/>
          </w:divBdr>
        </w:div>
        <w:div w:id="855849939">
          <w:blockQuote w:val="1"/>
          <w:marLeft w:val="720"/>
          <w:marRight w:val="720"/>
          <w:marTop w:val="100"/>
          <w:marBottom w:val="100"/>
          <w:divBdr>
            <w:top w:val="none" w:sz="0" w:space="0" w:color="auto"/>
            <w:left w:val="none" w:sz="0" w:space="0" w:color="auto"/>
            <w:bottom w:val="none" w:sz="0" w:space="0" w:color="auto"/>
            <w:right w:val="none" w:sz="0" w:space="0" w:color="auto"/>
          </w:divBdr>
        </w:div>
        <w:div w:id="837771470">
          <w:blockQuote w:val="1"/>
          <w:marLeft w:val="720"/>
          <w:marRight w:val="720"/>
          <w:marTop w:val="100"/>
          <w:marBottom w:val="100"/>
          <w:divBdr>
            <w:top w:val="none" w:sz="0" w:space="0" w:color="auto"/>
            <w:left w:val="none" w:sz="0" w:space="0" w:color="auto"/>
            <w:bottom w:val="none" w:sz="0" w:space="0" w:color="auto"/>
            <w:right w:val="none" w:sz="0" w:space="0" w:color="auto"/>
          </w:divBdr>
        </w:div>
        <w:div w:id="1372533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271441">
      <w:bodyDiv w:val="1"/>
      <w:marLeft w:val="0"/>
      <w:marRight w:val="0"/>
      <w:marTop w:val="0"/>
      <w:marBottom w:val="0"/>
      <w:divBdr>
        <w:top w:val="none" w:sz="0" w:space="0" w:color="auto"/>
        <w:left w:val="none" w:sz="0" w:space="0" w:color="auto"/>
        <w:bottom w:val="none" w:sz="0" w:space="0" w:color="auto"/>
        <w:right w:val="none" w:sz="0" w:space="0" w:color="auto"/>
      </w:divBdr>
    </w:div>
    <w:div w:id="1751198952">
      <w:bodyDiv w:val="1"/>
      <w:marLeft w:val="0"/>
      <w:marRight w:val="0"/>
      <w:marTop w:val="0"/>
      <w:marBottom w:val="0"/>
      <w:divBdr>
        <w:top w:val="none" w:sz="0" w:space="0" w:color="auto"/>
        <w:left w:val="none" w:sz="0" w:space="0" w:color="auto"/>
        <w:bottom w:val="none" w:sz="0" w:space="0" w:color="auto"/>
        <w:right w:val="none" w:sz="0" w:space="0" w:color="auto"/>
      </w:divBdr>
    </w:div>
    <w:div w:id="1776631675">
      <w:bodyDiv w:val="1"/>
      <w:marLeft w:val="0"/>
      <w:marRight w:val="0"/>
      <w:marTop w:val="0"/>
      <w:marBottom w:val="0"/>
      <w:divBdr>
        <w:top w:val="none" w:sz="0" w:space="0" w:color="auto"/>
        <w:left w:val="none" w:sz="0" w:space="0" w:color="auto"/>
        <w:bottom w:val="none" w:sz="0" w:space="0" w:color="auto"/>
        <w:right w:val="none" w:sz="0" w:space="0" w:color="auto"/>
      </w:divBdr>
    </w:div>
    <w:div w:id="1924683118">
      <w:bodyDiv w:val="1"/>
      <w:marLeft w:val="0"/>
      <w:marRight w:val="0"/>
      <w:marTop w:val="0"/>
      <w:marBottom w:val="0"/>
      <w:divBdr>
        <w:top w:val="none" w:sz="0" w:space="0" w:color="auto"/>
        <w:left w:val="none" w:sz="0" w:space="0" w:color="auto"/>
        <w:bottom w:val="none" w:sz="0" w:space="0" w:color="auto"/>
        <w:right w:val="none" w:sz="0" w:space="0" w:color="auto"/>
      </w:divBdr>
    </w:div>
    <w:div w:id="2043364641">
      <w:bodyDiv w:val="1"/>
      <w:marLeft w:val="0"/>
      <w:marRight w:val="0"/>
      <w:marTop w:val="0"/>
      <w:marBottom w:val="0"/>
      <w:divBdr>
        <w:top w:val="none" w:sz="0" w:space="0" w:color="auto"/>
        <w:left w:val="none" w:sz="0" w:space="0" w:color="auto"/>
        <w:bottom w:val="none" w:sz="0" w:space="0" w:color="auto"/>
        <w:right w:val="none" w:sz="0" w:space="0" w:color="auto"/>
      </w:divBdr>
      <w:divsChild>
        <w:div w:id="1706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739933332">
          <w:blockQuote w:val="1"/>
          <w:marLeft w:val="720"/>
          <w:marRight w:val="720"/>
          <w:marTop w:val="100"/>
          <w:marBottom w:val="100"/>
          <w:divBdr>
            <w:top w:val="none" w:sz="0" w:space="0" w:color="auto"/>
            <w:left w:val="none" w:sz="0" w:space="0" w:color="auto"/>
            <w:bottom w:val="none" w:sz="0" w:space="0" w:color="auto"/>
            <w:right w:val="none" w:sz="0" w:space="0" w:color="auto"/>
          </w:divBdr>
        </w:div>
        <w:div w:id="957764281">
          <w:blockQuote w:val="1"/>
          <w:marLeft w:val="720"/>
          <w:marRight w:val="720"/>
          <w:marTop w:val="100"/>
          <w:marBottom w:val="100"/>
          <w:divBdr>
            <w:top w:val="none" w:sz="0" w:space="0" w:color="auto"/>
            <w:left w:val="none" w:sz="0" w:space="0" w:color="auto"/>
            <w:bottom w:val="none" w:sz="0" w:space="0" w:color="auto"/>
            <w:right w:val="none" w:sz="0" w:space="0" w:color="auto"/>
          </w:divBdr>
        </w:div>
        <w:div w:id="732510631">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84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7580560">
      <w:bodyDiv w:val="1"/>
      <w:marLeft w:val="0"/>
      <w:marRight w:val="0"/>
      <w:marTop w:val="0"/>
      <w:marBottom w:val="0"/>
      <w:divBdr>
        <w:top w:val="none" w:sz="0" w:space="0" w:color="auto"/>
        <w:left w:val="none" w:sz="0" w:space="0" w:color="auto"/>
        <w:bottom w:val="none" w:sz="0" w:space="0" w:color="auto"/>
        <w:right w:val="none" w:sz="0" w:space="0" w:color="auto"/>
      </w:divBdr>
      <w:divsChild>
        <w:div w:id="440686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582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342389">
          <w:blockQuote w:val="1"/>
          <w:marLeft w:val="720"/>
          <w:marRight w:val="720"/>
          <w:marTop w:val="100"/>
          <w:marBottom w:val="100"/>
          <w:divBdr>
            <w:top w:val="none" w:sz="0" w:space="0" w:color="auto"/>
            <w:left w:val="none" w:sz="0" w:space="0" w:color="auto"/>
            <w:bottom w:val="none" w:sz="0" w:space="0" w:color="auto"/>
            <w:right w:val="none" w:sz="0" w:space="0" w:color="auto"/>
          </w:divBdr>
        </w:div>
        <w:div w:id="534389650">
          <w:blockQuote w:val="1"/>
          <w:marLeft w:val="720"/>
          <w:marRight w:val="720"/>
          <w:marTop w:val="100"/>
          <w:marBottom w:val="100"/>
          <w:divBdr>
            <w:top w:val="none" w:sz="0" w:space="0" w:color="auto"/>
            <w:left w:val="none" w:sz="0" w:space="0" w:color="auto"/>
            <w:bottom w:val="none" w:sz="0" w:space="0" w:color="auto"/>
            <w:right w:val="none" w:sz="0" w:space="0" w:color="auto"/>
          </w:divBdr>
        </w:div>
        <w:div w:id="511575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1676</Words>
  <Characters>9555</Characters>
  <Application>Microsoft Office Word</Application>
  <DocSecurity>0</DocSecurity>
  <Lines>79</Lines>
  <Paragraphs>22</Paragraphs>
  <ScaleCrop>false</ScaleCrop>
  <Company/>
  <LinksUpToDate>false</LinksUpToDate>
  <CharactersWithSpaces>11209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Safarov</dc:creator>
  <cp:keywords/>
  <dc:description/>
  <cp:lastModifiedBy>Emil Safarov</cp:lastModifiedBy>
  <cp:revision>67</cp:revision>
  <dcterms:created xsi:type="dcterms:W3CDTF">2025-04-12T19:47:00Z</dcterms:created>
  <dcterms:modified xsi:type="dcterms:W3CDTF">2025-04-16T23:46:00Z</dcterms:modified>
</cp:coreProperties>
</file>