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b/>
          <w:bCs/>
          <w:sz w:val="27"/>
          <w:szCs w:val="27"/>
          <w:lang w:eastAsia="es-MX"/>
        </w:rPr>
        <w:id w:val="849764636"/>
        <w:docPartObj>
          <w:docPartGallery w:val="Cover Pages"/>
          <w:docPartUnique/>
        </w:docPartObj>
      </w:sdtPr>
      <w:sdtContent>
        <w:p w:rsidR="00173325" w:rsidRDefault="00173325">
          <w:pPr>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noProof/>
              <w:color w:val="FFFFFF" w:themeColor="background1"/>
              <w:sz w:val="27"/>
              <w:szCs w:val="27"/>
              <w:lang w:eastAsia="es-MX"/>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rsidR="00173325" w:rsidRDefault="0017332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citas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rsidR="00173325" w:rsidRDefault="00173325">
                                      <w:pPr>
                                        <w:pStyle w:val="Sinespaciado"/>
                                        <w:rPr>
                                          <w:color w:val="FFFFFF" w:themeColor="background1"/>
                                          <w:sz w:val="28"/>
                                          <w:szCs w:val="28"/>
                                        </w:rPr>
                                      </w:pPr>
                                      <w:r>
                                        <w:rPr>
                                          <w:color w:val="FFFFFF" w:themeColor="background1"/>
                                          <w:sz w:val="28"/>
                                          <w:szCs w:val="28"/>
                                        </w:rPr>
                                        <w:t>Historia Sinóptica de Guatemala</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rsidR="00173325" w:rsidRDefault="00173325">
                                      <w:pPr>
                                        <w:pStyle w:val="Sinespaciado"/>
                                        <w:rPr>
                                          <w:color w:val="FFFFFF" w:themeColor="background1"/>
                                          <w:sz w:val="32"/>
                                          <w:szCs w:val="32"/>
                                        </w:rPr>
                                      </w:pPr>
                                      <w:r>
                                        <w:rPr>
                                          <w:color w:val="FFFFFF" w:themeColor="background1"/>
                                          <w:sz w:val="32"/>
                                          <w:szCs w:val="32"/>
                                        </w:rPr>
                                        <w:t>Selvin Estuardo Reyes Beteta 202445259</w:t>
                                      </w:r>
                                    </w:p>
                                  </w:sdtContent>
                                </w:sdt>
                                <w:p w:rsidR="00173325" w:rsidRDefault="00173325">
                                  <w:pPr>
                                    <w:pStyle w:val="Sinespaciado"/>
                                    <w:rPr>
                                      <w:color w:val="FFFFFF" w:themeColor="background1"/>
                                      <w:sz w:val="18"/>
                                      <w:szCs w:val="18"/>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lang w:val="es-ES"/>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rsidR="00173325" w:rsidRDefault="0017332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citas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rsidR="00173325" w:rsidRDefault="00173325">
                                <w:pPr>
                                  <w:pStyle w:val="Sinespaciado"/>
                                  <w:rPr>
                                    <w:color w:val="FFFFFF" w:themeColor="background1"/>
                                    <w:sz w:val="28"/>
                                    <w:szCs w:val="28"/>
                                  </w:rPr>
                                </w:pPr>
                                <w:r>
                                  <w:rPr>
                                    <w:color w:val="FFFFFF" w:themeColor="background1"/>
                                    <w:sz w:val="28"/>
                                    <w:szCs w:val="28"/>
                                  </w:rPr>
                                  <w:t>Historia Sinóptica de Guatemala</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rsidR="00173325" w:rsidRDefault="00173325">
                                <w:pPr>
                                  <w:pStyle w:val="Sinespaciado"/>
                                  <w:rPr>
                                    <w:color w:val="FFFFFF" w:themeColor="background1"/>
                                    <w:sz w:val="32"/>
                                    <w:szCs w:val="32"/>
                                  </w:rPr>
                                </w:pPr>
                                <w:r>
                                  <w:rPr>
                                    <w:color w:val="FFFFFF" w:themeColor="background1"/>
                                    <w:sz w:val="32"/>
                                    <w:szCs w:val="32"/>
                                  </w:rPr>
                                  <w:t>Selvin Estuardo Reyes Beteta 202445259</w:t>
                                </w:r>
                              </w:p>
                            </w:sdtContent>
                          </w:sdt>
                          <w:p w:rsidR="00173325" w:rsidRDefault="00173325">
                            <w:pPr>
                              <w:pStyle w:val="Sinespaciado"/>
                              <w:rPr>
                                <w:color w:val="FFFFFF" w:themeColor="background1"/>
                                <w:sz w:val="18"/>
                                <w:szCs w:val="18"/>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lang w:val="es-ES"/>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sdt>
                          </w:p>
                        </w:txbxContent>
                      </v:textbox>
                    </v:shape>
                    <w10:wrap anchorx="page" anchory="page"/>
                  </v:group>
                </w:pict>
              </mc:Fallback>
            </mc:AlternateContent>
          </w:r>
          <w:r>
            <w:rPr>
              <w:rFonts w:ascii="Times New Roman" w:eastAsia="Times New Roman" w:hAnsi="Times New Roman" w:cs="Times New Roman"/>
              <w:b/>
              <w:bCs/>
              <w:sz w:val="27"/>
              <w:szCs w:val="27"/>
              <w:lang w:eastAsia="es-MX"/>
            </w:rPr>
            <w:br w:type="page"/>
          </w:r>
        </w:p>
      </w:sdtContent>
    </w:sdt>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lastRenderedPageBreak/>
        <w:t>Cita 1</w:t>
      </w:r>
    </w:p>
    <w:p w:rsidR="00173325" w:rsidRPr="00173325" w:rsidRDefault="00173325" w:rsidP="001733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"En el continente americano hay muchas </w:t>
      </w:r>
      <w:proofErr w:type="spellStart"/>
      <w:r w:rsidRPr="00173325">
        <w:rPr>
          <w:rFonts w:ascii="Times New Roman" w:eastAsia="Times New Roman" w:hAnsi="Times New Roman" w:cs="Times New Roman"/>
          <w:sz w:val="24"/>
          <w:szCs w:val="24"/>
          <w:lang w:eastAsia="es-MX"/>
        </w:rPr>
        <w:t>geonimias</w:t>
      </w:r>
      <w:proofErr w:type="spellEnd"/>
      <w:r w:rsidRPr="00173325">
        <w:rPr>
          <w:rFonts w:ascii="Times New Roman" w:eastAsia="Times New Roman" w:hAnsi="Times New Roman" w:cs="Times New Roman"/>
          <w:sz w:val="24"/>
          <w:szCs w:val="24"/>
          <w:lang w:eastAsia="es-MX"/>
        </w:rPr>
        <w:t xml:space="preserve"> que tienen su origen en el idioma castellano u otros europeos, pero son abundantes también las que conservaron su forma original...".</w:t>
      </w:r>
    </w:p>
    <w:p w:rsidR="00173325" w:rsidRPr="00173325" w:rsidRDefault="00173325" w:rsidP="001733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15, párrafo 1.</w:t>
      </w:r>
    </w:p>
    <w:p w:rsidR="00173325" w:rsidRPr="00173325" w:rsidRDefault="00173325" w:rsidP="001733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Es fundamental reconocer que la identidad de un territorio comienza con su nombre y su raíz lingüística. El hecho de que muchas regiones en América mantengan sus denominaciones originales demuestra la fuerza de las lenguas indígenas frente a la colonización europea. Esta persistencia lingüística actúa como un puente hacia nuestro pasado prehispánico, recordándonos que la historia de Guatemala no inició con la llegada de los españoles, sino que tiene raíces profundas que sobrevivieron a la imposición cultural.</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2</w:t>
      </w:r>
    </w:p>
    <w:p w:rsidR="00173325" w:rsidRPr="00173325" w:rsidRDefault="00173325" w:rsidP="001733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"En algunos casos, la conservación de las toponimias originales... se relaciona con la tradición o la consistencia social y cultural que alcanzaron las regiones que aquéllas designaban".</w:t>
      </w:r>
    </w:p>
    <w:p w:rsidR="00173325" w:rsidRPr="00173325" w:rsidRDefault="00173325" w:rsidP="001733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15, párrafo 2.</w:t>
      </w:r>
    </w:p>
    <w:p w:rsidR="00173325" w:rsidRPr="00173325" w:rsidRDefault="00173325" w:rsidP="001733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Esta cita nos explica que un nombre no es solo una etiqueta, sino un reflejo de qué tan consolidada estaba una sociedad antes de ser conquistada. Si un nombre perdura por siglos, es porque la cultura que lo creó tenía una estructura social lo suficientemente sólida para no ser borrada del mapa mental de los nuevos pobladores. Entender esto nos ayuda a valorar la toponimia de Quiché o Guatemala como un testamento de la resistencia y organización de nuestros antepasados.</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3</w:t>
      </w:r>
    </w:p>
    <w:p w:rsidR="00173325" w:rsidRPr="00173325" w:rsidRDefault="00173325" w:rsidP="001733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"Los mayas, radicados principalmente en Guatemala y en otras regiones aledañas... representaron una de las más refinadas expresiones del desarrollo cultural mesoamericano".</w:t>
      </w:r>
    </w:p>
    <w:p w:rsidR="00173325" w:rsidRPr="00173325" w:rsidRDefault="00173325" w:rsidP="001733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27, párrafo 1.</w:t>
      </w:r>
    </w:p>
    <w:p w:rsidR="00173325" w:rsidRPr="00173325" w:rsidRDefault="00173325" w:rsidP="001733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Al describir a la civilización maya como una de las expresiones más "refinadas", el autor resalta la complejidad de su organización social, científica y artística. Para nosotros como estudiantes de la USAC, entender este nivel de desarrollo es clave para desmitificar la idea de que los pueblos originarios eran primitivos. Guatemala, como corazón del mundo maya, posee una herencia que debe ser valorada no solo como una pieza de museo, sino como un pilar vivo de nuestra identidad nacional actual.</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4</w:t>
      </w:r>
    </w:p>
    <w:p w:rsidR="00173325" w:rsidRPr="00173325" w:rsidRDefault="00173325" w:rsidP="001733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"El denominado 'colapso' de la civilización maya... debe entenderse, más que como una rotunda solución de continuidad... como un proceso de drásticas transformaciones y readaptaciones".</w:t>
      </w:r>
    </w:p>
    <w:p w:rsidR="00173325" w:rsidRPr="00173325" w:rsidRDefault="00173325" w:rsidP="00173325">
      <w:pPr>
        <w:spacing w:beforeAutospacing="1" w:after="0" w:afterAutospacing="1" w:line="240" w:lineRule="auto"/>
        <w:ind w:left="720"/>
        <w:rPr>
          <w:rFonts w:ascii="Times New Roman" w:eastAsia="Times New Roman" w:hAnsi="Times New Roman" w:cs="Times New Roman"/>
          <w:sz w:val="24"/>
          <w:szCs w:val="24"/>
          <w:lang w:eastAsia="es-MX"/>
        </w:rPr>
      </w:pPr>
      <w:r w:rsidRPr="00173325">
        <w:rPr>
          <w:rFonts w:ascii="Times New Roman" w:eastAsia="Times New Roman" w:hAnsi="Times New Roman" w:cs="Times New Roman"/>
          <w:sz w:val="24"/>
          <w:szCs w:val="24"/>
          <w:lang w:eastAsia="es-MX"/>
        </w:rPr>
        <w:lastRenderedPageBreak/>
        <w:t>+1</w:t>
      </w:r>
    </w:p>
    <w:p w:rsidR="00173325" w:rsidRPr="00173325" w:rsidRDefault="00173325" w:rsidP="001733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28, párrafo 1.</w:t>
      </w:r>
    </w:p>
    <w:p w:rsidR="00173325" w:rsidRPr="00173325" w:rsidRDefault="00173325" w:rsidP="001733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Esta perspectiva sobre el "colapso" es sumamente importante porque cambia la narrativa de una "desaparición" total por una de "supervivencia y cambio". Muchas veces se enseña erróneamente que los mayas se extinguieron misteriosamente, cuando en realidad sus estructuras sociales se transformaron para adaptarse a nuevas realidades ambientales o políticas. Analizar este proceso como una readaptación nos permite comprender por qué las comunidades mayas actuales siguen presentes y luchando por su cultura.</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5</w:t>
      </w:r>
    </w:p>
    <w:p w:rsidR="00173325" w:rsidRPr="00173325" w:rsidRDefault="00173325" w:rsidP="001733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"Dicho fenómeno fue provocado por factores diversos concurrentes, y se tradujo en nuevas formas de organización social...".</w:t>
      </w:r>
    </w:p>
    <w:p w:rsidR="00173325" w:rsidRPr="00173325" w:rsidRDefault="00173325" w:rsidP="001733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28, párrafo 2.</w:t>
      </w:r>
    </w:p>
    <w:p w:rsidR="00173325" w:rsidRPr="00173325" w:rsidRDefault="00173325" w:rsidP="001733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El análisis histórico moderno rechaza las explicaciones simples de una sola causa para eventos complejos. Al mencionar "factores diversos", el texto nos invita a pensar en la ecología, la política y la economía de la época como un todo conectado. Esta visión multicausal es necesaria para que nosotros, como futuros profesionales, aprendamos a analizar la realidad actual de Guatemala sin simplismos, entendiendo que los grandes cambios sociales siempre son el resultado de muchas crisis acumuladas.</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6</w:t>
      </w:r>
    </w:p>
    <w:p w:rsidR="00173325" w:rsidRPr="00173325" w:rsidRDefault="00173325" w:rsidP="001733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"El nombre Guatemala, específicamente, tiene un origen autóctono...".</w:t>
      </w:r>
    </w:p>
    <w:p w:rsidR="00173325" w:rsidRPr="00173325" w:rsidRDefault="00173325" w:rsidP="00173325">
      <w:pPr>
        <w:spacing w:beforeAutospacing="1" w:after="0" w:afterAutospacing="1" w:line="240" w:lineRule="auto"/>
        <w:ind w:left="720"/>
        <w:rPr>
          <w:rFonts w:ascii="Times New Roman" w:eastAsia="Times New Roman" w:hAnsi="Times New Roman" w:cs="Times New Roman"/>
          <w:sz w:val="24"/>
          <w:szCs w:val="24"/>
          <w:lang w:eastAsia="es-MX"/>
        </w:rPr>
      </w:pPr>
      <w:r w:rsidRPr="00173325">
        <w:rPr>
          <w:rFonts w:ascii="Times New Roman" w:eastAsia="Times New Roman" w:hAnsi="Times New Roman" w:cs="Times New Roman"/>
          <w:sz w:val="24"/>
          <w:szCs w:val="24"/>
          <w:lang w:eastAsia="es-MX"/>
        </w:rPr>
        <w:t>+1</w:t>
      </w:r>
    </w:p>
    <w:p w:rsidR="00173325" w:rsidRPr="00173325" w:rsidRDefault="00173325" w:rsidP="001733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16, párrafo 1.</w:t>
      </w:r>
    </w:p>
    <w:p w:rsidR="00173325" w:rsidRPr="00173325" w:rsidRDefault="00173325" w:rsidP="001733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El debate sobre el origen del nombre de nuestro país es vital para el sentido de pertenencia. Saber que "Guatemala" proviene de raíces indígenas (como </w:t>
      </w:r>
      <w:proofErr w:type="spellStart"/>
      <w:r w:rsidRPr="00173325">
        <w:rPr>
          <w:rFonts w:ascii="Times New Roman" w:eastAsia="Times New Roman" w:hAnsi="Times New Roman" w:cs="Times New Roman"/>
          <w:sz w:val="24"/>
          <w:szCs w:val="24"/>
          <w:lang w:eastAsia="es-MX"/>
        </w:rPr>
        <w:t>Quauhtlemallan</w:t>
      </w:r>
      <w:proofErr w:type="spellEnd"/>
      <w:r w:rsidRPr="00173325">
        <w:rPr>
          <w:rFonts w:ascii="Times New Roman" w:eastAsia="Times New Roman" w:hAnsi="Times New Roman" w:cs="Times New Roman"/>
          <w:sz w:val="24"/>
          <w:szCs w:val="24"/>
          <w:lang w:eastAsia="es-MX"/>
        </w:rPr>
        <w:t>) nos devuelve la propiedad sobre nuestro territorio a nivel simbólico. Es un ejercicio de justicia histórica reconocer que, a pesar de que la administración era colonial, la esencia del nombre que nos define ante el mundo surgió de la tierra misma y de las lenguas que aquí se hablaban mucho antes de 1524.</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7</w:t>
      </w:r>
    </w:p>
    <w:p w:rsidR="00173325" w:rsidRPr="00173325" w:rsidRDefault="00173325" w:rsidP="001733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"Las </w:t>
      </w:r>
      <w:proofErr w:type="spellStart"/>
      <w:r w:rsidRPr="00173325">
        <w:rPr>
          <w:rFonts w:ascii="Times New Roman" w:eastAsia="Times New Roman" w:hAnsi="Times New Roman" w:cs="Times New Roman"/>
          <w:sz w:val="24"/>
          <w:szCs w:val="24"/>
          <w:lang w:eastAsia="es-MX"/>
        </w:rPr>
        <w:t>geonimias</w:t>
      </w:r>
      <w:proofErr w:type="spellEnd"/>
      <w:r w:rsidRPr="00173325">
        <w:rPr>
          <w:rFonts w:ascii="Times New Roman" w:eastAsia="Times New Roman" w:hAnsi="Times New Roman" w:cs="Times New Roman"/>
          <w:sz w:val="24"/>
          <w:szCs w:val="24"/>
          <w:lang w:eastAsia="es-MX"/>
        </w:rPr>
        <w:t xml:space="preserve"> que sufrieron adaptaciones o transformaciones diversas...".</w:t>
      </w:r>
    </w:p>
    <w:p w:rsidR="00173325" w:rsidRPr="00173325" w:rsidRDefault="00173325" w:rsidP="001733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15, párrafo 1.</w:t>
      </w:r>
    </w:p>
    <w:p w:rsidR="00173325" w:rsidRPr="00173325" w:rsidRDefault="00173325" w:rsidP="001733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Las transformaciones de los nombres locales son cicatrices de la historia en el lenguaje. Muchas veces los españoles no podían pronunciar correctamente los nombres originales y los adaptaban a su fonética, creando una mezcla híbrida. </w:t>
      </w:r>
      <w:r w:rsidRPr="00173325">
        <w:rPr>
          <w:rFonts w:ascii="Times New Roman" w:eastAsia="Times New Roman" w:hAnsi="Times New Roman" w:cs="Times New Roman"/>
          <w:sz w:val="24"/>
          <w:szCs w:val="24"/>
          <w:lang w:eastAsia="es-MX"/>
        </w:rPr>
        <w:lastRenderedPageBreak/>
        <w:t>Estudiar estas transformaciones nos permite rastrear cómo fue el proceso de contacto entre las dos culturas. No fue solo un cambio de palabras, sino una lucha de poder donde el idioma del conquistador intentaba moldear la realidad del conquistado.</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8</w:t>
      </w:r>
    </w:p>
    <w:p w:rsidR="00173325" w:rsidRPr="00173325" w:rsidRDefault="00173325" w:rsidP="001733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"...se vinculan exclusivamente a una rotunda solución de continuidad en un proceso sociocultural general".</w:t>
      </w:r>
    </w:p>
    <w:p w:rsidR="00173325" w:rsidRPr="00173325" w:rsidRDefault="00173325" w:rsidP="00173325">
      <w:pPr>
        <w:spacing w:beforeAutospacing="1" w:after="0" w:afterAutospacing="1" w:line="240" w:lineRule="auto"/>
        <w:ind w:left="720"/>
        <w:rPr>
          <w:rFonts w:ascii="Times New Roman" w:eastAsia="Times New Roman" w:hAnsi="Times New Roman" w:cs="Times New Roman"/>
          <w:sz w:val="24"/>
          <w:szCs w:val="24"/>
          <w:lang w:eastAsia="es-MX"/>
        </w:rPr>
      </w:pPr>
      <w:r w:rsidRPr="00173325">
        <w:rPr>
          <w:rFonts w:ascii="Times New Roman" w:eastAsia="Times New Roman" w:hAnsi="Times New Roman" w:cs="Times New Roman"/>
          <w:sz w:val="24"/>
          <w:szCs w:val="24"/>
          <w:lang w:eastAsia="es-MX"/>
        </w:rPr>
        <w:t>+1</w:t>
      </w:r>
    </w:p>
    <w:p w:rsidR="00173325" w:rsidRPr="00173325" w:rsidRDefault="00173325" w:rsidP="001733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28, párrafo 1.</w:t>
      </w:r>
    </w:p>
    <w:p w:rsidR="00173325" w:rsidRPr="00173325" w:rsidRDefault="00173325" w:rsidP="001733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Esta frase critica la idea de que la historia se divide en bloques totalmente separados sin conexión entre sí. El autor sugiere que hay un hilo conductor en la cultura maya que no se rompió, sino que continuó a pesar de los cambios políticos. Para el estudiante de historia, esto significa que debemos ver la historia de Guatemala como un proceso fluido y constante. Lo que somos hoy es la continuación de esas transformaciones que empezaron hace más de mil años en las tierras bajas y altas.</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9</w:t>
      </w:r>
    </w:p>
    <w:p w:rsidR="00173325" w:rsidRPr="00173325" w:rsidRDefault="00173325" w:rsidP="001733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"Compendio de nombres en lengua </w:t>
      </w:r>
      <w:proofErr w:type="spellStart"/>
      <w:r w:rsidRPr="00173325">
        <w:rPr>
          <w:rFonts w:ascii="Times New Roman" w:eastAsia="Times New Roman" w:hAnsi="Times New Roman" w:cs="Times New Roman"/>
          <w:sz w:val="24"/>
          <w:szCs w:val="24"/>
          <w:lang w:eastAsia="es-MX"/>
        </w:rPr>
        <w:t>Cakchiquel</w:t>
      </w:r>
      <w:proofErr w:type="spellEnd"/>
      <w:r w:rsidRPr="00173325">
        <w:rPr>
          <w:rFonts w:ascii="Times New Roman" w:eastAsia="Times New Roman" w:hAnsi="Times New Roman" w:cs="Times New Roman"/>
          <w:sz w:val="24"/>
          <w:szCs w:val="24"/>
          <w:lang w:eastAsia="es-MX"/>
        </w:rPr>
        <w:t>...".</w:t>
      </w:r>
    </w:p>
    <w:p w:rsidR="00173325" w:rsidRPr="00173325" w:rsidRDefault="00173325" w:rsidP="001733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18, párrafo visual (portada de documento histórico).</w:t>
      </w:r>
    </w:p>
    <w:p w:rsidR="00173325" w:rsidRPr="00173325" w:rsidRDefault="00173325" w:rsidP="001733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La existencia de documentos antiguos que buscaban registrar las lenguas indígenas, como el </w:t>
      </w:r>
      <w:proofErr w:type="spellStart"/>
      <w:r w:rsidRPr="00173325">
        <w:rPr>
          <w:rFonts w:ascii="Times New Roman" w:eastAsia="Times New Roman" w:hAnsi="Times New Roman" w:cs="Times New Roman"/>
          <w:sz w:val="24"/>
          <w:szCs w:val="24"/>
          <w:lang w:eastAsia="es-MX"/>
        </w:rPr>
        <w:t>cakchiquel</w:t>
      </w:r>
      <w:proofErr w:type="spellEnd"/>
      <w:r w:rsidRPr="00173325">
        <w:rPr>
          <w:rFonts w:ascii="Times New Roman" w:eastAsia="Times New Roman" w:hAnsi="Times New Roman" w:cs="Times New Roman"/>
          <w:sz w:val="24"/>
          <w:szCs w:val="24"/>
          <w:lang w:eastAsia="es-MX"/>
        </w:rPr>
        <w:t>, es una prueba del interés (a veces administrativo o religioso) por comprender el mundo local. Estos compendios son fuentes primarias invaluables que nos permiten conocer cómo se estructuraba el pensamiento indígena en la época colonial temprana. Valorar estos textos es reconocer que la riqueza intelectual de Guatemala siempre ha sido multilingüe y que el estudio de nuestras lenguas es esencial para la historia nacional.</w:t>
      </w:r>
    </w:p>
    <w:p w:rsidR="00173325" w:rsidRPr="00173325" w:rsidRDefault="00173325" w:rsidP="0017332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73325">
        <w:rPr>
          <w:rFonts w:ascii="Times New Roman" w:eastAsia="Times New Roman" w:hAnsi="Times New Roman" w:cs="Times New Roman"/>
          <w:b/>
          <w:bCs/>
          <w:sz w:val="27"/>
          <w:szCs w:val="27"/>
          <w:lang w:eastAsia="es-MX"/>
        </w:rPr>
        <w:t>Cita 10</w:t>
      </w:r>
    </w:p>
    <w:p w:rsidR="00173325" w:rsidRPr="00173325" w:rsidRDefault="00173325" w:rsidP="001733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Texto:</w:t>
      </w:r>
      <w:r w:rsidRPr="00173325">
        <w:rPr>
          <w:rFonts w:ascii="Times New Roman" w:eastAsia="Times New Roman" w:hAnsi="Times New Roman" w:cs="Times New Roman"/>
          <w:sz w:val="24"/>
          <w:szCs w:val="24"/>
          <w:lang w:eastAsia="es-MX"/>
        </w:rPr>
        <w:t xml:space="preserve"> "Medio físico y nombre de Guatemala".</w:t>
      </w:r>
    </w:p>
    <w:p w:rsidR="00173325" w:rsidRPr="00173325" w:rsidRDefault="00173325" w:rsidP="001733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Ubicación:</w:t>
      </w:r>
      <w:r w:rsidRPr="00173325">
        <w:rPr>
          <w:rFonts w:ascii="Times New Roman" w:eastAsia="Times New Roman" w:hAnsi="Times New Roman" w:cs="Times New Roman"/>
          <w:sz w:val="24"/>
          <w:szCs w:val="24"/>
          <w:lang w:eastAsia="es-MX"/>
        </w:rPr>
        <w:t xml:space="preserve"> Página 15, título del capítulo.</w:t>
      </w:r>
    </w:p>
    <w:p w:rsidR="00173325" w:rsidRPr="00173325" w:rsidRDefault="00173325" w:rsidP="001733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173325">
        <w:rPr>
          <w:rFonts w:ascii="Times New Roman" w:eastAsia="Times New Roman" w:hAnsi="Times New Roman" w:cs="Times New Roman"/>
          <w:b/>
          <w:bCs/>
          <w:sz w:val="24"/>
          <w:szCs w:val="24"/>
          <w:lang w:eastAsia="es-MX"/>
        </w:rPr>
        <w:t>Análisis:</w:t>
      </w:r>
      <w:r w:rsidRPr="00173325">
        <w:rPr>
          <w:rFonts w:ascii="Times New Roman" w:eastAsia="Times New Roman" w:hAnsi="Times New Roman" w:cs="Times New Roman"/>
          <w:sz w:val="24"/>
          <w:szCs w:val="24"/>
          <w:lang w:eastAsia="es-MX"/>
        </w:rPr>
        <w:t xml:space="preserve"> Relacionar el medio físico con el nombre del país no es casualidad; la geografía determina la identidad. Guatemala es una tierra de bosques y montañas, y sus nombres suelen reflejar esa relación con la naturaleza. Esta cita nos invita a reflexionar sobre cómo el entorno natural influyó en la ubicación de las ciudades y en la cosmovisión de los pueblos. No podemos entender la historia de los pueblos guatemaltecos si ignoramos el suelo que pisan y el paisaje que los rodea.</w:t>
      </w:r>
    </w:p>
    <w:p w:rsidR="00813549" w:rsidRDefault="00173325"/>
    <w:sectPr w:rsidR="00813549" w:rsidSect="00173325">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92679"/>
    <w:multiLevelType w:val="multilevel"/>
    <w:tmpl w:val="602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026E"/>
    <w:multiLevelType w:val="multilevel"/>
    <w:tmpl w:val="BE4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91C0E"/>
    <w:multiLevelType w:val="multilevel"/>
    <w:tmpl w:val="E51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22254"/>
    <w:multiLevelType w:val="multilevel"/>
    <w:tmpl w:val="494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944D4"/>
    <w:multiLevelType w:val="multilevel"/>
    <w:tmpl w:val="683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95A20"/>
    <w:multiLevelType w:val="multilevel"/>
    <w:tmpl w:val="A93C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E0C7A"/>
    <w:multiLevelType w:val="multilevel"/>
    <w:tmpl w:val="C70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31D4F"/>
    <w:multiLevelType w:val="multilevel"/>
    <w:tmpl w:val="4EC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B5C8D"/>
    <w:multiLevelType w:val="multilevel"/>
    <w:tmpl w:val="BD2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3485E"/>
    <w:multiLevelType w:val="multilevel"/>
    <w:tmpl w:val="F32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7"/>
  </w:num>
  <w:num w:numId="5">
    <w:abstractNumId w:val="5"/>
  </w:num>
  <w:num w:numId="6">
    <w:abstractNumId w:val="8"/>
  </w:num>
  <w:num w:numId="7">
    <w:abstractNumId w:val="2"/>
  </w:num>
  <w:num w:numId="8">
    <w:abstractNumId w:val="0"/>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325"/>
    <w:rsid w:val="00173325"/>
    <w:rsid w:val="005B3076"/>
    <w:rsid w:val="00991C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B908"/>
  <w15:chartTrackingRefBased/>
  <w15:docId w15:val="{A00A6DC5-39FB-4476-AD3A-B0B40633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17332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73325"/>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17332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itation-76">
    <w:name w:val="citation-76"/>
    <w:basedOn w:val="Fuentedeprrafopredeter"/>
    <w:rsid w:val="00173325"/>
  </w:style>
  <w:style w:type="character" w:customStyle="1" w:styleId="citation-75">
    <w:name w:val="citation-75"/>
    <w:basedOn w:val="Fuentedeprrafopredeter"/>
    <w:rsid w:val="00173325"/>
  </w:style>
  <w:style w:type="character" w:customStyle="1" w:styleId="citation-74">
    <w:name w:val="citation-74"/>
    <w:basedOn w:val="Fuentedeprrafopredeter"/>
    <w:rsid w:val="00173325"/>
  </w:style>
  <w:style w:type="character" w:customStyle="1" w:styleId="citation-73">
    <w:name w:val="citation-73"/>
    <w:basedOn w:val="Fuentedeprrafopredeter"/>
    <w:rsid w:val="00173325"/>
  </w:style>
  <w:style w:type="character" w:customStyle="1" w:styleId="citation-72">
    <w:name w:val="citation-72"/>
    <w:basedOn w:val="Fuentedeprrafopredeter"/>
    <w:rsid w:val="00173325"/>
  </w:style>
  <w:style w:type="character" w:customStyle="1" w:styleId="citation-71">
    <w:name w:val="citation-71"/>
    <w:basedOn w:val="Fuentedeprrafopredeter"/>
    <w:rsid w:val="00173325"/>
  </w:style>
  <w:style w:type="character" w:customStyle="1" w:styleId="citation-70">
    <w:name w:val="citation-70"/>
    <w:basedOn w:val="Fuentedeprrafopredeter"/>
    <w:rsid w:val="00173325"/>
  </w:style>
  <w:style w:type="character" w:customStyle="1" w:styleId="button-label">
    <w:name w:val="button-label"/>
    <w:basedOn w:val="Fuentedeprrafopredeter"/>
    <w:rsid w:val="00173325"/>
  </w:style>
  <w:style w:type="character" w:customStyle="1" w:styleId="citation-69">
    <w:name w:val="citation-69"/>
    <w:basedOn w:val="Fuentedeprrafopredeter"/>
    <w:rsid w:val="00173325"/>
  </w:style>
  <w:style w:type="character" w:customStyle="1" w:styleId="citation-68">
    <w:name w:val="citation-68"/>
    <w:basedOn w:val="Fuentedeprrafopredeter"/>
    <w:rsid w:val="00173325"/>
  </w:style>
  <w:style w:type="character" w:customStyle="1" w:styleId="citation-67">
    <w:name w:val="citation-67"/>
    <w:basedOn w:val="Fuentedeprrafopredeter"/>
    <w:rsid w:val="00173325"/>
  </w:style>
  <w:style w:type="character" w:customStyle="1" w:styleId="citation-66">
    <w:name w:val="citation-66"/>
    <w:basedOn w:val="Fuentedeprrafopredeter"/>
    <w:rsid w:val="00173325"/>
  </w:style>
  <w:style w:type="character" w:customStyle="1" w:styleId="citation-65">
    <w:name w:val="citation-65"/>
    <w:basedOn w:val="Fuentedeprrafopredeter"/>
    <w:rsid w:val="00173325"/>
  </w:style>
  <w:style w:type="character" w:customStyle="1" w:styleId="citation-64">
    <w:name w:val="citation-64"/>
    <w:basedOn w:val="Fuentedeprrafopredeter"/>
    <w:rsid w:val="00173325"/>
  </w:style>
  <w:style w:type="character" w:customStyle="1" w:styleId="citation-63">
    <w:name w:val="citation-63"/>
    <w:basedOn w:val="Fuentedeprrafopredeter"/>
    <w:rsid w:val="00173325"/>
  </w:style>
  <w:style w:type="character" w:customStyle="1" w:styleId="citation-62">
    <w:name w:val="citation-62"/>
    <w:basedOn w:val="Fuentedeprrafopredeter"/>
    <w:rsid w:val="00173325"/>
  </w:style>
  <w:style w:type="character" w:customStyle="1" w:styleId="citation-61">
    <w:name w:val="citation-61"/>
    <w:basedOn w:val="Fuentedeprrafopredeter"/>
    <w:rsid w:val="00173325"/>
  </w:style>
  <w:style w:type="character" w:customStyle="1" w:styleId="citation-60">
    <w:name w:val="citation-60"/>
    <w:basedOn w:val="Fuentedeprrafopredeter"/>
    <w:rsid w:val="00173325"/>
  </w:style>
  <w:style w:type="character" w:customStyle="1" w:styleId="citation-59">
    <w:name w:val="citation-59"/>
    <w:basedOn w:val="Fuentedeprrafopredeter"/>
    <w:rsid w:val="00173325"/>
  </w:style>
  <w:style w:type="character" w:customStyle="1" w:styleId="citation-58">
    <w:name w:val="citation-58"/>
    <w:basedOn w:val="Fuentedeprrafopredeter"/>
    <w:rsid w:val="00173325"/>
  </w:style>
  <w:style w:type="character" w:customStyle="1" w:styleId="citation-57">
    <w:name w:val="citation-57"/>
    <w:basedOn w:val="Fuentedeprrafopredeter"/>
    <w:rsid w:val="00173325"/>
  </w:style>
  <w:style w:type="paragraph" w:styleId="Sinespaciado">
    <w:name w:val="No Spacing"/>
    <w:link w:val="SinespaciadoCar"/>
    <w:uiPriority w:val="1"/>
    <w:qFormat/>
    <w:rsid w:val="00173325"/>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173325"/>
    <w:rPr>
      <w:rFonts w:eastAsiaTheme="minorEastAsia"/>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771616">
      <w:bodyDiv w:val="1"/>
      <w:marLeft w:val="0"/>
      <w:marRight w:val="0"/>
      <w:marTop w:val="0"/>
      <w:marBottom w:val="0"/>
      <w:divBdr>
        <w:top w:val="none" w:sz="0" w:space="0" w:color="auto"/>
        <w:left w:val="none" w:sz="0" w:space="0" w:color="auto"/>
        <w:bottom w:val="none" w:sz="0" w:space="0" w:color="auto"/>
        <w:right w:val="none" w:sz="0" w:space="0" w:color="auto"/>
      </w:divBdr>
      <w:divsChild>
        <w:div w:id="1700860290">
          <w:marLeft w:val="0"/>
          <w:marRight w:val="0"/>
          <w:marTop w:val="0"/>
          <w:marBottom w:val="0"/>
          <w:divBdr>
            <w:top w:val="none" w:sz="0" w:space="0" w:color="auto"/>
            <w:left w:val="none" w:sz="0" w:space="0" w:color="auto"/>
            <w:bottom w:val="none" w:sz="0" w:space="0" w:color="auto"/>
            <w:right w:val="none" w:sz="0" w:space="0" w:color="auto"/>
          </w:divBdr>
        </w:div>
        <w:div w:id="408507949">
          <w:marLeft w:val="0"/>
          <w:marRight w:val="0"/>
          <w:marTop w:val="0"/>
          <w:marBottom w:val="0"/>
          <w:divBdr>
            <w:top w:val="none" w:sz="0" w:space="0" w:color="auto"/>
            <w:left w:val="none" w:sz="0" w:space="0" w:color="auto"/>
            <w:bottom w:val="none" w:sz="0" w:space="0" w:color="auto"/>
            <w:right w:val="none" w:sz="0" w:space="0" w:color="auto"/>
          </w:divBdr>
        </w:div>
        <w:div w:id="817112263">
          <w:marLeft w:val="0"/>
          <w:marRight w:val="0"/>
          <w:marTop w:val="0"/>
          <w:marBottom w:val="0"/>
          <w:divBdr>
            <w:top w:val="none" w:sz="0" w:space="0" w:color="auto"/>
            <w:left w:val="none" w:sz="0" w:space="0" w:color="auto"/>
            <w:bottom w:val="none" w:sz="0" w:space="0" w:color="auto"/>
            <w:right w:val="none" w:sz="0" w:space="0" w:color="auto"/>
          </w:divBdr>
        </w:div>
      </w:divsChild>
    </w:div>
    <w:div w:id="1897230922">
      <w:bodyDiv w:val="1"/>
      <w:marLeft w:val="0"/>
      <w:marRight w:val="0"/>
      <w:marTop w:val="0"/>
      <w:marBottom w:val="0"/>
      <w:divBdr>
        <w:top w:val="none" w:sz="0" w:space="0" w:color="auto"/>
        <w:left w:val="none" w:sz="0" w:space="0" w:color="auto"/>
        <w:bottom w:val="none" w:sz="0" w:space="0" w:color="auto"/>
        <w:right w:val="none" w:sz="0" w:space="0" w:color="auto"/>
      </w:divBdr>
      <w:divsChild>
        <w:div w:id="908542954">
          <w:marLeft w:val="0"/>
          <w:marRight w:val="0"/>
          <w:marTop w:val="0"/>
          <w:marBottom w:val="0"/>
          <w:divBdr>
            <w:top w:val="none" w:sz="0" w:space="0" w:color="auto"/>
            <w:left w:val="none" w:sz="0" w:space="0" w:color="auto"/>
            <w:bottom w:val="none" w:sz="0" w:space="0" w:color="auto"/>
            <w:right w:val="none" w:sz="0" w:space="0" w:color="auto"/>
          </w:divBdr>
          <w:divsChild>
            <w:div w:id="29769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1045</Words>
  <Characters>5748</Characters>
  <Application>Microsoft Office Word</Application>
  <DocSecurity>0</DocSecurity>
  <Lines>47</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citas</dc:title>
  <dc:subject>Historia Sinóptica de Guatemala</dc:subject>
  <dc:creator>Selvin Estuardo Reyes Beteta 202445259</dc:creator>
  <cp:keywords/>
  <dc:description/>
  <cp:lastModifiedBy>Reaper</cp:lastModifiedBy>
  <cp:revision>1</cp:revision>
  <dcterms:created xsi:type="dcterms:W3CDTF">2026-02-15T05:19:00Z</dcterms:created>
  <dcterms:modified xsi:type="dcterms:W3CDTF">2026-02-15T05:23:00Z</dcterms:modified>
</cp:coreProperties>
</file>