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 xml:space="preserve">Таблица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Таблица \* ARABIC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Список оборудования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86"/>
        <w:gridCol w:w="1626"/>
        <w:gridCol w:w="1191"/>
        <w:gridCol w:w="945"/>
        <w:gridCol w:w="1000"/>
        <w:gridCol w:w="1004"/>
        <w:gridCol w:w="995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tblHeader/>
        </w:trPr>
        <w:tc>
          <w:tcPr>
            <w:tcW w:w="59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№</w:t>
            </w:r>
          </w:p>
        </w:tc>
        <w:tc>
          <w:tcPr>
            <w:tcW w:w="16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Наименование</w:t>
            </w:r>
          </w:p>
        </w:tc>
        <w:tc>
          <w:tcPr>
            <w:tcW w:w="122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Код</w:t>
            </w:r>
          </w:p>
        </w:tc>
        <w:tc>
          <w:tcPr>
            <w:tcW w:w="974" w:type="dxa"/>
            <w:vMerge w:val="restart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Завод изготовитель</w:t>
            </w:r>
          </w:p>
        </w:tc>
        <w:tc>
          <w:tcPr>
            <w:tcW w:w="1998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Дата</w:t>
            </w:r>
          </w:p>
        </w:tc>
        <w:tc>
          <w:tcPr>
            <w:tcW w:w="209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Цена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49" w:hRule="atLeast"/>
          <w:tblHeader/>
        </w:trPr>
        <w:tc>
          <w:tcPr>
            <w:tcW w:w="59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630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2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7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выпуска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продажи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оптовая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розничная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96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6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27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8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99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Численность населения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Город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2021</w:t>
            </w:r>
          </w:p>
        </w:tc>
        <w:tc>
          <w:tcPr>
            <w:tcW w:w="3654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5" w:hRule="atLeast"/>
        </w:trPr>
        <w:tc>
          <w:tcPr>
            <w:tcW w:w="12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Всего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В том числе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Всего</w:t>
            </w:r>
          </w:p>
        </w:tc>
        <w:tc>
          <w:tcPr>
            <w:tcW w:w="243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В том числе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мужчины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женщины</w:t>
            </w:r>
          </w:p>
        </w:tc>
        <w:tc>
          <w:tcPr>
            <w:tcW w:w="121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мужчины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Женщины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8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8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8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Значения элементов коэффициентов К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vertAlign w:val="subscript"/>
          <w:lang w:val="en-US" w:eastAsia="zh-CN" w:bidi="ar"/>
        </w:rPr>
        <w:t>э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для деталей ступенчатых валов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Код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L/d</w:t>
            </w:r>
            <w:r>
              <w:rPr>
                <w:rFonts w:hint="default" w:ascii="Times New Roman" w:hAnsi="Times New Roman" w:cs="Times New Roman"/>
                <w:b/>
                <w:bCs/>
                <w:vertAlign w:val="subscript"/>
                <w:lang w:val="en-US"/>
              </w:rPr>
              <w:t>cp</w:t>
            </w:r>
          </w:p>
        </w:tc>
        <w:tc>
          <w:tcPr>
            <w:tcW w:w="6629" w:type="dxa"/>
            <w:gridSpan w:val="7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 xml:space="preserve">Длина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100-200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201-300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301-400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401-500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501-600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601-700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701-800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7" w:hRule="atLeast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4,5</w:t>
            </w: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1,0</w:t>
            </w: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1,3</w:t>
            </w: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1,5</w:t>
            </w: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1,0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9-11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0,8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12-15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0,7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0,9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tabs>
                <w:tab w:val="left" w:pos="425"/>
                <w:tab w:val="clear" w:pos="0"/>
              </w:tabs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16-25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0,7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0,8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1,0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1,2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1,2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1,3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tabs>
                <w:tab w:val="left" w:pos="425"/>
              </w:tabs>
              <w:ind w:leftChars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1,4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5"/>
        <w:gridCol w:w="4505"/>
        <w:gridCol w:w="447"/>
        <w:gridCol w:w="448"/>
        <w:gridCol w:w="469"/>
        <w:gridCol w:w="545"/>
        <w:gridCol w:w="447"/>
        <w:gridCol w:w="18"/>
        <w:gridCol w:w="637"/>
        <w:gridCol w:w="18"/>
        <w:gridCol w:w="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</w:trPr>
        <w:tc>
          <w:tcPr>
            <w:tcW w:w="535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№ п/п</w:t>
            </w:r>
          </w:p>
        </w:tc>
        <w:tc>
          <w:tcPr>
            <w:tcW w:w="4505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Наименование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темы</w:t>
            </w:r>
          </w:p>
        </w:tc>
        <w:tc>
          <w:tcPr>
            <w:tcW w:w="3500" w:type="dxa"/>
            <w:gridSpan w:val="9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Всего часов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53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50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47" w:type="dxa"/>
            <w:vMerge w:val="restart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Трудоёмкость</w:t>
            </w:r>
          </w:p>
        </w:tc>
        <w:tc>
          <w:tcPr>
            <w:tcW w:w="2564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Аудиторных</w:t>
            </w:r>
          </w:p>
        </w:tc>
        <w:tc>
          <w:tcPr>
            <w:tcW w:w="489" w:type="dxa"/>
            <w:gridSpan w:val="2"/>
            <w:vMerge w:val="restart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Самостоятельных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958" w:hRule="atLeast"/>
        </w:trPr>
        <w:tc>
          <w:tcPr>
            <w:tcW w:w="53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505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47" w:type="dxa"/>
            <w:vMerge w:val="continue"/>
            <w:tcBorders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48" w:type="dxa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Всего</w:t>
            </w:r>
          </w:p>
        </w:tc>
        <w:tc>
          <w:tcPr>
            <w:tcW w:w="469" w:type="dxa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Лекций</w:t>
            </w:r>
          </w:p>
        </w:tc>
        <w:tc>
          <w:tcPr>
            <w:tcW w:w="545" w:type="dxa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Практических семинаров</w:t>
            </w:r>
          </w:p>
        </w:tc>
        <w:tc>
          <w:tcPr>
            <w:tcW w:w="447" w:type="dxa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Лабораторных</w:t>
            </w:r>
          </w:p>
        </w:tc>
        <w:tc>
          <w:tcPr>
            <w:tcW w:w="655" w:type="dxa"/>
            <w:gridSpan w:val="2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Индивидуальных</w:t>
            </w:r>
          </w:p>
        </w:tc>
        <w:tc>
          <w:tcPr>
            <w:tcW w:w="489" w:type="dxa"/>
            <w:gridSpan w:val="2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42" w:hRule="atLeast"/>
        </w:trPr>
        <w:tc>
          <w:tcPr>
            <w:tcW w:w="8540" w:type="dxa"/>
            <w:gridSpan w:val="11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I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семестр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Основы информационной культуры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26</w:t>
            </w: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</w:tcPr>
          <w:p>
            <w:pPr>
              <w:rPr>
                <w:rFonts w:hint="default" w:ascii="Times New Roman" w:hAnsi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vertAlign w:val="baseline"/>
                <w:lang w:val="ru-RU"/>
              </w:rPr>
              <w:t xml:space="preserve">Техническая база информационных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vertAlign w:val="baseline"/>
                <w:lang w:val="ru-RU"/>
              </w:rPr>
              <w:t>технологий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</w:t>
            </w: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</w:tcPr>
          <w:p>
            <w:pPr>
              <w:rPr>
                <w:rFonts w:hint="default" w:ascii="Times New Roman" w:hAnsi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vertAlign w:val="baseline"/>
                <w:lang w:val="ru-RU"/>
              </w:rPr>
              <w:t xml:space="preserve">Программное обеспечение </w:t>
            </w:r>
          </w:p>
          <w:p>
            <w:pPr>
              <w:rPr>
                <w:rFonts w:hint="default" w:ascii="Times New Roman" w:hAnsi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vertAlign w:val="baseline"/>
                <w:lang w:val="ru-RU"/>
              </w:rPr>
              <w:t>персонального компьютера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64</w:t>
            </w: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12</w:t>
            </w: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4</w:t>
            </w: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-</w:t>
            </w: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6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numId w:val="0"/>
              </w:numPr>
              <w:tabs>
                <w:tab w:val="left" w:pos="0"/>
              </w:tabs>
              <w:ind w:leftChars="0"/>
              <w:jc w:val="both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</w:tcPr>
          <w:p>
            <w:pPr>
              <w:jc w:val="right"/>
              <w:rPr>
                <w:rFonts w:hint="default" w:ascii="Times New Roman" w:hAnsi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ru-RU"/>
              </w:rPr>
              <w:t>Итого: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540" w:type="dxa"/>
            <w:gridSpan w:val="11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 w:bidi="ar-SA"/>
              </w:rPr>
              <w:t xml:space="preserve">II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 w:eastAsia="zh-CN" w:bidi="ar-SA"/>
              </w:rPr>
              <w:t>семестр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</w:tcPr>
          <w:p>
            <w:pPr>
              <w:jc w:val="left"/>
              <w:rPr>
                <w:rFonts w:hint="default" w:ascii="Times New Roman" w:hAnsi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vertAlign w:val="baseline"/>
                <w:lang w:val="ru-RU"/>
              </w:rPr>
              <w:t>Компьютерные сети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18</w:t>
            </w: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4</w:t>
            </w: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-</w:t>
            </w: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-</w:t>
            </w: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</w:tcPr>
          <w:p>
            <w:pPr>
              <w:jc w:val="left"/>
              <w:rPr>
                <w:rFonts w:hint="default" w:ascii="Times New Roman" w:hAnsi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vertAlign w:val="baseline"/>
                <w:lang w:val="ru-RU"/>
              </w:rPr>
              <w:t>Защита информации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10</w:t>
            </w: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-</w:t>
            </w: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-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-</w:t>
            </w: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</w:tcPr>
          <w:p>
            <w:pPr>
              <w:jc w:val="left"/>
              <w:rPr>
                <w:rFonts w:hint="default" w:ascii="Times New Roman" w:hAnsi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vertAlign w:val="baseline"/>
                <w:lang w:val="ru-RU"/>
              </w:rPr>
              <w:t>Информационные системы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52</w:t>
            </w: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10</w:t>
            </w: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4</w:t>
            </w: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-</w:t>
            </w: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4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197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  <w:vAlign w:val="top"/>
          </w:tcPr>
          <w:p>
            <w:pPr>
              <w:jc w:val="right"/>
              <w:rPr>
                <w:rFonts w:hint="default" w:ascii="Times New Roman" w:hAnsi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ru-RU"/>
              </w:rPr>
              <w:t>Итого: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53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505" w:type="dxa"/>
            <w:vAlign w:val="top"/>
          </w:tcPr>
          <w:p>
            <w:pPr>
              <w:jc w:val="left"/>
              <w:rPr>
                <w:rFonts w:hint="default" w:ascii="Times New Roman" w:hAnsi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ru-RU"/>
              </w:rPr>
              <w:t>ВСЕГО</w:t>
            </w:r>
          </w:p>
        </w:tc>
        <w:tc>
          <w:tcPr>
            <w:tcW w:w="447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</w:p>
        </w:tc>
        <w:tc>
          <w:tcPr>
            <w:tcW w:w="44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5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6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65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  <w:tc>
          <w:tcPr>
            <w:tcW w:w="471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1"/>
        <w:gridCol w:w="3098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Вариант</w:t>
            </w:r>
          </w:p>
        </w:tc>
        <w:tc>
          <w:tcPr>
            <w:tcW w:w="758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8" w:hRule="atLeast"/>
        </w:trPr>
        <w:tc>
          <w:tcPr>
            <w:tcW w:w="941" w:type="dxa"/>
            <w:vMerge w:val="restart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0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ru-RU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ru-RU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e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2x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dx=?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e>
                </m:nary>
              </m:oMath>
            </m:oMathPara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k=1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∞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k(k+1)(k+2)...(k+m)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=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1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mm!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85" w:hRule="atLeast"/>
        </w:trPr>
        <w:tc>
          <w:tcPr>
            <w:tcW w:w="941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</w:p>
        </w:tc>
        <w:tc>
          <w:tcPr>
            <w:tcW w:w="30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 w:bidi="ar-SA"/>
                  </w:rPr>
                  <m:t xml:space="preserve">y' = </m:t>
                </m:r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 w:bidi="ar-SA"/>
                      </w:rPr>
                      <m:t>2x</m:t>
                    </m:r>
                    <m:sSup>
                      <m:sSup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e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xy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1+x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n∗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0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∗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∗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a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∗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sSup>
                              <m:sSupPr>
                                <m:ctrlPr>
                                  <m:rPr/>
                                  <w:rPr>
                                    <w:rFonts w:hint="default" w:ascii="Cambria Math" w:hAnsi="Cambria Math" w:cs="Times New Roman"/>
                                    <w:i/>
                                    <w:iCs w:val="0"/>
                                    <w:vertAlign w:val="baseline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vertAlign w:val="baseline"/>
                                    <w:lang w:val="en-US"/>
                                  </w:rPr>
                                  <m:t>x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Times New Roman"/>
                                    <w:i/>
                                    <w:iCs w:val="0"/>
                                    <w:vertAlign w:val="baseline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vertAlign w:val="baseline"/>
                                    <w:lang w:val="en-US"/>
                                  </w:rPr>
                                  <m:t>2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Times New Roman"/>
                                    <w:i/>
                                    <w:iCs w:val="0"/>
                                    <w:vertAlign w:val="baseline"/>
                                    <w:lang w:val="en-US"/>
                                  </w:rPr>
                                </m:ctrlPr>
                              </m:sup>
                            </m:sSup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naryPr>
                          <m:sub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b>
                          <m:sup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/>
                              </w:rPr>
                              <m:t>x∗y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4" w:hRule="atLeast"/>
        </w:trPr>
        <w:tc>
          <w:tcPr>
            <w:tcW w:w="941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</w:p>
        </w:tc>
        <w:tc>
          <w:tcPr>
            <w:tcW w:w="30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 w:bidi="ar-SA"/>
                  </w:rPr>
                  <m:t>A=</m:t>
                </m:r>
                <m:d>
                  <m:dPr>
                    <m:begChr m:val="["/>
                    <m:endChr m:val="]"/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vertAlign w:val="baseline"/>
                              <w:lang w:val="en-US" w:eastAsia="zh-CN" w:bidi="ar-SA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iCs w:val="0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e>
                </m:d>
              </m:oMath>
            </m:oMathPara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=</m:t>
                </m:r>
                <m:f>
                  <m:fPr>
                    <m:type m:val="skw"/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N</m:t>
                    </m:r>
                    <m:sSup>
                      <m:sSup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t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(1−</m:t>
                    </m:r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)N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N</m:t>
                    </m:r>
                    <m:sSubSup>
                      <m:sSubSup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cs="Times New Roman"/>
                            <w:vertAlign w:val="baseline"/>
                            <w:lang w:val="en-US"/>
                          </w:rPr>
                          <m:t>∆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+</m:t>
                    </m:r>
                    <m:sSup>
                      <w:bookmarkStart w:id="0" w:name="_GoBack"/>
                      <w:bookmarkEnd w:id="0"/>
                      <m:sSup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t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(1−</m:t>
                    </m:r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)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0" w:hRule="atLeast"/>
        </w:trPr>
        <w:tc>
          <w:tcPr>
            <w:tcW w:w="941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</w:p>
        </w:tc>
        <w:tc>
          <w:tcPr>
            <w:tcW w:w="30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baseline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baseline"/>
                    <w:lang w:val="en-US"/>
                  </w:rPr>
                  <m:t>=</m:t>
                </m:r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iCs w:val="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ρ</m:t>
                    </m:r>
                    <m:ctrlPr>
                      <m:rPr/>
                      <w:rPr>
                        <w:rFonts w:hint="default" w:ascii="Cambria Math" w:hAnsi="Cambria Math" w:cs="Times New Roman"/>
                        <w:iCs w:val="0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="Times New Roman"/>
                        <w:iCs w:val="0"/>
                        <w:vertAlign w:val="baseline"/>
                        <w:lang w:val="en-US"/>
                      </w:rPr>
                    </m:ctrlPr>
                  </m:sub>
                </m:sSub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Cs w:val="0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cs="Times New Roman"/>
                        <w:iCs w:val="0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/>
                      </w:rPr>
                      <m:t>k</m:t>
                    </m:r>
                    <m:r>
                      <m:rPr/>
                      <w:rPr>
                        <w:rFonts w:ascii="Cambria Math" w:hAnsi="Cambria Math" w:cs="Times New Roman"/>
                        <w:vertAlign w:val="baseline"/>
                        <w:lang w:val="en-US"/>
                      </w:rPr>
                      <m:t>φ</m:t>
                    </m:r>
                    <m:ctrlPr>
                      <m:rPr/>
                      <w:rPr>
                        <w:rFonts w:hint="default" w:ascii="Cambria Math" w:hAnsi="Cambria Math" w:cs="Times New Roman"/>
                        <w:iCs w:val="0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vertAlign w:val="baseline"/>
                    <w:lang w:val="en-US" w:eastAsia="zh-CN" w:bidi="ar-SA"/>
                  </w:rPr>
                  <m:t xml:space="preserve">L = 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deg>
                  <m:e>
                    <m:sSup>
                      <m:sSup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 xml:space="preserve"> − 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 w:bidi="ar-SA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 xml:space="preserve"> −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="Times New Roman"/>
                        <w:vertAlign w:val="baseline"/>
                        <w:lang w:val="en-US" w:eastAsia="zh-CN" w:bidi="ar-SA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 xml:space="preserve"> − 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  <w:vMerge w:val="restart"/>
            <w:tcBorders/>
          </w:tcPr>
          <w:p>
            <w:pP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ru-RU"/>
              </w:rPr>
              <w:t>2</w:t>
            </w:r>
          </w:p>
        </w:tc>
        <w:tc>
          <w:tcPr>
            <w:tcW w:w="30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m:rPr/>
              <w:rPr>
                <w:rFonts w:ascii="Cambria Math" w:hAnsi="Cambria Math" w:cs="Times New Roman"/>
                <w:iCs w:val="0"/>
                <w:sz w:val="22"/>
                <w:szCs w:val="22"/>
                <w:vertAlign w:val="baseline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ru-RU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/>
                      </w:rPr>
                      <m:t>P</m:t>
                    </m:r>
                    <m:r>
                      <w:rPr>
                        <w:rFonts w:ascii="Symbol" w:hAnsi="Symbol" w:eastAsia="SimSun" w:cs="Symbol"/>
                        <w:color w:val="000000"/>
                        <w:kern w:val="0"/>
                        <w:sz w:val="22"/>
                        <w:szCs w:val="22"/>
                        <w:lang w:val="en-US" w:eastAsia="zh-CN" w:bidi="ar"/>
                      </w:rPr>
                      <m:t></m:t>
                    </m:r>
                    <m:r>
                      <m:rPr>
                        <m:sty m:val="p"/>
                      </m:rPr>
                      <w:rPr>
                        <w:rFonts w:hint="default" w:ascii="Cambria Math" w:hAnsi="Symbol" w:eastAsia="SimSun" w:cs="Symbol"/>
                        <w:color w:val="000000"/>
                        <w:kern w:val="0"/>
                        <w:sz w:val="22"/>
                        <w:szCs w:val="22"/>
                        <w:lang w:val="en-US" w:eastAsia="zh-CN" w:bidi="ar"/>
                      </w:rPr>
                      <m:t>Q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ru-RU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2"/>
                        <w:szCs w:val="22"/>
                        <w:vertAlign w:val="baseline"/>
                        <w:lang w:val="en-US"/>
                      </w:rPr>
                      <m:t>→∆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ru-RU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/>
                          </w:rPr>
                          <m:t>P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ru-RU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4483" w:type="dxa"/>
            <w:vAlign w:val="center"/>
          </w:tcPr>
          <w:p>
            <w:pPr>
              <w:jc w:val="center"/>
              <m:rPr/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vertAlign w:val="baseline"/>
                <w:lang w:val="en-US" w:eastAsia="zh-CN" w:bidi="ar-SA"/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0.8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 xml:space="preserve"> + 2xy + 1,3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+20x−15y=0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0,6y−0,8x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=1,14x=1,52y=0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</w:p>
        </w:tc>
        <w:tc>
          <w:tcPr>
            <w:tcW w:w="30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vertAlign w:val="baseline"/>
                <w:lang w:val="en-US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en-US" w:eastAsia="zh-CN" w:bidi="ar-SA"/>
                  </w:rPr>
                  <m:t>F=</m:t>
                </m:r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γ</m:t>
                    </m:r>
                    <m:sSup>
                      <m:sSupPr>
                        <m:ctrlPr>
                          <m:rPr/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R</m:t>
                        </m:r>
                        <m:ctrlPr>
                          <m:rPr/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3</m:t>
                        </m:r>
                        <m:ctrlPr>
                          <m:rPr/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4483" w:type="dxa"/>
            <w:vAlign w:val="center"/>
          </w:tcPr>
          <w:p>
            <w:pPr>
              <w:jc w:val="center"/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vertAlign w:val="baseline"/>
                    <w:lang w:val="en-US" w:bidi="ar-SA"/>
                  </w:rPr>
                  <m:t>μ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2"/>
                    <w:szCs w:val="22"/>
                    <w:vertAlign w:val="baseline"/>
                    <w:lang w:val="en-US" w:bidi="ar-SA"/>
                  </w:rPr>
                  <m:t>ω=±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 w:cs="Cambria Math"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 w:cs="Cambria Math"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deg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="Cambria Math"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ω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(i−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="Cambria Math"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Cambria Math"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den>
                    </m:f>
                    <m:d>
                      <m:dPr>
                        <m:ctrlPr>
                          <m:rPr/>
                          <w:rPr>
                            <w:rFonts w:hint="default" w:ascii="Cambria Math" w:hAnsi="Cambria Math" w:cs="Cambria Math"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1−</m:t>
                        </m:r>
                        <m:f>
                          <m:fP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n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N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den>
                        </m:f>
                        <m:ctrlPr>
                          <m:rPr/>
                          <w:rPr>
                            <w:rFonts w:hint="default" w:ascii="Cambria Math" w:hAnsi="Cambria Math" w:cs="Cambria Math"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</m:d>
                    <m:ctrlPr>
                      <m:rPr/>
                      <w:rPr>
                        <w:rFonts w:hint="default" w:ascii="Cambria Math" w:hAnsi="Cambria Math" w:cs="Cambria Math"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</w:p>
        </w:tc>
        <w:tc>
          <w:tcPr>
            <w:tcW w:w="30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m:rPr/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en-US" w:eastAsia="zh-CN" w:bidi="ar-SA"/>
                  </w:rPr>
                  <m:t>A=</m:t>
                </m:r>
                <m:rad>
                  <m:radP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  <m:t>q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  <m:t>+</m:t>
                    </m:r>
                    <m:rad>
                      <m:radPr>
                        <m:degHide m:val="1"/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radPr>
                      <m:deg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  <m:t>Q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eastAsia="zh-CN" w:bidi="ar-SA"/>
                          </w:rPr>
                        </m:ctrlPr>
                      </m:e>
                    </m:rad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  <w:tc>
          <w:tcPr>
            <w:tcW w:w="4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m:rPr/>
              <w:rPr>
                <w:rFonts w:hint="default" w:ascii="Cambria Math" w:hAnsi="Cambria Math" w:cs="Times New Roman"/>
                <w:iCs w:val="0"/>
                <w:sz w:val="22"/>
                <w:szCs w:val="22"/>
                <w:vertAlign w:val="baseline"/>
                <w:lang w:val="en-US" w:bidi="ar-SA"/>
                <w:oMath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2"/>
                    <w:szCs w:val="22"/>
                    <w:vertAlign w:val="baseline"/>
                    <w:lang w:val="en-US" w:bidi="ar-SA"/>
                  </w:rPr>
                  <m:t>f</m:t>
                </m:r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ru-RU" w:bidi="ar-SA"/>
                  </w:rPr>
                  <m:t>(</m:t>
                </m:r>
                <m:r>
                  <m:rPr/>
                  <w:rPr>
                    <w:rFonts w:hint="default" w:ascii="Cambria Math" w:hAnsi="Cambria Math" w:cs="Cambria Math"/>
                    <w:sz w:val="22"/>
                    <w:szCs w:val="22"/>
                    <w:vertAlign w:val="baseline"/>
                    <w:lang w:val="en-US" w:bidi="ar-SA"/>
                  </w:rPr>
                  <m:t>χ</m:t>
                </m:r>
                <m:r>
                  <m:rPr/>
                  <w:rPr>
                    <w:rFonts w:hint="default" w:ascii="Cambria Math" w:hAnsi="Cambria Math" w:cs="Cambria Math"/>
                    <w:sz w:val="22"/>
                    <w:szCs w:val="22"/>
                    <w:vertAlign w:val="baseline"/>
                    <w:lang w:val="ru-RU" w:bidi="ar-SA"/>
                  </w:rPr>
                  <m:t xml:space="preserve">) = </m:t>
                </m:r>
                <m:sSup>
                  <m:sSupP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22"/>
                        <w:szCs w:val="22"/>
                        <w:vertAlign w:val="baseline"/>
                        <w:lang w:val="ru-RU" w:bidi="ar-S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hint="default" w:ascii="Cambria Math" w:hAnsi="Cambria Math" w:cs="Cambria Math"/>
                            <w:i/>
                            <w:sz w:val="22"/>
                            <w:szCs w:val="22"/>
                            <w:vertAlign w:val="baseline"/>
                            <w:lang w:val="ru-RU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vertAlign w:val="baseline"/>
                            <w:lang w:val="ru-RU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2"/>
                            <w:szCs w:val="22"/>
                            <w:vertAlign w:val="baseline"/>
                            <w:lang w:val="ru-RU" w:bidi="ar-SA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</m:ctrlPr>
                          </m:deg>
                          <m:e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  <m:t>πσ</m:t>
                            </m:r>
                            <m:ctrlPr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Cambria Math"/>
                            <w:i/>
                            <w:sz w:val="22"/>
                            <w:szCs w:val="22"/>
                            <w:vertAlign w:val="baseline"/>
                            <w:lang w:val="ru-RU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="Cambria Math"/>
                        <w:sz w:val="22"/>
                        <w:szCs w:val="22"/>
                        <w:vertAlign w:val="baseline"/>
                        <w:lang w:val="en-US" w:bidi="ar-SA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22"/>
                        <w:szCs w:val="22"/>
                        <w:vertAlign w:val="baseline"/>
                        <w:lang w:val="ru-RU" w:bidi="ar-SA"/>
                      </w:rPr>
                    </m:ctrlPr>
                  </m:e>
                  <m:sup>
                    <m:f>
                      <m:fPr>
                        <m:ctrlPr>
                          <m:rPr/>
                          <w:rPr>
                            <w:rFonts w:hint="default" w:ascii="Cambria Math" w:hAnsi="Cambria Math" w:cs="Cambria Math"/>
                            <w:i/>
                            <w:sz w:val="22"/>
                            <w:szCs w:val="22"/>
                            <w:vertAlign w:val="baseline"/>
                            <w:lang w:val="ru-RU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−(</m:t>
                            </m:r>
                            <m:r>
                              <m:rPr/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χ</m:t>
                            </m:r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−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2"/>
                                    <w:szCs w:val="22"/>
                                    <w:vertAlign w:val="baseline"/>
                                    <w:lang w:val="en-US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  <w:vertAlign w:val="baseline"/>
                                    <w:lang w:val="en-US" w:bidi="ar-SA"/>
                                  </w:rPr>
                                  <m:t>χ</m:t>
                                </m:r>
                                <m:ctrlPr>
                                  <w:rPr>
                                    <w:rFonts w:hint="default" w:ascii="Cambria Math" w:hAnsi="Cambria Math" w:cs="Cambria Math"/>
                                    <w:i/>
                                    <w:sz w:val="22"/>
                                    <w:szCs w:val="22"/>
                                    <w:vertAlign w:val="baseline"/>
                                    <w:lang w:val="en-US" w:bidi="ar-SA"/>
                                  </w:rPr>
                                </m:ctrlPr>
                              </m:e>
                            </m:acc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)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ru-RU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="Cambria Math"/>
                            <w:i/>
                            <w:sz w:val="22"/>
                            <w:szCs w:val="22"/>
                            <w:vertAlign w:val="baseline"/>
                            <w:lang w:val="ru-RU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2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σ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Cambria Math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Cambria Math"/>
                                <w:i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="Cambria Math"/>
                            <w:i/>
                            <w:sz w:val="22"/>
                            <w:szCs w:val="22"/>
                            <w:vertAlign w:val="baseline"/>
                            <w:lang w:val="ru-RU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="Cambria Math"/>
                        <w:i/>
                        <w:sz w:val="22"/>
                        <w:szCs w:val="22"/>
                        <w:vertAlign w:val="baseline"/>
                        <w:lang w:val="ru-RU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1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i/>
                <w:iCs w:val="0"/>
                <w:vertAlign w:val="baseline"/>
                <w:lang w:val="en-US"/>
              </w:rPr>
            </w:pPr>
          </w:p>
        </w:tc>
        <w:tc>
          <w:tcPr>
            <w:tcW w:w="30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m:rPr/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vertAlign w:val="baseline"/>
                <w:lang w:val="en-US" w:eastAsia="zh-CN" w:bidi="ar-SA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en-US" w:bidi="ar-SA"/>
                  </w:rPr>
                  <m:t>=</m:t>
                </m:r>
                <m:f>
                  <m:fP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naryPr>
                      <m:sub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ub>
                      <m:sup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χ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 xml:space="preserve"> − </m:t>
                        </m:r>
                        <m:acc>
                          <m:accPr>
                            <m:chr m:val="̅"/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  <m:t>χ</m:t>
                            </m:r>
                            <m:ctrlPr>
                              <m:rPr/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sz w:val="22"/>
                                <w:szCs w:val="22"/>
                                <w:vertAlign w:val="baseline"/>
                                <w:lang w:val="en-US" w:bidi="ar-SA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</m:nary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4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m:rPr/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en-US" w:bidi="ar-SA"/>
                <w:oMath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∇⋅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F(r)=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naryPr>
                      <m:sub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ub>
                      <m:sup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ds</m:t>
                        </m:r>
                        <m:ctrlPr>
                          <m:rPr/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</m:nary>
                    <m:r>
                      <m:rPr/>
                      <w:rPr>
                        <w:rFonts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×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vertAlign w:val="baseline"/>
                        <w:lang w:val="en-US" w:bidi="ar-SA"/>
                      </w:rPr>
                      <m:t>F(r)</m:t>
                    </m: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e>
                </m:nary>
              </m:oMath>
            </m:oMathPara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Е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F4E05"/>
    <w:multiLevelType w:val="singleLevel"/>
    <w:tmpl w:val="C07F4E05"/>
    <w:lvl w:ilvl="0" w:tentative="0">
      <w:start w:val="0"/>
      <w:numFmt w:val="decimal"/>
      <w:suff w:val="nothing"/>
      <w:lvlText w:val="%1"/>
      <w:lvlJc w:val="center"/>
      <w:pPr>
        <w:tabs>
          <w:tab w:val="left" w:pos="0"/>
        </w:tabs>
        <w:ind w:left="425" w:leftChars="0" w:hanging="425" w:firstLineChars="0"/>
      </w:pPr>
      <w:rPr>
        <w:rFonts w:hint="default"/>
      </w:rPr>
    </w:lvl>
  </w:abstractNum>
  <w:abstractNum w:abstractNumId="1">
    <w:nsid w:val="E2970C14"/>
    <w:multiLevelType w:val="singleLevel"/>
    <w:tmpl w:val="E2970C14"/>
    <w:lvl w:ilvl="0" w:tentative="0">
      <w:start w:val="1"/>
      <w:numFmt w:val="decimal"/>
      <w:suff w:val="nothing"/>
      <w:lvlText w:val="%1"/>
      <w:lvlJc w:val="center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C7B120"/>
    <w:multiLevelType w:val="singleLevel"/>
    <w:tmpl w:val="FFC7B120"/>
    <w:lvl w:ilvl="0" w:tentative="0">
      <w:start w:val="1"/>
      <w:numFmt w:val="decimal"/>
      <w:suff w:val="nothing"/>
      <w:lvlText w:val="%1"/>
      <w:lvlJc w:val="left"/>
      <w:pPr>
        <w:tabs>
          <w:tab w:val="left" w:pos="0"/>
        </w:tabs>
        <w:ind w:left="425" w:leftChars="0" w:hanging="425" w:firstLineChars="0"/>
      </w:pPr>
      <w:rPr>
        <w:rFonts w:hint="default"/>
      </w:rPr>
    </w:lvl>
  </w:abstractNum>
  <w:abstractNum w:abstractNumId="3">
    <w:nsid w:val="3D4E011F"/>
    <w:multiLevelType w:val="singleLevel"/>
    <w:tmpl w:val="3D4E011F"/>
    <w:lvl w:ilvl="0" w:tentative="0">
      <w:start w:val="1"/>
      <w:numFmt w:val="decimal"/>
      <w:suff w:val="nothing"/>
      <w:lvlText w:val="%1"/>
      <w:lvlJc w:val="center"/>
      <w:pPr>
        <w:tabs>
          <w:tab w:val="left" w:pos="0"/>
        </w:tabs>
        <w:ind w:left="425" w:leftChars="0" w:hanging="425" w:firstLineChars="0"/>
      </w:pPr>
      <w:rPr>
        <w:rFonts w:hint="default"/>
      </w:rPr>
    </w:lvl>
  </w:abstractNum>
  <w:abstractNum w:abstractNumId="4">
    <w:nsid w:val="41F83B77"/>
    <w:multiLevelType w:val="singleLevel"/>
    <w:tmpl w:val="41F83B77"/>
    <w:lvl w:ilvl="0" w:tentative="0">
      <w:start w:val="1"/>
      <w:numFmt w:val="decimal"/>
      <w:suff w:val="nothing"/>
      <w:lvlText w:val="%1"/>
      <w:lvlJc w:val="center"/>
      <w:pPr>
        <w:tabs>
          <w:tab w:val="left" w:pos="0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7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pPr>
      <w:jc w:val="right"/>
    </w:pPr>
    <w:rPr>
      <w:rFonts w:ascii="Arial" w:hAnsi="Arial" w:eastAsia="黑体" w:cs="Arial"/>
      <w:i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2023-10-01T13:27:37Z</dcterms:created>
  <dc:creator>anzej</dc:creator>
  <cp:lastModifiedBy>anzej</cp:lastModifiedBy>
  <dcterms:modified xsi:type="dcterms:W3CDTF">2023-10-01T15:41:43Z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35BCA5A6D8AE465DB66E8D1D59E77A7B_12</vt:lpwstr>
  </property>
</Properties>
</file>