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>Université de Saida Dr Moulay Tahar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>Faculté des sciences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>Département de Mathématiques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>Niveau : 1</w:t>
      </w:r>
      <w:r w:rsidRPr="000B5796">
        <w:rPr>
          <w:rFonts w:ascii="Footlight MT Light" w:hAnsi="Footlight MT Light" w:cs="Arial"/>
          <w:vertAlign w:val="superscript"/>
        </w:rPr>
        <w:t>ième</w:t>
      </w:r>
      <w:r w:rsidRPr="000B5796">
        <w:rPr>
          <w:rFonts w:ascii="Footlight MT Light" w:hAnsi="Footlight MT Light" w:cs="Arial"/>
        </w:rPr>
        <w:t xml:space="preserve"> année Master ASSPA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>Matière : Théorie spectrale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</w:rPr>
        <w:t xml:space="preserve">Responsable de la matière : Prof. KANDOUCI </w:t>
      </w:r>
      <w:proofErr w:type="spellStart"/>
      <w:r w:rsidRPr="000B5796">
        <w:rPr>
          <w:rFonts w:ascii="Footlight MT Light" w:hAnsi="Footlight MT Light" w:cs="Arial"/>
        </w:rPr>
        <w:t>Abdeldjebbar</w:t>
      </w:r>
      <w:proofErr w:type="spellEnd"/>
    </w:p>
    <w:p w:rsidR="000B5796" w:rsidRPr="000B5796" w:rsidRDefault="000B5796" w:rsidP="000B5796">
      <w:pPr>
        <w:jc w:val="center"/>
        <w:rPr>
          <w:rFonts w:ascii="Footlight MT Light" w:hAnsi="Footlight MT Light" w:cs="Arial"/>
          <w:b/>
          <w:bCs/>
          <w:sz w:val="28"/>
          <w:szCs w:val="28"/>
        </w:rPr>
      </w:pPr>
    </w:p>
    <w:p w:rsidR="000B5796" w:rsidRDefault="000B5796" w:rsidP="000B5796">
      <w:pPr>
        <w:jc w:val="center"/>
        <w:rPr>
          <w:rFonts w:ascii="Footlight MT Light" w:hAnsi="Footlight MT Light" w:cs="Arial"/>
          <w:b/>
          <w:bCs/>
          <w:sz w:val="28"/>
          <w:szCs w:val="28"/>
        </w:rPr>
      </w:pPr>
      <w:r w:rsidRPr="000B5796">
        <w:rPr>
          <w:rFonts w:ascii="Footlight MT Light" w:hAnsi="Footlight MT Light" w:cs="Arial"/>
          <w:b/>
          <w:bCs/>
          <w:sz w:val="28"/>
          <w:szCs w:val="28"/>
        </w:rPr>
        <w:t>Programme de la matière </w:t>
      </w:r>
    </w:p>
    <w:p w:rsidR="000B5796" w:rsidRPr="000B5796" w:rsidRDefault="000B5796" w:rsidP="000B5796">
      <w:pPr>
        <w:jc w:val="center"/>
        <w:rPr>
          <w:rFonts w:ascii="Footlight MT Light" w:hAnsi="Footlight MT Light" w:cs="Arial"/>
          <w:b/>
          <w:bCs/>
          <w:sz w:val="28"/>
          <w:szCs w:val="28"/>
        </w:rPr>
      </w:pPr>
    </w:p>
    <w:p w:rsidR="000B5796" w:rsidRPr="000B5796" w:rsidRDefault="000B5796" w:rsidP="000B5796">
      <w:pPr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  <w:b/>
          <w:bCs/>
        </w:rPr>
        <w:t>Chapitre 1 :</w:t>
      </w:r>
      <w:r w:rsidRPr="000B5796">
        <w:rPr>
          <w:rFonts w:ascii="Footlight MT Light" w:hAnsi="Footlight MT Light" w:cs="Arial"/>
        </w:rPr>
        <w:t xml:space="preserve"> </w:t>
      </w:r>
      <w:r w:rsidRPr="00E90C45">
        <w:rPr>
          <w:rFonts w:ascii="Footlight MT Light" w:hAnsi="Footlight MT Light" w:cs="Arial"/>
        </w:rPr>
        <w:t>Espaces normés et applications linéaires continues.</w:t>
      </w:r>
    </w:p>
    <w:p w:rsidR="000B5796" w:rsidRPr="000B5796" w:rsidRDefault="000B5796" w:rsidP="000B5796">
      <w:pPr>
        <w:rPr>
          <w:rFonts w:ascii="Footlight MT Light" w:hAnsi="Footlight MT Light" w:cs="Arial"/>
        </w:rPr>
      </w:pPr>
    </w:p>
    <w:p w:rsidR="000B5796" w:rsidRPr="00E90C45" w:rsidRDefault="000B5796" w:rsidP="000B5796">
      <w:pPr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  <w:b/>
          <w:bCs/>
        </w:rPr>
        <w:t>Chapitre 2 :</w:t>
      </w:r>
      <w:r w:rsidRPr="000B5796">
        <w:rPr>
          <w:rFonts w:ascii="Footlight MT Light" w:hAnsi="Footlight MT Light" w:cs="Arial"/>
        </w:rPr>
        <w:t xml:space="preserve"> </w:t>
      </w:r>
      <w:r>
        <w:rPr>
          <w:rFonts w:ascii="Footlight MT Light" w:hAnsi="Footlight MT Light" w:cs="Arial"/>
        </w:rPr>
        <w:t xml:space="preserve">Espaces de Hilbert et  </w:t>
      </w:r>
      <w:r w:rsidRPr="00E90C45">
        <w:rPr>
          <w:rFonts w:ascii="Footlight MT Light" w:hAnsi="Footlight MT Light" w:cs="Arial"/>
        </w:rPr>
        <w:t>Opérateurs bornés sur les espaces de Hilbert</w:t>
      </w:r>
    </w:p>
    <w:p w:rsidR="000B5796" w:rsidRPr="000B5796" w:rsidRDefault="000B5796" w:rsidP="000B5796">
      <w:pPr>
        <w:rPr>
          <w:rFonts w:ascii="Footlight MT Light" w:hAnsi="Footlight MT Light" w:cs="Arial"/>
        </w:rPr>
      </w:pPr>
    </w:p>
    <w:p w:rsidR="000B5796" w:rsidRDefault="000B5796" w:rsidP="000B5796">
      <w:pPr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  <w:b/>
          <w:bCs/>
        </w:rPr>
        <w:t>Chapitre 3 :</w:t>
      </w:r>
      <w:r w:rsidRPr="000B5796">
        <w:rPr>
          <w:rFonts w:ascii="Footlight MT Light" w:hAnsi="Footlight MT Light" w:cs="Arial"/>
        </w:rPr>
        <w:t xml:space="preserve"> </w:t>
      </w:r>
      <w:r w:rsidRPr="00E90C45">
        <w:rPr>
          <w:rFonts w:ascii="Footlight MT Light" w:hAnsi="Footlight MT Light" w:cs="Arial"/>
        </w:rPr>
        <w:t>Opérateurs bornés sur les espaces de Banach.</w:t>
      </w:r>
    </w:p>
    <w:p w:rsidR="000B5796" w:rsidRPr="000B5796" w:rsidRDefault="000B5796" w:rsidP="000B5796">
      <w:pPr>
        <w:rPr>
          <w:rFonts w:ascii="Footlight MT Light" w:hAnsi="Footlight MT Light" w:cs="Arial"/>
        </w:rPr>
      </w:pPr>
    </w:p>
    <w:p w:rsidR="000B5796" w:rsidRDefault="000B5796" w:rsidP="000B5796">
      <w:pPr>
        <w:rPr>
          <w:rFonts w:ascii="Footlight MT Light" w:hAnsi="Footlight MT Light" w:cs="Arial"/>
        </w:rPr>
      </w:pPr>
      <w:r w:rsidRPr="000B5796">
        <w:rPr>
          <w:rFonts w:ascii="Footlight MT Light" w:hAnsi="Footlight MT Light" w:cs="Arial"/>
          <w:b/>
          <w:bCs/>
        </w:rPr>
        <w:t>Chapitre 4 :</w:t>
      </w:r>
      <w:r w:rsidRPr="000B5796">
        <w:rPr>
          <w:rFonts w:ascii="Footlight MT Light" w:hAnsi="Footlight MT Light" w:cs="Arial"/>
        </w:rPr>
        <w:t xml:space="preserve"> </w:t>
      </w:r>
      <w:r w:rsidRPr="00E90C45">
        <w:rPr>
          <w:rFonts w:ascii="Footlight MT Light" w:hAnsi="Footlight MT Light" w:cs="Arial"/>
        </w:rPr>
        <w:t>théorie spectrale sur les espaces de Hilbert et Banach.</w:t>
      </w:r>
    </w:p>
    <w:p w:rsidR="000B5796" w:rsidRDefault="000B5796" w:rsidP="000B5796">
      <w:pPr>
        <w:rPr>
          <w:rFonts w:ascii="Footlight MT Light" w:hAnsi="Footlight MT Light" w:cs="Arial"/>
        </w:rPr>
      </w:pPr>
    </w:p>
    <w:p w:rsidR="000B5796" w:rsidRPr="000B5796" w:rsidRDefault="000B5796" w:rsidP="000B5796">
      <w:pPr>
        <w:rPr>
          <w:rFonts w:ascii="Footlight MT Light" w:hAnsi="Footlight MT Light" w:cs="Arial"/>
          <w:b/>
          <w:bCs/>
        </w:rPr>
      </w:pPr>
      <w:r w:rsidRPr="000B5796">
        <w:rPr>
          <w:rFonts w:ascii="Footlight MT Light" w:hAnsi="Footlight MT Light" w:cs="Arial"/>
          <w:b/>
          <w:bCs/>
        </w:rPr>
        <w:t>Chapitre 5</w:t>
      </w:r>
      <w:r>
        <w:rPr>
          <w:rFonts w:ascii="Footlight MT Light" w:hAnsi="Footlight MT Light" w:cs="Arial"/>
          <w:b/>
          <w:bCs/>
        </w:rPr>
        <w:t xml:space="preserve"> : </w:t>
      </w:r>
      <w:r w:rsidRPr="000B5796">
        <w:rPr>
          <w:rFonts w:ascii="Footlight MT Light" w:hAnsi="Footlight MT Light" w:cs="Arial"/>
        </w:rPr>
        <w:t>introduction à la théorie des</w:t>
      </w:r>
      <w:r>
        <w:rPr>
          <w:rFonts w:ascii="Footlight MT Light" w:hAnsi="Footlight MT Light" w:cs="Arial"/>
          <w:b/>
          <w:bCs/>
        </w:rPr>
        <w:t xml:space="preserve"> </w:t>
      </w:r>
      <w:r w:rsidRPr="00E90C45">
        <w:rPr>
          <w:rFonts w:ascii="Footlight MT Light" w:hAnsi="Footlight MT Light" w:cs="Arial"/>
        </w:rPr>
        <w:t xml:space="preserve">générateurs de semi </w:t>
      </w:r>
      <w:proofErr w:type="gramStart"/>
      <w:r w:rsidRPr="00E90C45">
        <w:rPr>
          <w:rFonts w:ascii="Footlight MT Light" w:hAnsi="Footlight MT Light" w:cs="Arial"/>
        </w:rPr>
        <w:t>groupes</w:t>
      </w:r>
      <w:proofErr w:type="gramEnd"/>
      <w:r>
        <w:rPr>
          <w:rFonts w:ascii="Footlight MT Light" w:hAnsi="Footlight MT Light" w:cs="Arial"/>
        </w:rPr>
        <w:t>.</w:t>
      </w:r>
    </w:p>
    <w:p w:rsidR="000B5796" w:rsidRPr="000B5796" w:rsidRDefault="000B5796" w:rsidP="000B5796">
      <w:pPr>
        <w:rPr>
          <w:rFonts w:ascii="Footlight MT Light" w:hAnsi="Footlight MT Light" w:cs="Arial"/>
        </w:rPr>
      </w:pPr>
    </w:p>
    <w:p w:rsidR="000B5796" w:rsidRPr="000B5796" w:rsidRDefault="000B5796" w:rsidP="000B5796">
      <w:pPr>
        <w:rPr>
          <w:rFonts w:ascii="Footlight MT Light" w:hAnsi="Footlight MT Light" w:cs="Arial"/>
        </w:rPr>
      </w:pPr>
    </w:p>
    <w:p w:rsidR="00CE1E5B" w:rsidRPr="000B5796" w:rsidRDefault="00CE1E5B">
      <w:pPr>
        <w:rPr>
          <w:rFonts w:ascii="Footlight MT Light" w:hAnsi="Footlight MT Light" w:cs="Arial"/>
        </w:rPr>
      </w:pPr>
    </w:p>
    <w:sectPr w:rsidR="00CE1E5B" w:rsidRPr="000B5796" w:rsidSect="00CE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150AE"/>
    <w:multiLevelType w:val="hybridMultilevel"/>
    <w:tmpl w:val="CBAAB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B249A"/>
    <w:multiLevelType w:val="hybridMultilevel"/>
    <w:tmpl w:val="CBAAB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51989"/>
    <w:multiLevelType w:val="hybridMultilevel"/>
    <w:tmpl w:val="BC58EB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5796"/>
    <w:rsid w:val="000B5796"/>
    <w:rsid w:val="00931AB5"/>
    <w:rsid w:val="00CE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Privé</dc:creator>
  <cp:lastModifiedBy>Privé</cp:lastModifiedBy>
  <cp:revision>1</cp:revision>
  <dcterms:created xsi:type="dcterms:W3CDTF">2021-01-01T16:51:00Z</dcterms:created>
  <dcterms:modified xsi:type="dcterms:W3CDTF">2021-01-01T16:56:00Z</dcterms:modified>
</cp:coreProperties>
</file>