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color w:val="355A7F"/>
                <w:sz w:val="40"/>
                <w:szCs w:val="40"/>
              </w:rPr>
              <w:t xml:space="preserve">Ezzy Rappeport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Lato" w:cs="Lato" w:eastAsia="Lato" w:hAnsi="Lato"/>
                <w:color w:val="1A1A1A"/>
                <w:sz w:val="18"/>
                <w:szCs w:val="18"/>
              </w:rPr>
              <w:t xml:space="preserve">(210) 870-9859</w:t>
            </w:r>
            <w:r>
              <w:rPr>
                <w:rFonts w:ascii="Lato" w:cs="Lato" w:eastAsia="Lato" w:hAnsi="Lato"/>
                <w:color w:val="707684"/>
                <w:sz w:val="18"/>
                <w:szCs w:val="18"/>
              </w:rPr>
              <w:t xml:space="preserve">  ·  </w:t>
            </w:r>
            <w:hyperlink w:history="1" r:id="rId9kmsnzmvtraooxtfijkfa">
              <w:r>
                <w:rPr>
                  <w:rFonts w:ascii="Lato" w:cs="Lato" w:eastAsia="Lato" w:hAnsi="Lato"/>
                  <w:color w:val="355A7F"/>
                  <w:sz w:val="18"/>
                  <w:szCs w:val="18"/>
                  <w:u w:val="single"/>
                </w:rPr>
                <w:t xml:space="preserve">erappepo@ucsc.edu</w:t>
              </w:r>
            </w:hyperlink>
          </w:p>
          <w:p>
            <w:pPr>
              <w:spacing w:after="0" w:before="40"/>
              <w:jc w:val="right"/>
            </w:pPr>
            <w:hyperlink w:history="1" r:id="rIdwvkkvni-yxy79tx4ezyj8">
              <w:r>
                <w:rPr>
                  <w:rFonts w:ascii="Lato" w:cs="Lato" w:eastAsia="Lato" w:hAnsi="Lato"/>
                  <w:color w:val="355A7F"/>
                  <w:sz w:val="18"/>
                  <w:szCs w:val="18"/>
                  <w:u w:val="single"/>
                </w:rPr>
                <w:t xml:space="preserve">linkedin.com/in/ezzy-rappeport</w:t>
              </w:r>
            </w:hyperlink>
            <w:r>
              <w:rPr>
                <w:rFonts w:ascii="Lato" w:cs="Lato" w:eastAsia="Lato" w:hAnsi="Lato"/>
                <w:color w:val="707684"/>
                <w:sz w:val="18"/>
                <w:szCs w:val="18"/>
              </w:rPr>
              <w:t xml:space="preserve">  ·  </w:t>
            </w:r>
            <w:hyperlink w:history="1" r:id="rIdwbrkiqtzucpnejlzktgt6">
              <w:r>
                <w:rPr>
                  <w:rFonts w:ascii="Lato" w:cs="Lato" w:eastAsia="Lato" w:hAnsi="Lato"/>
                  <w:color w:val="355A7F"/>
                  <w:sz w:val="18"/>
                  <w:szCs w:val="18"/>
                  <w:u w:val="single"/>
                </w:rPr>
                <w:t xml:space="preserve">github.com/ezzy1630</w:t>
              </w:r>
            </w:hyperlink>
            <w:r>
              <w:rPr>
                <w:rFonts w:ascii="Lato" w:cs="Lato" w:eastAsia="Lato" w:hAnsi="Lato"/>
                <w:color w:val="1A1A1A"/>
                <w:sz w:val="18"/>
                <w:szCs w:val="18"/>
              </w:rPr>
              <w:t xml:space="preserve">  ·  California</w:t>
            </w:r>
          </w:p>
        </w:tc>
      </w:tr>
    </w:tbl>
    <w:p>
      <w:pPr>
        <w:spacing w:after="0" w:before="140"/>
        <w:jc w:val="left"/>
      </w:pPr>
      <w:r>
        <w:rPr>
          <w:rFonts w:ascii="Lato" w:cs="Lato" w:eastAsia="Lato" w:hAnsi="Lato"/>
          <w:i/>
          <w:iCs/>
          <w:color w:val="707684"/>
          <w:sz w:val="18"/>
          <w:szCs w:val="18"/>
        </w:rPr>
        <w:t xml:space="preserve">Building AI systems and consumer iOS software at scale. 246K-line iOS app, solo; 1st place at the 2026 NVIDIA × ASUS Hackathon for a multi-agent AI security platform.</w:t>
      </w:r>
    </w:p>
    <w:p>
      <w:pPr>
        <w:pBdr>
          <w:bottom w:val="single" w:color="355A7F" w:sz="4" w:space="2"/>
        </w:pBdr>
        <w:spacing w:after="10" w:before="40"/>
      </w:pPr>
      <w:r>
        <w:rPr>
          <w:rFonts w:ascii="Lato" w:cs="Lato" w:eastAsia="Lato" w:hAnsi="Lato"/>
          <w:b/>
          <w:bCs/>
          <w:color w:val="355A7F"/>
          <w:spacing w:val="40"/>
          <w:sz w:val="20"/>
          <w:szCs w:val="20"/>
        </w:rPr>
        <w:t xml:space="preserve">EDUCATION</w:t>
      </w:r>
    </w:p>
    <w:p>
      <w:pPr>
        <w:tabs>
          <w:tab w:val="right" w:pos="10080"/>
        </w:tabs>
        <w:spacing w:after="0" w:before="50"/>
      </w:pPr>
      <w:r>
        <w:rPr>
          <w:rFonts w:ascii="Lato" w:cs="Lato" w:eastAsia="Lato" w:hAnsi="Lato"/>
          <w:b/>
          <w:bCs/>
          <w:color w:val="1A1A1A"/>
          <w:sz w:val="22"/>
          <w:szCs w:val="22"/>
        </w:rPr>
        <w:t xml:space="preserve">University of California, Santa Cruz</w:t>
      </w:r>
      <w:r>
        <w:rPr>
          <w:rFonts w:ascii="Lato" w:cs="Lato" w:eastAsia="Lato" w:hAnsi="Lato"/>
          <w:color w:val="1A1A1A"/>
          <w:sz w:val="22"/>
          <w:szCs w:val="22"/>
        </w:rPr>
        <w:t xml:space="preserve"> — B.S. Computer Science &amp; Cognitive Science (Double Major)</w:t>
      </w:r>
      <w:r>
        <w:rPr>
          <w:rFonts w:ascii="Lato" w:cs="Lato" w:eastAsia="Lato" w:hAnsi="Lato"/>
        </w:rPr>
        <w:t xml:space="preserve">	</w:t>
      </w:r>
      <w:r>
        <w:rPr>
          <w:rFonts w:ascii="Lato" w:cs="Lato" w:eastAsia="Lato" w:hAnsi="Lato"/>
          <w:i w:val="false"/>
          <w:iCs w:val="false"/>
          <w:color w:val="707684"/>
          <w:sz w:val="20"/>
          <w:szCs w:val="20"/>
        </w:rPr>
        <w:t xml:space="preserve">Expected 2029</w:t>
      </w:r>
    </w:p>
    <w:p>
      <w:pPr>
        <w:spacing w:after="40" w:before="0"/>
      </w:pPr>
      <w:r>
        <w:rPr>
          <w:rFonts w:ascii="Lato" w:cs="Lato" w:eastAsia="Lato" w:hAnsi="Lato"/>
          <w:i/>
          <w:iCs/>
          <w:color w:val="707684"/>
          <w:sz w:val="20"/>
          <w:szCs w:val="20"/>
        </w:rPr>
        <w:t xml:space="preserve">Alpha Epsilon Pi — Operations Board</w:t>
      </w:r>
    </w:p>
    <w:p>
      <w:pPr>
        <w:pBdr>
          <w:bottom w:val="single" w:color="355A7F" w:sz="4" w:space="2"/>
        </w:pBdr>
        <w:spacing w:after="10" w:before="40"/>
      </w:pPr>
      <w:r>
        <w:rPr>
          <w:rFonts w:ascii="Lato" w:cs="Lato" w:eastAsia="Lato" w:hAnsi="Lato"/>
          <w:b/>
          <w:bCs/>
          <w:color w:val="355A7F"/>
          <w:spacing w:val="40"/>
          <w:sz w:val="20"/>
          <w:szCs w:val="20"/>
        </w:rPr>
        <w:t xml:space="preserve">ENGINEERING EXPERIENCE</w:t>
      </w:r>
    </w:p>
    <w:p>
      <w:pPr>
        <w:tabs>
          <w:tab w:val="right" w:pos="10080"/>
        </w:tabs>
        <w:spacing w:after="0" w:before="40"/>
      </w:pPr>
      <w:r>
        <w:rPr>
          <w:rFonts w:ascii="Lato" w:cs="Lato" w:eastAsia="Lato" w:hAnsi="Lato"/>
          <w:b/>
          <w:bCs/>
          <w:color w:val="1A1A1A"/>
          <w:sz w:val="24"/>
          <w:szCs w:val="24"/>
        </w:rPr>
        <w:t xml:space="preserve">MonkeyClaw</w:t>
      </w:r>
      <w:r>
        <w:rPr>
          <w:rFonts w:ascii="Lato" w:cs="Lato" w:eastAsia="Lato" w:hAnsi="Lato"/>
          <w:color w:val="1A1A1A"/>
          <w:sz w:val="22"/>
          <w:szCs w:val="22"/>
        </w:rPr>
        <w:t xml:space="preserve"> — Multi-Agent AI Security System</w:t>
      </w:r>
      <w:r>
        <w:rPr>
          <w:rFonts w:ascii="Lato" w:cs="Lato" w:eastAsia="Lato" w:hAnsi="Lato"/>
        </w:rPr>
        <w:t xml:space="preserve">	</w:t>
      </w:r>
      <w:r>
        <w:rPr>
          <w:rFonts w:ascii="Lato" w:cs="Lato" w:eastAsia="Lato" w:hAnsi="Lato"/>
          <w:i w:val="false"/>
          <w:iCs w:val="false"/>
          <w:color w:val="707684"/>
          <w:sz w:val="20"/>
          <w:szCs w:val="20"/>
        </w:rPr>
        <w:t xml:space="preserve">1st Place · NVIDIA × ASUS Hackathon · Open Source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Won </w:t>
      </w:r>
      <w:r>
        <w:rPr>
          <w:rFonts w:ascii="Lato" w:cs="Lato" w:eastAsia="Lato" w:hAnsi="Lato"/>
          <w:b/>
          <w:bCs/>
          <w:color w:val="1A1A1A"/>
        </w:rPr>
        <w:t xml:space="preserve">1st Place at NVIDIA × ASUS Hackathon at UCSC</w:t>
      </w:r>
      <w:r>
        <w:rPr>
          <w:rFonts w:ascii="Lato" w:cs="Lato" w:eastAsia="Lato" w:hAnsi="Lato"/>
          <w:color w:val="1A1A1A"/>
        </w:rPr>
        <w:t xml:space="preserve"> (May 2026) — a coordinated team of AI agents that finds vulnerabilities in NVIDIA’s NemoClaw agent sandbox, patches them, and verifies each fix holds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LoRA-finetuned a custom NVIDIA Nemotron-3-Nano-4B attacker model on a self-generated 1,032-example dataset — achieved a </w:t>
      </w:r>
      <w:r>
        <w:rPr>
          <w:rFonts w:ascii="Lato" w:cs="Lato" w:eastAsia="Lato" w:hAnsi="Lato"/>
          <w:b/>
          <w:bCs/>
          <w:color w:val="1A1A1A"/>
        </w:rPr>
        <w:t xml:space="preserve">0% refusal rate</w:t>
      </w:r>
      <w:r>
        <w:rPr>
          <w:rFonts w:ascii="Lato" w:cs="Lato" w:eastAsia="Lato" w:hAnsi="Lato"/>
          <w:color w:val="1A1A1A"/>
        </w:rPr>
        <w:t xml:space="preserve"> where off-the-shelf models refuse to do red-team work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Designed a five-stage </w:t>
      </w:r>
      <w:r>
        <w:rPr>
          <w:rFonts w:ascii="Lato" w:cs="Lato" w:eastAsia="Lato" w:hAnsi="Lato"/>
          <w:i/>
          <w:iCs/>
          <w:color w:val="1A1A1A"/>
        </w:rPr>
        <w:t xml:space="preserve">red → judge → repro → blue → purple</w:t>
      </w:r>
      <w:r>
        <w:rPr>
          <w:rFonts w:ascii="Lato" w:cs="Lato" w:eastAsia="Lato" w:hAnsi="Lato"/>
          <w:color w:val="1A1A1A"/>
        </w:rPr>
        <w:t xml:space="preserve"> autonomous loop with an 8-gate patch verifier enforcing </w:t>
      </w:r>
      <w:r>
        <w:rPr>
          <w:rFonts w:ascii="Lato" w:cs="Lato" w:eastAsia="Lato" w:hAnsi="Lato"/>
          <w:i/>
          <w:iCs/>
          <w:color w:val="1A1A1A"/>
        </w:rPr>
        <w:t xml:space="preserve">detection-as-pass</w:t>
      </w:r>
      <w:r>
        <w:rPr>
          <w:rFonts w:ascii="Lato" w:cs="Lato" w:eastAsia="Lato" w:hAnsi="Lato"/>
          <w:color w:val="1A1A1A"/>
        </w:rPr>
        <w:t xml:space="preserve"> — patches ship only when the attack is blocked </w:t>
      </w:r>
      <w:r>
        <w:rPr>
          <w:rFonts w:ascii="Lato" w:cs="Lato" w:eastAsia="Lato" w:hAnsi="Lato"/>
          <w:i/>
          <w:iCs/>
          <w:color w:val="1A1A1A"/>
        </w:rPr>
        <w:t xml:space="preserve">and</w:t>
      </w:r>
      <w:r>
        <w:rPr>
          <w:rFonts w:ascii="Lato" w:cs="Lato" w:eastAsia="Lato" w:hAnsi="Lato"/>
          <w:color w:val="1A1A1A"/>
        </w:rPr>
        <w:t xml:space="preserve"> runtime telemetry fires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Shipped 1000+ tests, 20 DB migrations, an MCP control plane, and a zero-credential one-command demo driving an 11-panel live dashboard</w:t>
      </w:r>
    </w:p>
    <w:p>
      <w:pPr>
        <w:spacing w:after="0" w:before="20"/>
      </w:pPr>
      <w:r>
        <w:rPr>
          <w:rFonts w:ascii="Lato" w:cs="Lato" w:eastAsia="Lato" w:hAnsi="Lato"/>
          <w:b/>
          <w:bCs/>
          <w:sz w:val="20"/>
          <w:szCs w:val="20"/>
        </w:rPr>
        <w:t xml:space="preserve">Stack: </w:t>
      </w:r>
      <w:r>
        <w:rPr>
          <w:rFonts w:ascii="Lato" w:cs="Lato" w:eastAsia="Lato" w:hAnsi="Lato"/>
          <w:sz w:val="20"/>
          <w:szCs w:val="20"/>
        </w:rPr>
        <w:t xml:space="preserve">Python · PyTorch · LoRA / PEFT · NVIDIA Nemotron · NemoClaw · MCP · FastAPI · SQLite · tree-sitter</w:t>
      </w:r>
    </w:p>
    <w:p>
      <w:pPr>
        <w:tabs>
          <w:tab w:val="right" w:pos="10080"/>
        </w:tabs>
        <w:spacing w:after="0" w:before="100"/>
      </w:pPr>
      <w:r>
        <w:rPr>
          <w:rFonts w:ascii="Lato" w:cs="Lato" w:eastAsia="Lato" w:hAnsi="Lato"/>
          <w:b/>
          <w:bCs/>
          <w:color w:val="1A1A1A"/>
          <w:sz w:val="24"/>
          <w:szCs w:val="24"/>
        </w:rPr>
        <w:t xml:space="preserve">FlowE</w:t>
      </w:r>
      <w:r>
        <w:rPr>
          <w:rFonts w:ascii="Lato" w:cs="Lato" w:eastAsia="Lato" w:hAnsi="Lato"/>
          <w:color w:val="1A1A1A"/>
          <w:sz w:val="22"/>
          <w:szCs w:val="22"/>
        </w:rPr>
        <w:t xml:space="preserve"> — iOS Student Productivity App · </w:t>
      </w:r>
      <w:hyperlink w:history="1" r:id="rIdvboc0xdj-zq-7juhqabpj">
        <w:r>
          <w:rPr>
            <w:rFonts w:ascii="Lato" w:cs="Lato" w:eastAsia="Lato" w:hAnsi="Lato"/>
            <w:color w:val="355A7F"/>
            <w:sz w:val="22"/>
            <w:szCs w:val="22"/>
            <w:u w:val="single"/>
          </w:rPr>
          <w:t xml:space="preserve">flowe.cc</w:t>
        </w:r>
      </w:hyperlink>
      <w:r>
        <w:rPr>
          <w:rFonts w:ascii="Lato" w:cs="Lato" w:eastAsia="Lato" w:hAnsi="Lato"/>
        </w:rPr>
        <w:t xml:space="preserve">	</w:t>
      </w:r>
      <w:r>
        <w:rPr>
          <w:rFonts w:ascii="Lato" w:cs="Lato" w:eastAsia="Lato" w:hAnsi="Lato"/>
          <w:i w:val="false"/>
          <w:iCs w:val="false"/>
          <w:color w:val="707684"/>
          <w:sz w:val="20"/>
          <w:szCs w:val="20"/>
        </w:rPr>
        <w:t xml:space="preserve">Solo Developer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Architected a 246K-line SwiftUI iOS app (100+ services, MVVM + Clean Architecture) on iOS 26 @Observable and Swift 6 strict concurrency, backed by a real-time Convex/TypeScript backend and a Next.js web companion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Built a local-first AI layer routing between on-device Apple Intelligence (FoundationModels) and cloud LLMs — powers </w:t>
      </w:r>
      <w:r>
        <w:rPr>
          <w:rFonts w:ascii="Lato" w:cs="Lato" w:eastAsia="Lato" w:hAnsi="Lato"/>
          <w:b/>
          <w:bCs/>
          <w:color w:val="1A1A1A"/>
        </w:rPr>
        <w:t xml:space="preserve">Brain Dump</w:t>
      </w:r>
      <w:r>
        <w:rPr>
          <w:rFonts w:ascii="Lato" w:cs="Lato" w:eastAsia="Lato" w:hAnsi="Lato"/>
          <w:color w:val="1A1A1A"/>
        </w:rPr>
        <w:t xml:space="preserve">, which turns freeform text into structured tasks matched against Canvas assignments and calendar deadlines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Engineered a constraint-based scheduling engine — a temporal task graph with automated weekly load balancing and conflict resolution — fed by bidirectional sync with Canvas LMS (OAuth + RFC 5545 ICS), EventKit, and Google Calendar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Hardened for production: fault-tolerant offline sync (circuit breaker, dead-letter queue, exponential-backoff retry), certificate pinning, JWT auth, and GDPR data deletion/export — 175-test suite</w:t>
      </w:r>
    </w:p>
    <w:p>
      <w:pPr>
        <w:spacing w:after="0" w:before="20"/>
      </w:pPr>
      <w:r>
        <w:rPr>
          <w:rFonts w:ascii="Lato" w:cs="Lato" w:eastAsia="Lato" w:hAnsi="Lato"/>
          <w:b/>
          <w:bCs/>
          <w:sz w:val="20"/>
          <w:szCs w:val="20"/>
        </w:rPr>
        <w:t xml:space="preserve">Stack: </w:t>
      </w:r>
      <w:r>
        <w:rPr>
          <w:rFonts w:ascii="Lato" w:cs="Lato" w:eastAsia="Lato" w:hAnsi="Lato"/>
          <w:sz w:val="20"/>
          <w:szCs w:val="20"/>
        </w:rPr>
        <w:t xml:space="preserve">Swift · SwiftUI · TypeScript · Next.js · Convex · Clerk · Apple Intelligence · WidgetKit · OpenRouter</w:t>
      </w:r>
    </w:p>
    <w:p>
      <w:pPr>
        <w:tabs>
          <w:tab w:val="right" w:pos="10080"/>
        </w:tabs>
        <w:spacing w:after="0" w:before="50"/>
      </w:pPr>
      <w:r>
        <w:rPr>
          <w:rFonts w:ascii="Lato" w:cs="Lato" w:eastAsia="Lato" w:hAnsi="Lato"/>
          <w:b/>
          <w:bCs/>
          <w:color w:val="1A1A1A"/>
          <w:sz w:val="24"/>
          <w:szCs w:val="24"/>
        </w:rPr>
        <w:t xml:space="preserve">Argyph</w:t>
      </w:r>
      <w:r>
        <w:rPr>
          <w:rFonts w:ascii="Lato" w:cs="Lato" w:eastAsia="Lato" w:hAnsi="Lato"/>
          <w:color w:val="1A1A1A"/>
          <w:sz w:val="22"/>
          <w:szCs w:val="22"/>
        </w:rPr>
        <w:t xml:space="preserve"> — Local-First MCP Server for AI Coding Agents</w:t>
      </w:r>
      <w:r>
        <w:rPr>
          <w:rFonts w:ascii="Lato" w:cs="Lato" w:eastAsia="Lato" w:hAnsi="Lato"/>
        </w:rPr>
        <w:t xml:space="preserve">	</w:t>
      </w:r>
      <w:r>
        <w:rPr>
          <w:rFonts w:ascii="Lato" w:cs="Lato" w:eastAsia="Lato" w:hAnsi="Lato"/>
          <w:i w:val="false"/>
          <w:iCs w:val="false"/>
          <w:color w:val="707684"/>
          <w:sz w:val="20"/>
          <w:szCs w:val="20"/>
        </w:rPr>
        <w:t>Published · Open Source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Built a Rust MCP server giving AI coding agents fast, structured, and semantic context over any codebase — tree-sitter symbol graph, hybrid BM25/vector search, bundled local embedder; no cloud or API keys</w:t>
      </w:r>
    </w:p>
    <w:p>
      <w:pPr>
        <w:pBdr>
          <w:bottom w:val="single" w:color="355A7F" w:sz="4" w:space="2"/>
        </w:pBdr>
        <w:spacing w:after="10" w:before="40"/>
      </w:pPr>
      <w:r>
        <w:rPr>
          <w:rFonts w:ascii="Lato" w:cs="Lato" w:eastAsia="Lato" w:hAnsi="Lato"/>
          <w:b/>
          <w:bCs/>
          <w:color w:val="355A7F"/>
          <w:spacing w:val="40"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0" w:before="50"/>
      </w:pPr>
      <w:r>
        <w:rPr>
          <w:rFonts w:ascii="Lato" w:cs="Lato" w:eastAsia="Lato" w:hAnsi="Lato"/>
          <w:b/>
          <w:bCs/>
          <w:color w:val="1A1A1A"/>
          <w:sz w:val="22"/>
          <w:szCs w:val="22"/>
        </w:rPr>
        <w:t xml:space="preserve">Target</w:t>
      </w:r>
      <w:r>
        <w:rPr>
          <w:rFonts w:ascii="Lato" w:cs="Lato" w:eastAsia="Lato" w:hAnsi="Lato"/>
          <w:color w:val="1A1A1A"/>
          <w:sz w:val="22"/>
          <w:szCs w:val="22"/>
        </w:rPr>
        <w:t xml:space="preserve"> — Trainer &amp; Acting Front-End Lead</w:t>
      </w:r>
      <w:r>
        <w:rPr>
          <w:rFonts w:ascii="Lato" w:cs="Lato" w:eastAsia="Lato" w:hAnsi="Lato"/>
        </w:rPr>
        <w:t xml:space="preserve">	</w:t>
      </w:r>
      <w:r>
        <w:rPr>
          <w:rFonts w:ascii="Lato" w:cs="Lato" w:eastAsia="Lato" w:hAnsi="Lato"/>
          <w:i w:val="false"/>
          <w:iCs w:val="false"/>
          <w:color w:val="707684"/>
          <w:sz w:val="20"/>
          <w:szCs w:val="20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Acting Front-End Lead overseeing daily operations across 4 departments (Guest Services, Drive-Up, Checklanes, Starbucks); standardized workflows that improved cross-team execution during high-volume periods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Trained new hires and coordinated multi-team responses to escalated customer and operational issues</w:t>
      </w:r>
    </w:p>
    <w:p>
      <w:pPr>
        <w:tabs>
          <w:tab w:val="right" w:pos="10080"/>
        </w:tabs>
        <w:spacing w:after="0" w:before="100"/>
      </w:pPr>
      <w:r>
        <w:rPr>
          <w:rFonts w:ascii="Lato" w:cs="Lato" w:eastAsia="Lato" w:hAnsi="Lato"/>
          <w:b/>
          <w:bCs/>
          <w:color w:val="1A1A1A"/>
          <w:sz w:val="22"/>
          <w:szCs w:val="22"/>
        </w:rPr>
        <w:t xml:space="preserve">BBYO</w:t>
      </w:r>
      <w:r>
        <w:rPr>
          <w:rFonts w:ascii="Lato" w:cs="Lato" w:eastAsia="Lato" w:hAnsi="Lato"/>
          <w:color w:val="1A1A1A"/>
          <w:sz w:val="22"/>
          <w:szCs w:val="22"/>
        </w:rPr>
        <w:t xml:space="preserve"> — Regional Treasurer</w:t>
      </w:r>
      <w:r>
        <w:rPr>
          <w:rFonts w:ascii="Lato" w:cs="Lato" w:eastAsia="Lato" w:hAnsi="Lato"/>
        </w:rPr>
        <w:t xml:space="preserve">	</w:t>
      </w:r>
      <w:r>
        <w:rPr>
          <w:rFonts w:ascii="Lato" w:cs="Lato" w:eastAsia="Lato" w:hAnsi="Lato"/>
          <w:i w:val="false"/>
          <w:iCs w:val="false"/>
          <w:color w:val="707684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Managed a $70,000+ regional operating budget across Colorado, New Mexico, and Wyoming, serving 400+ members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Oversaw vendor payments and financial planning; implemented systems that improved financial transparency</w:t>
      </w:r>
    </w:p>
    <w:p>
      <w:pPr>
        <w:tabs>
          <w:tab w:val="right" w:pos="10080"/>
        </w:tabs>
        <w:spacing w:after="0" w:before="100"/>
      </w:pPr>
      <w:r>
        <w:rPr>
          <w:rFonts w:ascii="Lato" w:cs="Lato" w:eastAsia="Lato" w:hAnsi="Lato"/>
          <w:b/>
          <w:bCs/>
          <w:color w:val="1A1A1A"/>
          <w:sz w:val="22"/>
          <w:szCs w:val="22"/>
        </w:rPr>
        <w:t xml:space="preserve">BBYO</w:t>
      </w:r>
      <w:r>
        <w:rPr>
          <w:rFonts w:ascii="Lato" w:cs="Lato" w:eastAsia="Lato" w:hAnsi="Lato"/>
          <w:color w:val="1A1A1A"/>
          <w:sz w:val="22"/>
          <w:szCs w:val="22"/>
        </w:rPr>
        <w:t xml:space="preserve"> — Chapter Founder &amp; President</w:t>
      </w:r>
      <w:r>
        <w:rPr>
          <w:rFonts w:ascii="Lato" w:cs="Lato" w:eastAsia="Lato" w:hAnsi="Lato"/>
        </w:rPr>
        <w:t xml:space="preserve">	</w:t>
      </w:r>
      <w:r>
        <w:rPr>
          <w:rFonts w:ascii="Lato" w:cs="Lato" w:eastAsia="Lato" w:hAnsi="Lato"/>
          <w:i w:val="false"/>
          <w:iCs w:val="false"/>
          <w:color w:val="707684"/>
          <w:sz w:val="20"/>
          <w:szCs w:val="20"/>
        </w:rPr>
        <w:t xml:space="preserve">2020 – 2023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Founded a new chapter from scratch, establishing organizational structure, recruitment pipelines, and long-term culture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Lato" w:cs="Lato" w:eastAsia="Lato" w:hAnsi="Lato"/>
          <w:color w:val="1A1A1A"/>
        </w:rPr>
        <w:t xml:space="preserve">Grew membership through outreach and event design; led weekly programming and managed chapter budgets</w:t>
      </w:r>
    </w:p>
    <w:p>
      <w:pPr>
        <w:pBdr>
          <w:bottom w:val="single" w:color="355A7F" w:sz="4" w:space="2"/>
        </w:pBdr>
        <w:spacing w:after="10" w:before="40"/>
      </w:pPr>
      <w:r>
        <w:rPr>
          <w:rFonts w:ascii="Lato" w:cs="Lato" w:eastAsia="Lato" w:hAnsi="Lato"/>
          <w:b/>
          <w:bCs/>
          <w:color w:val="355A7F"/>
          <w:spacing w:val="40"/>
          <w:sz w:val="20"/>
          <w:szCs w:val="20"/>
        </w:rPr>
        <w:t xml:space="preserve">SKILLS</w:t>
      </w:r>
    </w:p>
    <w:p>
      <w:pPr>
        <w:spacing w:after="0" w:before="20"/>
      </w:pPr>
      <w:r>
        <w:rPr>
          <w:rFonts w:ascii="Lato" w:cs="Lato" w:eastAsia="Lato" w:hAnsi="Lato"/>
          <w:b/>
          <w:bCs/>
          <w:sz w:val="20"/>
          <w:szCs w:val="20"/>
        </w:rPr>
        <w:t xml:space="preserve">Languages &amp; Frameworks: </w:t>
      </w:r>
      <w:r>
        <w:rPr>
          <w:rFonts w:ascii="Lato" w:cs="Lato" w:eastAsia="Lato" w:hAnsi="Lato"/>
          <w:sz w:val="20"/>
          <w:szCs w:val="20"/>
        </w:rPr>
        <w:t xml:space="preserve">Python, Swift, SwiftUI, TypeScript, Next.js, Rust, PyTorch, Convex</w:t>
      </w:r>
    </w:p>
    <w:p>
      <w:pPr>
        <w:spacing w:after="0" w:before="20"/>
      </w:pPr>
      <w:r>
        <w:rPr>
          <w:rFonts w:ascii="Lato" w:cs="Lato" w:eastAsia="Lato" w:hAnsi="Lato"/>
          <w:b/>
          <w:bCs/>
          <w:sz w:val="20"/>
          <w:szCs w:val="20"/>
        </w:rPr>
        <w:t xml:space="preserve">AI / ML &amp; Tools: </w:t>
      </w:r>
      <w:r>
        <w:rPr>
          <w:rFonts w:ascii="Lato" w:cs="Lato" w:eastAsia="Lato" w:hAnsi="Lato"/>
          <w:sz w:val="20"/>
          <w:szCs w:val="20"/>
        </w:rPr>
        <w:t xml:space="preserve">LoRA Fine-Tuning, Multi-Agent Systems, Model Context Protocol (MCP), Claude Code, Prompt Engineering, Git, Xcode</w:t>
      </w:r>
    </w:p>
    <w:p>
      <w:pPr>
        <w:pBdr>
          <w:bottom w:val="single" w:color="355A7F" w:sz="4" w:space="2"/>
        </w:pBdr>
        <w:spacing w:after="10" w:before="40"/>
      </w:pPr>
      <w:r>
        <w:rPr>
          <w:rFonts w:ascii="Lato" w:cs="Lato" w:eastAsia="Lato" w:hAnsi="Lato"/>
          <w:b/>
          <w:bCs/>
          <w:color w:val="355A7F"/>
          <w:spacing w:val="40"/>
          <w:sz w:val="20"/>
          <w:szCs w:val="20"/>
        </w:rPr>
        <w:t xml:space="preserve">HONORS &amp; AWARDS</w:t>
      </w:r>
    </w:p>
    <w:p>
      <w:pPr>
        <w:spacing w:after="10" w:before="0"/>
      </w:pPr>
      <w:r>
        <w:rPr>
          <w:rFonts w:ascii="Lato" w:cs="Lato" w:eastAsia="Lato" w:hAnsi="Lato"/>
          <w:b/>
          <w:bCs/>
          <w:color w:val="1A1A1A"/>
        </w:rPr>
        <w:t xml:space="preserve">1st Place — NVIDIA × ASUS Hackathon at UCSC</w:t>
      </w:r>
      <w:r>
        <w:rPr>
          <w:rFonts w:ascii="Lato" w:cs="Lato" w:eastAsia="Lato" w:hAnsi="Lato"/>
          <w:color w:val="1A1A1A"/>
        </w:rPr>
        <w:t xml:space="preserve"> — autonomous AI security agent (MonkeyClaw), May 2026</w:t>
      </w:r>
    </w:p>
    <w:p>
      <w:pPr>
        <w:spacing w:after="10" w:before="0"/>
      </w:pPr>
      <w:r>
        <w:rPr>
          <w:rFonts w:ascii="Lato" w:cs="Lato" w:eastAsia="Lato" w:hAnsi="Lato"/>
          <w:b/>
          <w:bCs/>
          <w:color w:val="1A1A1A"/>
        </w:rPr>
        <w:t>CyberPatriot</w:t>
      </w:r>
      <w:r>
        <w:rPr>
          <w:rFonts w:ascii="Lato" w:cs="Lato" w:eastAsia="Lato" w:hAnsi="Lato"/>
          <w:color w:val="1A1A1A"/>
        </w:rPr>
        <w:t xml:space="preserve"> — 2nd in Colorado (2021–22), Top 10 (2020–21); Windows/Linux hardening</w:t>
      </w:r>
    </w:p>
    <w:p>
      <w:pPr>
        <w:spacing w:after="0" w:before="0"/>
      </w:pPr>
      <w:r>
        <w:rPr>
          <w:rFonts w:ascii="Lato" w:cs="Lato" w:eastAsia="Lato" w:hAnsi="Lato"/>
          <w:b/>
          <w:bCs/>
          <w:color w:val="1A1A1A"/>
        </w:rPr>
        <w:t>Columbia College Dean’s List</w:t>
      </w:r>
      <w:r>
        <w:rPr>
          <w:rFonts w:ascii="Lato" w:cs="Lato" w:eastAsia="Lato" w:hAnsi="Lato"/>
          <w:color w:val="1A1A1A"/>
        </w:rPr>
        <w:t xml:space="preserve"> — Academic excellence recognized during dual enrollment (2024)</w:t>
      </w:r>
    </w:p>
    <w:sectPr>
      <w:pgSz w:w="12240" w:h="15840" w:orient="portrait"/>
      <w:pgMar w:top="360" w:right="1080" w:bottom="17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kmsnzmvtraooxtfijkfa" Type="http://schemas.openxmlformats.org/officeDocument/2006/relationships/hyperlink" Target="mailto:erappepo@ucsc.edu" TargetMode="External"/><Relationship Id="rIdwvkkvni-yxy79tx4ezyj8" Type="http://schemas.openxmlformats.org/officeDocument/2006/relationships/hyperlink" Target="https://linkedin.com/in/ezzy-rappeport" TargetMode="External"/><Relationship Id="rIdwbrkiqtzucpnejlzktgt6" Type="http://schemas.openxmlformats.org/officeDocument/2006/relationships/hyperlink" Target="https://github.com/ezzy1630" TargetMode="External"/><Relationship Id="rIdvboc0xdj-zq-7juhqabpj" Type="http://schemas.openxmlformats.org/officeDocument/2006/relationships/hyperlink" Target="https://flowe.cc" TargetMode="Externa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2026-05-17T23:44:58.145Z</dcterms:created>
  <dcterms:modified xsi:type="dcterms:W3CDTF">2026-05-17T23:44:58.145Z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