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E7A82"/>
          <w:sz w:val="26"/>
        </w:rPr>
        <w:t>DV1 Logger</w:t>
      </w:r>
    </w:p>
    <w:p>
      <w:r>
        <w:rPr>
          <w:rFonts w:ascii="Cambria" w:hAnsi="Cambria"/>
          <w:b/>
          <w:color w:val="16233B"/>
          <w:sz w:val="56"/>
        </w:rPr>
        <w:t>Sample Preparation &amp; Measurement Manual</w:t>
      </w:r>
    </w:p>
    <w:p>
      <w:r>
        <w:rPr>
          <w:color w:val="5A6B82"/>
          <w:sz w:val="23"/>
        </w:rPr>
        <w:t>Brookfield DV1 Viscosity Logger — from preparing a sample, through deciding a spindle and speed, to a finished exported data set. Read alongside the physical DV1 viscometer.</w:t>
      </w:r>
    </w:p>
    <w:p>
      <w:r>
        <w:rPr>
          <w:color w:val="5A6B82"/>
          <w:sz w:val="19"/>
        </w:rPr>
        <w:t>Energy Materials Laboratory  ·  Applies to Brookfield DV1 + DV1 Logger app  ·  Primary workflow: manual entry (see §11)</w:t>
      </w:r>
    </w:p>
    <w:p/>
    <w:p>
      <w:pPr>
        <w:pStyle w:val="Heading1"/>
      </w:pPr>
      <w:r>
        <w:t>1. Before you start</w:t>
      </w:r>
    </w:p>
    <w:p>
      <w:r>
        <w:t>Equipment checklist:</w:t>
      </w:r>
    </w:p>
    <w:p>
      <w:pPr>
        <w:pStyle w:val="ListBullet"/>
      </w:pPr>
      <w:r>
        <w:t>Brookfield DV1 viscometer, powered and on a stable, level bench</w:t>
      </w:r>
    </w:p>
    <w:p>
      <w:pPr>
        <w:pStyle w:val="ListBullet"/>
      </w:pPr>
      <w:r>
        <w:t>The correct spindle(s) for your expected viscosity range (§6)</w:t>
      </w:r>
    </w:p>
    <w:p>
      <w:pPr>
        <w:pStyle w:val="ListBullet"/>
      </w:pPr>
      <w:r>
        <w:t>Sample container(s) wide enough that the spindle doesn't come within roughly one spindle-diameter of the container wall</w:t>
      </w:r>
    </w:p>
    <w:p>
      <w:pPr>
        <w:pStyle w:val="ListBullet"/>
      </w:pPr>
      <w:r>
        <w:t>A water bath or other temperature control, if the measurement needs a controlled temperature — strongly recommended for polymer gels</w:t>
      </w:r>
    </w:p>
    <w:p>
      <w:pPr>
        <w:pStyle w:val="ListBullet"/>
      </w:pPr>
      <w:r>
        <w:t>Guard leg accessory, if you have one</w:t>
      </w:r>
    </w:p>
    <w:p>
      <w:pPr>
        <w:pStyle w:val="ListBullet"/>
      </w:pPr>
      <w:r>
        <w:t>A PC with the DV1 Logger app installed; a USB-B-to-USB-A/C cable if using Serial (Discovery)/auto-capture</w:t>
      </w:r>
    </w:p>
    <w:tbl>
      <w:tblPr>
        <w:tblW w:type="auto" w:w="0"/>
        <w:jc w:val="left"/>
        <w:tblLook w:firstColumn="1" w:firstRow="1" w:lastColumn="0" w:lastRow="0" w:noHBand="0" w:noVBand="1" w:val="04A0"/>
      </w:tblPr>
      <w:tblGrid>
        <w:gridCol w:w="9746"/>
      </w:tblGrid>
      <w:tr>
        <w:tc>
          <w:tcPr>
            <w:tcW w:type="dxa" w:w="9746"/>
            <w:shd w:val="clear" w:fill="FBF0E7"/>
          </w:tcPr>
          <w:p>
            <w:r>
              <w:rPr>
                <w:b/>
                <w:color w:val="A6501D"/>
                <w:sz w:val="18"/>
              </w:rPr>
              <w:t>KNOW THIS GOING IN</w:t>
            </w:r>
          </w:p>
          <w:p>
            <w:r>
              <w:rPr>
                <w:sz w:val="21"/>
              </w:rPr>
              <w:t>The DV1 has no publicly documented command set for live auto-logging. This app's primary workflow is manual entry — you read the value off the DV1's own display and type it in. Logging, plotting, statistics, and export are fully functional this way. See §11.</w:t>
            </w:r>
          </w:p>
        </w:tc>
      </w:tr>
    </w:tbl>
    <w:p/>
    <w:p>
      <w:pPr>
        <w:pStyle w:val="Heading1"/>
      </w:pPr>
      <w:r>
        <w:t>2. Preparing your sample</w:t>
      </w:r>
    </w:p>
    <w:p>
      <w:pPr>
        <w:pStyle w:val="ListNumber"/>
      </w:pPr>
      <w:r>
        <w:t>Bring the sample to your target temperature before measuring and hold it there for the duration (a water bath around the container works well). Note the temperature — you'll enter it with each reading.</w:t>
      </w:r>
    </w:p>
    <w:p>
      <w:pPr>
        <w:pStyle w:val="ListNumber"/>
      </w:pPr>
      <w:r>
        <w:t>Fill the container so the spindle sits at the correct immersion depth with clearance on all sides and below the tip.</w:t>
      </w:r>
    </w:p>
    <w:p>
      <w:pPr>
        <w:pStyle w:val="ListNumber"/>
      </w:pPr>
      <w:r>
        <w:t>Check for trapped air bubbles near where the spindle will sit — they read as artificially low torque/viscosity. Let the sample settle, or degas, if needed.</w:t>
      </w:r>
    </w:p>
    <w:tbl>
      <w:tblPr>
        <w:tblW w:type="auto" w:w="0"/>
        <w:jc w:val="left"/>
        <w:tblLook w:firstColumn="1" w:firstRow="1" w:lastColumn="0" w:lastRow="0" w:noHBand="0" w:noVBand="1" w:val="04A0"/>
      </w:tblPr>
      <w:tblGrid>
        <w:gridCol w:w="9746"/>
      </w:tblGrid>
      <w:tr>
        <w:tc>
          <w:tcPr>
            <w:tcW w:type="dxa" w:w="9746"/>
            <w:shd w:val="clear" w:fill="F2F6F7"/>
          </w:tcPr>
          <w:p>
            <w:r>
              <w:rPr>
                <w:b/>
                <w:color w:val="0E7A82"/>
                <w:sz w:val="18"/>
              </w:rPr>
              <w:t>POLYMER GELS &amp; CONCENTRATION SERIES</w:t>
            </w:r>
          </w:p>
          <w:p>
            <w:r>
              <w:rPr>
                <w:sz w:val="21"/>
              </w:rPr>
              <w:t>Viscosity can span orders of magnitude across a concentration series, and gels are typically shear-thinning (viscosity drops as speed/shear rate rises). Plan to re-select spindle/speed at each concentration (§6). Decide up front whether to optimize every reading independently into the 10-100% torque window, or hold spindle/speed fixed across the series so shear rate stays comparable — the Statistics tab can fit a power-law model (n, K) from readings taken at several speeds on one spindle/sample.</w:t>
            </w:r>
          </w:p>
        </w:tc>
      </w:tr>
    </w:tbl>
    <w:p/>
    <w:p>
      <w:pPr>
        <w:pStyle w:val="Heading1"/>
      </w:pPr>
      <w:r>
        <w:t>3. Mounting the spindle</w:t>
      </w:r>
    </w:p>
    <w:p>
      <w:pPr>
        <w:pStyle w:val="ListNumber"/>
      </w:pPr>
      <w:r>
        <w:t>Motor off. Screw the spindle onto the coupling by hand until snug — Brookfield couplings are left-hand threaded, so turn counter-clockwise to tighten.</w:t>
      </w:r>
    </w:p>
    <w:p>
      <w:pPr>
        <w:pStyle w:val="ListNumber"/>
      </w:pPr>
      <w:r>
        <w:t>Lower the spindle until the liquid surface sits exactly at the immersion groove etched on the shaft. Under-immersion is one of the most common causes of a bad reading.</w:t>
      </w:r>
    </w:p>
    <w:p>
      <w:pPr>
        <w:pStyle w:val="ListNumber"/>
      </w:pPr>
      <w:r>
        <w:t>Attach the guard leg now, centered around the spindle, if you have one.</w:t>
      </w:r>
    </w:p>
    <w:p>
      <w:pPr>
        <w:pStyle w:val="Heading1"/>
      </w:pPr>
      <w:r>
        <w:t>4. Installing &amp; launching the app</w:t>
      </w:r>
    </w:p>
    <w:p>
      <w:pPr>
        <w:pStyle w:val="ListNumber"/>
      </w:pPr>
      <w:r>
        <w:t>Run DV1Logger-Setup.exe (a Start Menu shortcut follows), or launch DV1Logger.exe directly from dist\DV1Logger\.</w:t>
      </w:r>
    </w:p>
    <w:p>
      <w:pPr>
        <w:pStyle w:val="ListNumber"/>
      </w:pPr>
      <w:r>
        <w:t>A brief splash screen appears on first launch, then the Dashboard tab opens — your main screen for every measurement.</w:t>
      </w:r>
    </w:p>
    <w:p>
      <w:pPr>
        <w:pStyle w:val="ListNumber"/>
      </w:pPr>
      <w:r>
        <w:t>The Dashboard is intentionally tall; scroll within it to reach the data table and live plot at the bottom.</w:t>
      </w:r>
    </w:p>
    <w:p>
      <w:pPr>
        <w:pStyle w:val="Heading1"/>
      </w:pPr>
      <w:r>
        <w:t>5. Connecting the instrument (optional)</w:t>
      </w:r>
    </w:p>
    <w:p>
      <w:r>
        <w:t>The DV1's USB-B port (marked with a small monitor/PC icon — not the port marked with the plain USB trident icon) can connect to your PC for protocol discovery and automatic capture of whatever the instrument streams. It does not yet auto-fill readings — see §11.</w:t>
      </w:r>
    </w:p>
    <w:p>
      <w:pPr>
        <w:pStyle w:val="ListNumber"/>
      </w:pPr>
      <w:r>
        <w:t>Plug the USB-B cable from that port into your PC.</w:t>
      </w:r>
    </w:p>
    <w:p>
      <w:pPr>
        <w:pStyle w:val="ListNumber"/>
      </w:pPr>
      <w:r>
        <w:t>Windows should auto-install a driver and show a new COM port in Device Manager within a few seconds.</w:t>
      </w:r>
    </w:p>
    <w:p>
      <w:pPr>
        <w:pStyle w:val="ListNumber"/>
      </w:pPr>
      <w:r>
        <w:t>Dashboard's Viscometer panel: click Search, select your port (shown as something like "USB Serial Port (FTDI)"), leave Baud at 9600, click Connect.</w:t>
      </w:r>
    </w:p>
    <w:p>
      <w:r>
        <w:t>Skip this section entirely if you only need manual entry — go straight to §6.</w:t>
      </w:r>
    </w:p>
    <w:p>
      <w:pPr>
        <w:pStyle w:val="Heading1"/>
      </w:pPr>
      <w:r>
        <w:t>6. Choosing spindle &amp; speed</w:t>
      </w:r>
    </w:p>
    <w:p>
      <w:r>
        <w:t>Decide this before taking a reading, for every sample or concentration.</w:t>
      </w:r>
    </w:p>
    <w:p>
      <w:pPr>
        <w:pStyle w:val="Heading2"/>
      </w:pPr>
      <w:r>
        <w:t>Option A — the built-in advisor (recommended)</w:t>
      </w:r>
    </w:p>
    <w:p>
      <w:pPr>
        <w:pStyle w:val="ListNumber"/>
      </w:pPr>
      <w:r>
        <w:t>Viscometer panel: set Model to your DV1 variant.</w:t>
      </w:r>
    </w:p>
    <w:p>
      <w:pPr>
        <w:pStyle w:val="ListNumber"/>
      </w:pPr>
      <w:r>
        <w:t>Spindle / Speed Advisor: enter your best estimate of this sample's viscosity (cP) — spec sheet, prior batch, or a guess — and click Suggest Spindle &amp; Speed.</w:t>
      </w:r>
    </w:p>
    <w:p>
      <w:pPr>
        <w:pStyle w:val="ListNumber"/>
      </w:pPr>
      <w:r>
        <w:t>The results table ranks spindle/speed combinations predicted to land in Brookfield's recommended 10-100% torque window, closest to 50% first. Double-click a row to load it.</w:t>
      </w:r>
    </w:p>
    <w:p>
      <w:pPr>
        <w:pStyle w:val="Heading2"/>
      </w:pPr>
      <w:r>
        <w:t>Option B — trial and error (no viscosity estimate at all)</w:t>
      </w:r>
    </w:p>
    <w:p>
      <w:pPr>
        <w:pStyle w:val="ListNumber"/>
      </w:pPr>
      <w:r>
        <w:t>Start with a mid-sized spindle (e.g. LV2 or RV3) at a moderate speed (~30-60 RPM) — set the same on the physical DV1.</w:t>
      </w:r>
    </w:p>
    <w:p>
      <w:pPr>
        <w:pStyle w:val="ListNumber"/>
      </w:pPr>
      <w:r>
        <w:t>Take a reading (§7) and check % Torque.</w:t>
      </w:r>
    </w:p>
    <w:p>
      <w:pPr>
        <w:pStyle w:val="ListNumber"/>
      </w:pPr>
      <w:r>
        <w:t>Under 10% → larger spindle number or slower speed. Over 100% → smaller spindle number or faster speed.</w:t>
      </w:r>
    </w:p>
    <w:p>
      <w:pPr>
        <w:pStyle w:val="ListNumber"/>
      </w:pPr>
      <w:r>
        <w:t>Repeat until torque lands in 10-100%.</w:t>
      </w:r>
    </w:p>
    <w:p>
      <w:pPr>
        <w:pStyle w:val="Heading1"/>
      </w:pPr>
      <w:r>
        <w:t>7. Taking one measurement</w:t>
      </w:r>
    </w:p>
    <w:p>
      <w:pPr>
        <w:pStyle w:val="ListNumber"/>
      </w:pPr>
      <w:r>
        <w:t>On the physical DV1: select the spindle/speed from §6, start the motor, and let the reading stabilize — several full spindle rotations at minimum, longer for viscous gels.</w:t>
      </w:r>
    </w:p>
    <w:p>
      <w:pPr>
        <w:pStyle w:val="ListNumber"/>
      </w:pPr>
      <w:r>
        <w:t>Read the display: Viscosity (cP), % Torque, Temperature (or your bath thermometer).</w:t>
      </w:r>
    </w:p>
    <w:p>
      <w:pPr>
        <w:pStyle w:val="ListNumber"/>
      </w:pPr>
      <w:r>
        <w:t>In the app's Manual Reading Entry: type in Viscosity, % Torque, Temperature, and confirm Speed (RPM) matches the instrument.</w:t>
      </w:r>
    </w:p>
    <w:p>
      <w:pPr>
        <w:pStyle w:val="ListNumber"/>
      </w:pPr>
      <w:r>
        <w:t>Optional: fill Product Name / Batch in Sample Info to tag which sample/concentration this belongs to.</w:t>
      </w:r>
    </w:p>
    <w:p>
      <w:pPr>
        <w:pStyle w:val="ListNumber"/>
      </w:pPr>
      <w:r>
        <w:t>Click Add Reading (or Ctrl+Enter). It appears in the live readouts, the data table, and the live plot. Torque outside 10-100% is flagged immediately — return to §6 if so.</w:t>
      </w:r>
    </w:p>
    <w:p>
      <w:pPr>
        <w:pStyle w:val="Heading1"/>
      </w:pPr>
      <w:r>
        <w:t>8. Building a full data set</w:t>
      </w:r>
    </w:p>
    <w:tbl>
      <w:tblPr>
        <w:tblStyle w:val="LightGrid-Accent1"/>
        <w:tblW w:type="auto" w:w="0"/>
        <w:tblLook w:firstColumn="1" w:firstRow="1" w:lastColumn="0" w:lastRow="0" w:noHBand="0" w:noVBand="1" w:val="04A0"/>
      </w:tblPr>
      <w:tblGrid>
        <w:gridCol w:w="4873"/>
        <w:gridCol w:w="4873"/>
      </w:tblGrid>
      <w:tr>
        <w:tc>
          <w:tcPr>
            <w:tcW w:type="dxa" w:w="4873"/>
          </w:tcPr>
          <w:p>
            <w:r>
              <w:rPr>
                <w:b/>
              </w:rPr>
              <w:t>Goal</w:t>
            </w:r>
          </w:p>
        </w:tc>
        <w:tc>
          <w:tcPr>
            <w:tcW w:type="dxa" w:w="4873"/>
          </w:tcPr>
          <w:p>
            <w:r>
              <w:rPr>
                <w:b/>
              </w:rPr>
              <w:t>What to do</w:t>
            </w:r>
          </w:p>
        </w:tc>
      </w:tr>
      <w:tr>
        <w:tc>
          <w:tcPr>
            <w:tcW w:type="dxa" w:w="4873"/>
          </w:tcPr>
          <w:p>
            <w:r>
              <w:t>Single reading per sample</w:t>
            </w:r>
          </w:p>
        </w:tc>
        <w:tc>
          <w:tcPr>
            <w:tcW w:type="dxa" w:w="4873"/>
          </w:tcPr>
          <w:p>
            <w:r>
              <w:t>Repeat §7 once per sample/concentration.</w:t>
            </w:r>
          </w:p>
        </w:tc>
      </w:tr>
      <w:tr>
        <w:tc>
          <w:tcPr>
            <w:tcW w:type="dxa" w:w="4873"/>
          </w:tcPr>
          <w:p>
            <w:r>
              <w:t>Shear-rate sweep (recommended for gels)</w:t>
            </w:r>
          </w:p>
        </w:tc>
        <w:tc>
          <w:tcPr>
            <w:tcW w:type="dxa" w:w="4873"/>
          </w:tcPr>
          <w:p>
            <w:r>
              <w:t>Same spindle, same sample; repeat §7 at several speeds — feeds the power-law fit in §9.</w:t>
            </w:r>
          </w:p>
        </w:tc>
      </w:tr>
      <w:tr>
        <w:tc>
          <w:tcPr>
            <w:tcW w:type="dxa" w:w="4873"/>
          </w:tcPr>
          <w:p>
            <w:r>
              <w:t>Concentration series</w:t>
            </w:r>
          </w:p>
        </w:tc>
        <w:tc>
          <w:tcPr>
            <w:tcW w:type="dxa" w:w="4873"/>
          </w:tcPr>
          <w:p>
            <w:r>
              <w:t>Repeat §6-§7 per concentration; expect to re-select spindle/speed as viscosity shifts.</w:t>
            </w:r>
          </w:p>
        </w:tc>
      </w:tr>
      <w:tr>
        <w:tc>
          <w:tcPr>
            <w:tcW w:type="dxa" w:w="4873"/>
          </w:tcPr>
          <w:p>
            <w:r>
              <w:t>Timed/paced entry</w:t>
            </w:r>
          </w:p>
        </w:tc>
        <w:tc>
          <w:tcPr>
            <w:tcW w:type="dxa" w:w="4873"/>
          </w:tcPr>
          <w:p>
            <w:r>
              <w:t>Set Data Interval + Num. of Data Points, click RUN. Status flashes "Reading due now" each interval; STOP ends early.</w:t>
            </w:r>
          </w:p>
        </w:tc>
      </w:tr>
    </w:tbl>
    <w:p/>
    <w:p>
      <w:pPr>
        <w:pStyle w:val="Heading1"/>
      </w:pPr>
      <w:r>
        <w:t>9. Reviewing your data</w:t>
      </w:r>
    </w:p>
    <w:p>
      <w:pPr>
        <w:pStyle w:val="ListBullet"/>
      </w:pPr>
      <w:r>
        <w:t>Data Table tab — every reading this session. Select a row, Delete Selected Row(s) to remove a bad point.</w:t>
      </w:r>
    </w:p>
    <w:p>
      <w:pPr>
        <w:pStyle w:val="ListBullet"/>
      </w:pPr>
      <w:r>
        <w:t>Plots tab — Viscosity vs Time, Viscosity vs Shear Rate (shows a gel's shear-thinning curve), % Torque vs Time, Temperature vs Time. Every plot has zoom/pan/save tools.</w:t>
      </w:r>
    </w:p>
    <w:p>
      <w:pPr>
        <w:pStyle w:val="ListBullet"/>
      </w:pPr>
      <w:r>
        <w:t>Statistics tab — click Refresh Statistics for mean/stdev/min/max per field, out-of-range torque counts, and — with multiple shear-rate points on one spindle — a power-law fit:</w:t>
      </w:r>
    </w:p>
    <w:tbl>
      <w:tblPr>
        <w:tblStyle w:val="LightGrid-Accent1"/>
        <w:tblW w:type="auto" w:w="0"/>
        <w:tblLook w:firstColumn="1" w:firstRow="1" w:lastColumn="0" w:lastRow="0" w:noHBand="0" w:noVBand="1" w:val="04A0"/>
      </w:tblPr>
      <w:tblGrid>
        <w:gridCol w:w="4873"/>
        <w:gridCol w:w="4873"/>
      </w:tblGrid>
      <w:tr>
        <w:tc>
          <w:tcPr>
            <w:tcW w:type="dxa" w:w="4873"/>
          </w:tcPr>
          <w:p>
            <w:r>
              <w:rPr>
                <w:b/>
              </w:rPr>
              <w:t>Term</w:t>
            </w:r>
          </w:p>
        </w:tc>
        <w:tc>
          <w:tcPr>
            <w:tcW w:type="dxa" w:w="4873"/>
          </w:tcPr>
          <w:p>
            <w:r>
              <w:rPr>
                <w:b/>
              </w:rPr>
              <w:t>Meaning</w:t>
            </w:r>
          </w:p>
        </w:tc>
      </w:tr>
      <w:tr>
        <w:tc>
          <w:tcPr>
            <w:tcW w:type="dxa" w:w="4873"/>
          </w:tcPr>
          <w:p>
            <w:r>
              <w:t>n</w:t>
            </w:r>
          </w:p>
        </w:tc>
        <w:tc>
          <w:tcPr>
            <w:tcW w:type="dxa" w:w="4873"/>
          </w:tcPr>
          <w:p>
            <w:r>
              <w:t>Flow behavior index — n &lt; 1 shear-thinning (typical of polymer gels), n ≈ 1 Newtonian, n &gt; 1 shear-thickening</w:t>
            </w:r>
          </w:p>
        </w:tc>
      </w:tr>
      <w:tr>
        <w:tc>
          <w:tcPr>
            <w:tcW w:type="dxa" w:w="4873"/>
          </w:tcPr>
          <w:p>
            <w:r>
              <w:t>K</w:t>
            </w:r>
          </w:p>
        </w:tc>
        <w:tc>
          <w:tcPr>
            <w:tcW w:type="dxa" w:w="4873"/>
          </w:tcPr>
          <w:p>
            <w:r>
              <w:t>Consistency index</w:t>
            </w:r>
          </w:p>
        </w:tc>
      </w:tr>
      <w:tr>
        <w:tc>
          <w:tcPr>
            <w:tcW w:type="dxa" w:w="4873"/>
          </w:tcPr>
          <w:p>
            <w:r>
              <w:t>R²</w:t>
            </w:r>
          </w:p>
        </w:tc>
        <w:tc>
          <w:tcPr>
            <w:tcW w:type="dxa" w:w="4873"/>
          </w:tcPr>
          <w:p>
            <w:r>
              <w:t>Fit quality — most meaningful across a real range of shear rates, not one point</w:t>
            </w:r>
          </w:p>
        </w:tc>
      </w:tr>
    </w:tbl>
    <w:p/>
    <w:p>
      <w:pPr>
        <w:pStyle w:val="Heading1"/>
      </w:pPr>
      <w:r>
        <w:t>10. Saving &amp; exporting</w:t>
      </w:r>
    </w:p>
    <w:p>
      <w:pPr>
        <w:pStyle w:val="ListBullet"/>
      </w:pPr>
      <w:r>
        <w:t>Save Session… (Ctrl+S) — everything logged so far, to JSON; reopen with Load Session… (Ctrl+O). Use this to pause a long run.</w:t>
      </w:r>
    </w:p>
    <w:p>
      <w:pPr>
        <w:pStyle w:val="ListBullet"/>
      </w:pPr>
      <w:r>
        <w:t>Export to Excel… (Ctrl+E) or Export to CSV… — the deliverable: every reading with derived columns (shear rate, shear stress, FSR, torque status).</w:t>
      </w:r>
    </w:p>
    <w:p>
      <w:pPr>
        <w:pStyle w:val="ListBullet"/>
      </w:pPr>
      <w:r>
        <w:t>Clear Session — wipes everything logged. Only after you've exported/saved what you need.</w:t>
      </w:r>
    </w:p>
    <w:p>
      <w:pPr>
        <w:pStyle w:val="Heading1"/>
      </w:pPr>
      <w:r>
        <w:t>11. Troubleshooting</w:t>
      </w:r>
    </w:p>
    <w:tbl>
      <w:tblPr>
        <w:tblW w:type="auto" w:w="0"/>
        <w:jc w:val="left"/>
        <w:tblLook w:firstColumn="1" w:firstRow="1" w:lastColumn="0" w:lastRow="0" w:noHBand="0" w:noVBand="1" w:val="04A0"/>
      </w:tblPr>
      <w:tblGrid>
        <w:gridCol w:w="9746"/>
      </w:tblGrid>
      <w:tr>
        <w:tc>
          <w:tcPr>
            <w:tcW w:type="dxa" w:w="9746"/>
            <w:shd w:val="clear" w:fill="FBF0E7"/>
          </w:tcPr>
          <w:p>
            <w:r>
              <w:rPr>
                <w:b/>
                <w:color w:val="A6501D"/>
                <w:sz w:val="18"/>
              </w:rPr>
              <w:t>"% TORQUE OUT OF RANGE" POPUP</w:t>
            </w:r>
          </w:p>
          <w:p>
            <w:r>
              <w:rPr>
                <w:sz w:val="21"/>
              </w:rPr>
              <w:t>Re-select spindle/speed per §6 and retake the reading — readings outside 10-100% aren't reliable.</w:t>
            </w:r>
          </w:p>
        </w:tc>
      </w:tr>
    </w:tbl>
    <w:p/>
    <w:tbl>
      <w:tblPr>
        <w:tblW w:type="auto" w:w="0"/>
        <w:jc w:val="left"/>
        <w:tblLook w:firstColumn="1" w:firstRow="1" w:lastColumn="0" w:lastRow="0" w:noHBand="0" w:noVBand="1" w:val="04A0"/>
      </w:tblPr>
      <w:tblGrid>
        <w:gridCol w:w="9746"/>
      </w:tblGrid>
      <w:tr>
        <w:tc>
          <w:tcPr>
            <w:tcW w:type="dxa" w:w="9746"/>
            <w:shd w:val="clear" w:fill="FBF0E7"/>
          </w:tcPr>
          <w:p>
            <w:r>
              <w:rPr>
                <w:b/>
                <w:color w:val="A6501D"/>
                <w:sz w:val="18"/>
              </w:rPr>
              <w:t>NO LIVE AUTO-FILL OF VISCOSITY/TORQUE</w:t>
            </w:r>
          </w:p>
          <w:p>
            <w:r>
              <w:rPr>
                <w:sz w:val="21"/>
              </w:rPr>
              <w:t>The DV1 doesn't publish an open serial command set — it's designed to talk to Brookfield's own Wingather SQ software. Serial (Discovery) can auto-capture the raw stream, but its fields aren't decoded yet. Manual entry is the reliable path today. With Brookfield's official interface command reference, this can be wired up for real.</w:t>
            </w:r>
          </w:p>
        </w:tc>
      </w:tr>
    </w:tbl>
    <w:p/>
    <w:tbl>
      <w:tblPr>
        <w:tblW w:type="auto" w:w="0"/>
        <w:jc w:val="left"/>
        <w:tblLook w:firstColumn="1" w:firstRow="1" w:lastColumn="0" w:lastRow="0" w:noHBand="0" w:noVBand="1" w:val="04A0"/>
      </w:tblPr>
      <w:tblGrid>
        <w:gridCol w:w="9746"/>
      </w:tblGrid>
      <w:tr>
        <w:tc>
          <w:tcPr>
            <w:tcW w:type="dxa" w:w="9746"/>
            <w:shd w:val="clear" w:fill="FBF0E7"/>
          </w:tcPr>
          <w:p>
            <w:r>
              <w:rPr>
                <w:b/>
                <w:color w:val="A6501D"/>
                <w:sz w:val="18"/>
              </w:rPr>
              <w:t>SPEED CAN'T BE CHANGED FROM THE APP</w:t>
            </w:r>
          </w:p>
          <w:p>
            <w:r>
              <w:rPr>
                <w:sz w:val="21"/>
              </w:rPr>
              <w:t>Same reason — sending an unverified command to actually drive the motor isn't something this app will guess at.</w:t>
            </w:r>
          </w:p>
        </w:tc>
      </w:tr>
    </w:tbl>
    <w:p/>
    <w:tbl>
      <w:tblPr>
        <w:tblW w:type="auto" w:w="0"/>
        <w:jc w:val="left"/>
        <w:tblLook w:firstColumn="1" w:firstRow="1" w:lastColumn="0" w:lastRow="0" w:noHBand="0" w:noVBand="1" w:val="04A0"/>
      </w:tblPr>
      <w:tblGrid>
        <w:gridCol w:w="9746"/>
      </w:tblGrid>
      <w:tr>
        <w:tc>
          <w:tcPr>
            <w:tcW w:type="dxa" w:w="9746"/>
            <w:shd w:val="clear" w:fill="F2F6F7"/>
          </w:tcPr>
          <w:p>
            <w:r>
              <w:rPr>
                <w:b/>
                <w:color w:val="0E7A82"/>
                <w:sz w:val="18"/>
              </w:rPr>
              <w:t>CAN'T FIND YOUR COM PORT</w:t>
            </w:r>
          </w:p>
          <w:p>
            <w:r>
              <w:rPr>
                <w:sz w:val="21"/>
              </w:rPr>
              <w:t>Check Device Manager after plugging in the DV1's USB-B (PC) port specifically — not the other USB port on the back panel.</w:t>
            </w:r>
          </w:p>
        </w:tc>
      </w:tr>
    </w:tbl>
    <w:p/>
    <w:p>
      <w:pPr>
        <w:pStyle w:val="Heading1"/>
      </w:pPr>
      <w:r>
        <w:t>12. Reference &amp; shortcuts</w:t>
      </w:r>
    </w:p>
    <w:p>
      <w:r>
        <w:t>Spindle/model constants and FSR/shear-rate formulas: Brookfield DV1 Operating Instructions manual (M14-023-A0416), Appendix D. Power-law (Ostwald-de Waele) model: standard rheology literature convention for shear-thinning/thickening fluids.</w:t>
      </w:r>
    </w:p>
    <w:tbl>
      <w:tblPr>
        <w:tblStyle w:val="LightGrid-Accent1"/>
        <w:tblW w:type="auto" w:w="0"/>
        <w:tblLook w:firstColumn="1" w:firstRow="1" w:lastColumn="0" w:lastRow="0" w:noHBand="0" w:noVBand="1" w:val="04A0"/>
      </w:tblPr>
      <w:tblGrid>
        <w:gridCol w:w="4873"/>
        <w:gridCol w:w="4873"/>
      </w:tblGrid>
      <w:tr>
        <w:tc>
          <w:tcPr>
            <w:tcW w:type="dxa" w:w="4873"/>
          </w:tcPr>
          <w:p>
            <w:r>
              <w:rPr>
                <w:b/>
              </w:rPr>
              <w:t>Shortcut</w:t>
            </w:r>
          </w:p>
        </w:tc>
        <w:tc>
          <w:tcPr>
            <w:tcW w:type="dxa" w:w="4873"/>
          </w:tcPr>
          <w:p>
            <w:r>
              <w:rPr>
                <w:b/>
              </w:rPr>
              <w:t>Action</w:t>
            </w:r>
          </w:p>
        </w:tc>
      </w:tr>
      <w:tr>
        <w:tc>
          <w:tcPr>
            <w:tcW w:type="dxa" w:w="4873"/>
          </w:tcPr>
          <w:p>
            <w:r>
              <w:t>Ctrl+S</w:t>
            </w:r>
          </w:p>
        </w:tc>
        <w:tc>
          <w:tcPr>
            <w:tcW w:type="dxa" w:w="4873"/>
          </w:tcPr>
          <w:p>
            <w:r>
              <w:t>Save session</w:t>
            </w:r>
          </w:p>
        </w:tc>
      </w:tr>
      <w:tr>
        <w:tc>
          <w:tcPr>
            <w:tcW w:type="dxa" w:w="4873"/>
          </w:tcPr>
          <w:p>
            <w:r>
              <w:t>Ctrl+O</w:t>
            </w:r>
          </w:p>
        </w:tc>
        <w:tc>
          <w:tcPr>
            <w:tcW w:type="dxa" w:w="4873"/>
          </w:tcPr>
          <w:p>
            <w:r>
              <w:t>Load session</w:t>
            </w:r>
          </w:p>
        </w:tc>
      </w:tr>
      <w:tr>
        <w:tc>
          <w:tcPr>
            <w:tcW w:type="dxa" w:w="4873"/>
          </w:tcPr>
          <w:p>
            <w:r>
              <w:t>Ctrl+E</w:t>
            </w:r>
          </w:p>
        </w:tc>
        <w:tc>
          <w:tcPr>
            <w:tcW w:type="dxa" w:w="4873"/>
          </w:tcPr>
          <w:p>
            <w:r>
              <w:t>Export to Excel</w:t>
            </w:r>
          </w:p>
        </w:tc>
      </w:tr>
      <w:tr>
        <w:tc>
          <w:tcPr>
            <w:tcW w:type="dxa" w:w="4873"/>
          </w:tcPr>
          <w:p>
            <w:r>
              <w:t>Ctrl+Enter</w:t>
            </w:r>
          </w:p>
        </w:tc>
        <w:tc>
          <w:tcPr>
            <w:tcW w:type="dxa" w:w="4873"/>
          </w:tcPr>
          <w:p>
            <w:r>
              <w:t>Add reading</w:t>
            </w:r>
          </w:p>
        </w:tc>
      </w:tr>
      <w:tr>
        <w:tc>
          <w:tcPr>
            <w:tcW w:type="dxa" w:w="4873"/>
          </w:tcPr>
          <w:p>
            <w:r>
              <w:t>Ctrl+Q</w:t>
            </w:r>
          </w:p>
        </w:tc>
        <w:tc>
          <w:tcPr>
            <w:tcW w:type="dxa" w:w="4873"/>
          </w:tcPr>
          <w:p>
            <w:r>
              <w:t>Quit</w:t>
            </w:r>
          </w:p>
        </w:tc>
      </w:tr>
    </w:tbl>
    <w:p/>
    <w:p>
      <w:r>
        <w:rPr>
          <w:color w:val="5A6B82"/>
          <w:sz w:val="18"/>
        </w:rPr>
        <w:t>DV1 Logger — Energy Materials Laboratory. Built for use alongside the Brookfield DV1 Operating Instructions manual (M14-023-A0416), not in place of it.</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1623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mbria" w:hAnsi="Cambria"/>
      <w:b/>
      <w:bCs/>
      <w:color w:val="0E7A82"/>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b/>
      <w:bCs/>
      <w:color w:val="16233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