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72E69" w14:textId="210EF3C1" w:rsidR="00BA4903" w:rsidRDefault="00453FA2" w:rsidP="00456502">
      <w:pPr>
        <w:pStyle w:val="Heading1"/>
        <w:jc w:val="center"/>
      </w:pPr>
      <w:bookmarkStart w:id="0" w:name="_Toc172211764"/>
      <w:r>
        <w:t>Detainment Bund</w:t>
      </w:r>
      <w:r w:rsidRPr="00453FA2">
        <w:rPr>
          <w:vertAlign w:val="superscript"/>
        </w:rPr>
        <w:t>©PS120</w:t>
      </w:r>
      <w:r>
        <w:t xml:space="preserve"> </w:t>
      </w:r>
      <w:r w:rsidR="009A72A3">
        <w:t>S</w:t>
      </w:r>
      <w:r w:rsidR="00EF756F">
        <w:t>imulator</w:t>
      </w:r>
      <w:r>
        <w:t xml:space="preserve"> </w:t>
      </w:r>
      <w:r w:rsidR="00BA4903">
        <w:t>Documentation</w:t>
      </w:r>
      <w:r w:rsidR="00DC5672">
        <w:t xml:space="preserve"> v 1.0</w:t>
      </w:r>
      <w:bookmarkEnd w:id="0"/>
    </w:p>
    <w:p w14:paraId="68E26038" w14:textId="77777777" w:rsidR="007919CB" w:rsidRDefault="007919CB" w:rsidP="005A2481"/>
    <w:sdt>
      <w:sdtPr>
        <w:rPr>
          <w:rFonts w:asciiTheme="minorHAnsi" w:eastAsiaTheme="minorHAnsi" w:hAnsiTheme="minorHAnsi" w:cstheme="minorBidi"/>
          <w:color w:val="auto"/>
          <w:kern w:val="2"/>
          <w:sz w:val="24"/>
          <w:szCs w:val="24"/>
          <w:lang w:val="en-NZ"/>
          <w14:ligatures w14:val="standardContextual"/>
        </w:rPr>
        <w:id w:val="854001114"/>
        <w:docPartObj>
          <w:docPartGallery w:val="Table of Contents"/>
          <w:docPartUnique/>
        </w:docPartObj>
      </w:sdtPr>
      <w:sdtEndPr>
        <w:rPr>
          <w:b/>
          <w:bCs/>
          <w:noProof/>
        </w:rPr>
      </w:sdtEndPr>
      <w:sdtContent>
        <w:p w14:paraId="0A1558B7" w14:textId="6BA0F8BF" w:rsidR="00AC258E" w:rsidRDefault="00AC258E">
          <w:pPr>
            <w:pStyle w:val="TOCHeading"/>
          </w:pPr>
          <w:r>
            <w:t>Contents</w:t>
          </w:r>
        </w:p>
        <w:p w14:paraId="4F094F18" w14:textId="08265D69" w:rsidR="009D6F78" w:rsidRDefault="00AC258E">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72211764" w:history="1">
            <w:r w:rsidR="009D6F78" w:rsidRPr="00536350">
              <w:rPr>
                <w:rStyle w:val="Hyperlink"/>
                <w:noProof/>
              </w:rPr>
              <w:t>Detainment Bund</w:t>
            </w:r>
            <w:r w:rsidR="009D6F78" w:rsidRPr="00536350">
              <w:rPr>
                <w:rStyle w:val="Hyperlink"/>
                <w:noProof/>
                <w:vertAlign w:val="superscript"/>
              </w:rPr>
              <w:t>©PS120</w:t>
            </w:r>
            <w:r w:rsidR="009D6F78" w:rsidRPr="00536350">
              <w:rPr>
                <w:rStyle w:val="Hyperlink"/>
                <w:noProof/>
              </w:rPr>
              <w:t xml:space="preserve"> Simulator Documentation v 1.0</w:t>
            </w:r>
            <w:r w:rsidR="009D6F78">
              <w:rPr>
                <w:noProof/>
                <w:webHidden/>
              </w:rPr>
              <w:tab/>
            </w:r>
            <w:r w:rsidR="009D6F78">
              <w:rPr>
                <w:noProof/>
                <w:webHidden/>
              </w:rPr>
              <w:fldChar w:fldCharType="begin"/>
            </w:r>
            <w:r w:rsidR="009D6F78">
              <w:rPr>
                <w:noProof/>
                <w:webHidden/>
              </w:rPr>
              <w:instrText xml:space="preserve"> PAGEREF _Toc172211764 \h </w:instrText>
            </w:r>
            <w:r w:rsidR="009D6F78">
              <w:rPr>
                <w:noProof/>
                <w:webHidden/>
              </w:rPr>
            </w:r>
            <w:r w:rsidR="009D6F78">
              <w:rPr>
                <w:noProof/>
                <w:webHidden/>
              </w:rPr>
              <w:fldChar w:fldCharType="separate"/>
            </w:r>
            <w:r w:rsidR="009D6F78">
              <w:rPr>
                <w:noProof/>
                <w:webHidden/>
              </w:rPr>
              <w:t>1</w:t>
            </w:r>
            <w:r w:rsidR="009D6F78">
              <w:rPr>
                <w:noProof/>
                <w:webHidden/>
              </w:rPr>
              <w:fldChar w:fldCharType="end"/>
            </w:r>
          </w:hyperlink>
        </w:p>
        <w:p w14:paraId="332C2CD4" w14:textId="033C9906" w:rsidR="009D6F78" w:rsidRDefault="009D6F78">
          <w:pPr>
            <w:pStyle w:val="TOC2"/>
            <w:tabs>
              <w:tab w:val="right" w:leader="dot" w:pos="9016"/>
            </w:tabs>
            <w:rPr>
              <w:rFonts w:eastAsiaTheme="minorEastAsia"/>
              <w:noProof/>
              <w:lang w:eastAsia="en-NZ"/>
            </w:rPr>
          </w:pPr>
          <w:hyperlink w:anchor="_Toc172211765" w:history="1">
            <w:r w:rsidRPr="00536350">
              <w:rPr>
                <w:rStyle w:val="Hyperlink"/>
                <w:noProof/>
              </w:rPr>
              <w:t>License</w:t>
            </w:r>
            <w:r>
              <w:rPr>
                <w:noProof/>
                <w:webHidden/>
              </w:rPr>
              <w:tab/>
            </w:r>
            <w:r>
              <w:rPr>
                <w:noProof/>
                <w:webHidden/>
              </w:rPr>
              <w:fldChar w:fldCharType="begin"/>
            </w:r>
            <w:r>
              <w:rPr>
                <w:noProof/>
                <w:webHidden/>
              </w:rPr>
              <w:instrText xml:space="preserve"> PAGEREF _Toc172211765 \h </w:instrText>
            </w:r>
            <w:r>
              <w:rPr>
                <w:noProof/>
                <w:webHidden/>
              </w:rPr>
            </w:r>
            <w:r>
              <w:rPr>
                <w:noProof/>
                <w:webHidden/>
              </w:rPr>
              <w:fldChar w:fldCharType="separate"/>
            </w:r>
            <w:r>
              <w:rPr>
                <w:noProof/>
                <w:webHidden/>
              </w:rPr>
              <w:t>1</w:t>
            </w:r>
            <w:r>
              <w:rPr>
                <w:noProof/>
                <w:webHidden/>
              </w:rPr>
              <w:fldChar w:fldCharType="end"/>
            </w:r>
          </w:hyperlink>
        </w:p>
        <w:p w14:paraId="40C08414" w14:textId="53E8A638" w:rsidR="009D6F78" w:rsidRDefault="009D6F78">
          <w:pPr>
            <w:pStyle w:val="TOC2"/>
            <w:tabs>
              <w:tab w:val="right" w:leader="dot" w:pos="9016"/>
            </w:tabs>
            <w:rPr>
              <w:rFonts w:eastAsiaTheme="minorEastAsia"/>
              <w:noProof/>
              <w:lang w:eastAsia="en-NZ"/>
            </w:rPr>
          </w:pPr>
          <w:hyperlink w:anchor="_Toc172211766" w:history="1">
            <w:r w:rsidRPr="00536350">
              <w:rPr>
                <w:rStyle w:val="Hyperlink"/>
                <w:noProof/>
              </w:rPr>
              <w:t>Introduction</w:t>
            </w:r>
            <w:r>
              <w:rPr>
                <w:noProof/>
                <w:webHidden/>
              </w:rPr>
              <w:tab/>
            </w:r>
            <w:r>
              <w:rPr>
                <w:noProof/>
                <w:webHidden/>
              </w:rPr>
              <w:fldChar w:fldCharType="begin"/>
            </w:r>
            <w:r>
              <w:rPr>
                <w:noProof/>
                <w:webHidden/>
              </w:rPr>
              <w:instrText xml:space="preserve"> PAGEREF _Toc172211766 \h </w:instrText>
            </w:r>
            <w:r>
              <w:rPr>
                <w:noProof/>
                <w:webHidden/>
              </w:rPr>
            </w:r>
            <w:r>
              <w:rPr>
                <w:noProof/>
                <w:webHidden/>
              </w:rPr>
              <w:fldChar w:fldCharType="separate"/>
            </w:r>
            <w:r>
              <w:rPr>
                <w:noProof/>
                <w:webHidden/>
              </w:rPr>
              <w:t>2</w:t>
            </w:r>
            <w:r>
              <w:rPr>
                <w:noProof/>
                <w:webHidden/>
              </w:rPr>
              <w:fldChar w:fldCharType="end"/>
            </w:r>
          </w:hyperlink>
        </w:p>
        <w:p w14:paraId="3497BC8C" w14:textId="5B20A928" w:rsidR="009D6F78" w:rsidRDefault="009D6F78">
          <w:pPr>
            <w:pStyle w:val="TOC2"/>
            <w:tabs>
              <w:tab w:val="right" w:leader="dot" w:pos="9016"/>
            </w:tabs>
            <w:rPr>
              <w:rFonts w:eastAsiaTheme="minorEastAsia"/>
              <w:noProof/>
              <w:lang w:eastAsia="en-NZ"/>
            </w:rPr>
          </w:pPr>
          <w:hyperlink w:anchor="_Toc172211767" w:history="1">
            <w:r w:rsidRPr="00536350">
              <w:rPr>
                <w:rStyle w:val="Hyperlink"/>
                <w:noProof/>
              </w:rPr>
              <w:t>Requirements</w:t>
            </w:r>
            <w:r>
              <w:rPr>
                <w:noProof/>
                <w:webHidden/>
              </w:rPr>
              <w:tab/>
            </w:r>
            <w:r>
              <w:rPr>
                <w:noProof/>
                <w:webHidden/>
              </w:rPr>
              <w:fldChar w:fldCharType="begin"/>
            </w:r>
            <w:r>
              <w:rPr>
                <w:noProof/>
                <w:webHidden/>
              </w:rPr>
              <w:instrText xml:space="preserve"> PAGEREF _Toc172211767 \h </w:instrText>
            </w:r>
            <w:r>
              <w:rPr>
                <w:noProof/>
                <w:webHidden/>
              </w:rPr>
            </w:r>
            <w:r>
              <w:rPr>
                <w:noProof/>
                <w:webHidden/>
              </w:rPr>
              <w:fldChar w:fldCharType="separate"/>
            </w:r>
            <w:r>
              <w:rPr>
                <w:noProof/>
                <w:webHidden/>
              </w:rPr>
              <w:t>3</w:t>
            </w:r>
            <w:r>
              <w:rPr>
                <w:noProof/>
                <w:webHidden/>
              </w:rPr>
              <w:fldChar w:fldCharType="end"/>
            </w:r>
          </w:hyperlink>
        </w:p>
        <w:p w14:paraId="3C291310" w14:textId="4983B44F" w:rsidR="009D6F78" w:rsidRDefault="009D6F78">
          <w:pPr>
            <w:pStyle w:val="TOC2"/>
            <w:tabs>
              <w:tab w:val="right" w:leader="dot" w:pos="9016"/>
            </w:tabs>
            <w:rPr>
              <w:rFonts w:eastAsiaTheme="minorEastAsia"/>
              <w:noProof/>
              <w:lang w:eastAsia="en-NZ"/>
            </w:rPr>
          </w:pPr>
          <w:hyperlink w:anchor="_Toc172211768" w:history="1">
            <w:r w:rsidRPr="00536350">
              <w:rPr>
                <w:rStyle w:val="Hyperlink"/>
                <w:noProof/>
              </w:rPr>
              <w:t>Installation instructions</w:t>
            </w:r>
            <w:r>
              <w:rPr>
                <w:noProof/>
                <w:webHidden/>
              </w:rPr>
              <w:tab/>
            </w:r>
            <w:r>
              <w:rPr>
                <w:noProof/>
                <w:webHidden/>
              </w:rPr>
              <w:fldChar w:fldCharType="begin"/>
            </w:r>
            <w:r>
              <w:rPr>
                <w:noProof/>
                <w:webHidden/>
              </w:rPr>
              <w:instrText xml:space="preserve"> PAGEREF _Toc172211768 \h </w:instrText>
            </w:r>
            <w:r>
              <w:rPr>
                <w:noProof/>
                <w:webHidden/>
              </w:rPr>
            </w:r>
            <w:r>
              <w:rPr>
                <w:noProof/>
                <w:webHidden/>
              </w:rPr>
              <w:fldChar w:fldCharType="separate"/>
            </w:r>
            <w:r>
              <w:rPr>
                <w:noProof/>
                <w:webHidden/>
              </w:rPr>
              <w:t>5</w:t>
            </w:r>
            <w:r>
              <w:rPr>
                <w:noProof/>
                <w:webHidden/>
              </w:rPr>
              <w:fldChar w:fldCharType="end"/>
            </w:r>
          </w:hyperlink>
        </w:p>
        <w:p w14:paraId="0ECD1C3D" w14:textId="0132F29D" w:rsidR="009D6F78" w:rsidRDefault="009D6F78">
          <w:pPr>
            <w:pStyle w:val="TOC2"/>
            <w:tabs>
              <w:tab w:val="right" w:leader="dot" w:pos="9016"/>
            </w:tabs>
            <w:rPr>
              <w:rFonts w:eastAsiaTheme="minorEastAsia"/>
              <w:noProof/>
              <w:lang w:eastAsia="en-NZ"/>
            </w:rPr>
          </w:pPr>
          <w:hyperlink w:anchor="_Toc172211769" w:history="1">
            <w:r w:rsidRPr="00536350">
              <w:rPr>
                <w:rStyle w:val="Hyperlink"/>
                <w:noProof/>
              </w:rPr>
              <w:t>Use of the tool</w:t>
            </w:r>
            <w:r>
              <w:rPr>
                <w:noProof/>
                <w:webHidden/>
              </w:rPr>
              <w:tab/>
            </w:r>
            <w:r>
              <w:rPr>
                <w:noProof/>
                <w:webHidden/>
              </w:rPr>
              <w:fldChar w:fldCharType="begin"/>
            </w:r>
            <w:r>
              <w:rPr>
                <w:noProof/>
                <w:webHidden/>
              </w:rPr>
              <w:instrText xml:space="preserve"> PAGEREF _Toc172211769 \h </w:instrText>
            </w:r>
            <w:r>
              <w:rPr>
                <w:noProof/>
                <w:webHidden/>
              </w:rPr>
            </w:r>
            <w:r>
              <w:rPr>
                <w:noProof/>
                <w:webHidden/>
              </w:rPr>
              <w:fldChar w:fldCharType="separate"/>
            </w:r>
            <w:r>
              <w:rPr>
                <w:noProof/>
                <w:webHidden/>
              </w:rPr>
              <w:t>7</w:t>
            </w:r>
            <w:r>
              <w:rPr>
                <w:noProof/>
                <w:webHidden/>
              </w:rPr>
              <w:fldChar w:fldCharType="end"/>
            </w:r>
          </w:hyperlink>
        </w:p>
        <w:p w14:paraId="6DC11850" w14:textId="3C879175" w:rsidR="009D6F78" w:rsidRDefault="009D6F78">
          <w:pPr>
            <w:pStyle w:val="TOC2"/>
            <w:tabs>
              <w:tab w:val="right" w:leader="dot" w:pos="9016"/>
            </w:tabs>
            <w:rPr>
              <w:rFonts w:eastAsiaTheme="minorEastAsia"/>
              <w:noProof/>
              <w:lang w:eastAsia="en-NZ"/>
            </w:rPr>
          </w:pPr>
          <w:hyperlink w:anchor="_Toc172211770" w:history="1">
            <w:r w:rsidRPr="00536350">
              <w:rPr>
                <w:rStyle w:val="Hyperlink"/>
                <w:noProof/>
              </w:rPr>
              <w:t>References</w:t>
            </w:r>
            <w:r>
              <w:rPr>
                <w:noProof/>
                <w:webHidden/>
              </w:rPr>
              <w:tab/>
            </w:r>
            <w:r>
              <w:rPr>
                <w:noProof/>
                <w:webHidden/>
              </w:rPr>
              <w:fldChar w:fldCharType="begin"/>
            </w:r>
            <w:r>
              <w:rPr>
                <w:noProof/>
                <w:webHidden/>
              </w:rPr>
              <w:instrText xml:space="preserve"> PAGEREF _Toc172211770 \h </w:instrText>
            </w:r>
            <w:r>
              <w:rPr>
                <w:noProof/>
                <w:webHidden/>
              </w:rPr>
            </w:r>
            <w:r>
              <w:rPr>
                <w:noProof/>
                <w:webHidden/>
              </w:rPr>
              <w:fldChar w:fldCharType="separate"/>
            </w:r>
            <w:r>
              <w:rPr>
                <w:noProof/>
                <w:webHidden/>
              </w:rPr>
              <w:t>8</w:t>
            </w:r>
            <w:r>
              <w:rPr>
                <w:noProof/>
                <w:webHidden/>
              </w:rPr>
              <w:fldChar w:fldCharType="end"/>
            </w:r>
          </w:hyperlink>
        </w:p>
        <w:p w14:paraId="09B33934" w14:textId="23CEB232" w:rsidR="0016740B" w:rsidRDefault="00AC258E" w:rsidP="005A2481">
          <w:r>
            <w:rPr>
              <w:b/>
              <w:bCs/>
              <w:noProof/>
            </w:rPr>
            <w:fldChar w:fldCharType="end"/>
          </w:r>
        </w:p>
      </w:sdtContent>
    </w:sdt>
    <w:p w14:paraId="5E18029E" w14:textId="5F582A28" w:rsidR="00153779" w:rsidRDefault="00153779" w:rsidP="00153779">
      <w:pPr>
        <w:pStyle w:val="Heading2"/>
      </w:pPr>
      <w:bookmarkStart w:id="1" w:name="_Toc172211765"/>
      <w:r>
        <w:t>License</w:t>
      </w:r>
      <w:bookmarkEnd w:id="1"/>
    </w:p>
    <w:p w14:paraId="67CDD0F1" w14:textId="77777777" w:rsidR="00C53A0D" w:rsidRDefault="00C53A0D" w:rsidP="00C53A0D"/>
    <w:p w14:paraId="59874A9E" w14:textId="5C59458B" w:rsidR="00C53A0D" w:rsidRDefault="00C53A0D" w:rsidP="00C115D0">
      <w:pPr>
        <w:jc w:val="both"/>
      </w:pPr>
      <w:r>
        <w:t>MIT License</w:t>
      </w:r>
    </w:p>
    <w:p w14:paraId="45D89F7D" w14:textId="0405A498" w:rsidR="00C53A0D" w:rsidRDefault="00C53A0D" w:rsidP="00C115D0">
      <w:pPr>
        <w:jc w:val="both"/>
      </w:pPr>
      <w:r>
        <w:t>Copyright © 2024 Fernando Avendaño Veas</w:t>
      </w:r>
    </w:p>
    <w:p w14:paraId="05431B12" w14:textId="4162ED4E" w:rsidR="00C53A0D" w:rsidRDefault="00C53A0D" w:rsidP="00C115D0">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09A6281" w14:textId="0FC27159" w:rsidR="00C53A0D" w:rsidRDefault="00C53A0D" w:rsidP="00C115D0">
      <w:pPr>
        <w:jc w:val="both"/>
      </w:pPr>
      <w:r>
        <w:t xml:space="preserve">The above copyright notice and this permission notice shall be included in all copies or substantial portions of the Software. </w:t>
      </w:r>
    </w:p>
    <w:p w14:paraId="3F93623A" w14:textId="2F64971D" w:rsidR="00456502" w:rsidRDefault="00C53A0D" w:rsidP="00C115D0">
      <w:pPr>
        <w:jc w:val="both"/>
      </w:pPr>
      <w:r>
        <w:t>THE SOFTWARE IS PROVIDED "AS IS", WITHOUT WARRANTY OF ANY KIND, EXPRESS OR</w:t>
      </w:r>
      <w:r w:rsidR="00C115D0">
        <w:t xml:space="preserve"> </w:t>
      </w:r>
      <w:r>
        <w:t>IMPLIED, INCLUDING BUT NOT LIMITED TO THE WARRANTIES OF MERCHANTABILITY,</w:t>
      </w:r>
      <w:r w:rsidR="00C115D0">
        <w:t xml:space="preserve"> </w:t>
      </w:r>
      <w:r>
        <w:t>FITNESS FOR A PARTICULAR PURPOSE AND NONINFRINGEMENT. IN NO EVENT SHALL THE</w:t>
      </w:r>
      <w:r w:rsidR="00C115D0">
        <w:t xml:space="preserve"> </w:t>
      </w:r>
      <w:r>
        <w:t>AUTHORS OR COPYRIGHT HOLDERS BE LIABLE FOR ANY CLAIM, DAMAGES OR OTHER</w:t>
      </w:r>
      <w:r w:rsidR="00C115D0">
        <w:t xml:space="preserve"> </w:t>
      </w:r>
      <w:r>
        <w:t>LIABILITY, WHETHER IN AN ACTION OF CONTRACT, TORT OR OTHERWISE,</w:t>
      </w:r>
      <w:r w:rsidR="00C115D0">
        <w:t xml:space="preserve"> </w:t>
      </w:r>
      <w:r>
        <w:t>ARISING FROM,</w:t>
      </w:r>
      <w:r w:rsidR="00C115D0">
        <w:t xml:space="preserve"> </w:t>
      </w:r>
      <w:r>
        <w:t>OUT OF OR IN CONNECTION WITH THE SOFTWARE OR THE USE OR OTHER DEALINGS IN THE</w:t>
      </w:r>
      <w:r w:rsidR="00C115D0">
        <w:t xml:space="preserve"> </w:t>
      </w:r>
      <w:r>
        <w:t>SOFTWARE.</w:t>
      </w:r>
    </w:p>
    <w:p w14:paraId="1B84A3DE" w14:textId="77777777" w:rsidR="008B2C11" w:rsidRDefault="008B2C11" w:rsidP="005A2481"/>
    <w:p w14:paraId="4757C57F" w14:textId="675C8802" w:rsidR="00444CA2" w:rsidRDefault="003E2AA4" w:rsidP="005A2481">
      <w:r w:rsidRPr="008B2C11">
        <w:rPr>
          <w:b/>
          <w:bCs/>
        </w:rPr>
        <w:t>Citation:</w:t>
      </w:r>
      <w:r w:rsidR="008B2C11">
        <w:t xml:space="preserve"> </w:t>
      </w:r>
      <w:r w:rsidRPr="007217DE">
        <w:t>Avendaño</w:t>
      </w:r>
      <w:r w:rsidR="007217DE" w:rsidRPr="007217DE">
        <w:t xml:space="preserve">, F.A. </w:t>
      </w:r>
      <w:r w:rsidR="007217DE">
        <w:t>2024. Detainment Bund</w:t>
      </w:r>
      <w:r w:rsidR="00584CDB">
        <w:t xml:space="preserve"> (c)PS120</w:t>
      </w:r>
      <w:r w:rsidR="007217DE">
        <w:t xml:space="preserve"> Simulator</w:t>
      </w:r>
      <w:r w:rsidR="00DC5672" w:rsidRPr="00DC5672">
        <w:t xml:space="preserve"> </w:t>
      </w:r>
      <w:r w:rsidR="00DC5672">
        <w:t>Documentation</w:t>
      </w:r>
      <w:r w:rsidR="003663B0">
        <w:t>, Version 1</w:t>
      </w:r>
      <w:r w:rsidR="003833C5">
        <w:t>.0</w:t>
      </w:r>
      <w:r w:rsidR="003663B0">
        <w:t>. (</w:t>
      </w:r>
      <w:r w:rsidR="004F55CB">
        <w:t>July</w:t>
      </w:r>
      <w:r w:rsidR="003663B0">
        <w:t xml:space="preserve"> 2024).</w:t>
      </w:r>
    </w:p>
    <w:p w14:paraId="4E6DD64A" w14:textId="0C8C9A83" w:rsidR="00BA4903" w:rsidRDefault="00C96C5D" w:rsidP="005A2481">
      <w:pPr>
        <w:pStyle w:val="Heading2"/>
      </w:pPr>
      <w:bookmarkStart w:id="2" w:name="_Toc172211766"/>
      <w:r>
        <w:lastRenderedPageBreak/>
        <w:t>Introduction</w:t>
      </w:r>
      <w:bookmarkEnd w:id="2"/>
    </w:p>
    <w:p w14:paraId="511E61DD" w14:textId="77777777" w:rsidR="00C96C5D" w:rsidRDefault="00C96C5D" w:rsidP="005A2481"/>
    <w:p w14:paraId="1F01A9C2" w14:textId="425E1340" w:rsidR="00897C3C" w:rsidRDefault="00AF22BC" w:rsidP="007E4ACE">
      <w:pPr>
        <w:jc w:val="both"/>
      </w:pPr>
      <w:r>
        <w:t xml:space="preserve">The Detainment </w:t>
      </w:r>
      <w:r w:rsidR="000F5991">
        <w:t>B</w:t>
      </w:r>
      <w:r>
        <w:t>und</w:t>
      </w:r>
      <w:r w:rsidR="00D2408B">
        <w:rPr>
          <w:vertAlign w:val="superscript"/>
        </w:rPr>
        <w:t>©PS120</w:t>
      </w:r>
      <w:r w:rsidR="00D2408B">
        <w:t xml:space="preserve"> simulator (DB</w:t>
      </w:r>
      <w:r w:rsidR="00B75524">
        <w:t xml:space="preserve"> simulator hereafter</w:t>
      </w:r>
      <w:r w:rsidR="00D2408B">
        <w:t>)</w:t>
      </w:r>
      <w:r w:rsidR="00172981">
        <w:t>,</w:t>
      </w:r>
      <w:r w:rsidR="00C96C5D" w:rsidRPr="005A2481">
        <w:t xml:space="preserve"> </w:t>
      </w:r>
      <w:r w:rsidR="00172981">
        <w:t xml:space="preserve">which comprises a </w:t>
      </w:r>
      <w:r w:rsidR="007E4ACE">
        <w:t xml:space="preserve">set of processing algorithms </w:t>
      </w:r>
      <w:r w:rsidR="00C96C5D" w:rsidRPr="005A2481">
        <w:t>written in</w:t>
      </w:r>
      <w:r w:rsidR="00BC2D80" w:rsidRPr="005A2481">
        <w:t xml:space="preserve"> Python</w:t>
      </w:r>
      <w:r w:rsidR="007E4ACE">
        <w:t>,</w:t>
      </w:r>
      <w:r w:rsidR="00C96C5D" w:rsidRPr="005A2481">
        <w:t xml:space="preserve"> </w:t>
      </w:r>
      <w:r w:rsidR="000012F4" w:rsidRPr="005A2481">
        <w:t>is intended to help</w:t>
      </w:r>
      <w:r w:rsidR="00C96C5D" w:rsidRPr="005A2481">
        <w:t xml:space="preserve"> users </w:t>
      </w:r>
      <w:r w:rsidR="000012F4" w:rsidRPr="005A2481">
        <w:t xml:space="preserve">identify potential </w:t>
      </w:r>
      <w:r w:rsidR="00E774D8" w:rsidRPr="005A2481">
        <w:t xml:space="preserve">suitable locations </w:t>
      </w:r>
      <w:r w:rsidR="000012F4" w:rsidRPr="005A2481">
        <w:t>in a catchment area where</w:t>
      </w:r>
      <w:r w:rsidR="00733337" w:rsidRPr="005A2481">
        <w:t xml:space="preserve"> </w:t>
      </w:r>
      <w:r w:rsidR="00DB7937">
        <w:t xml:space="preserve">a </w:t>
      </w:r>
      <w:r w:rsidR="00733337" w:rsidRPr="005A2481">
        <w:t>Detainment Bund</w:t>
      </w:r>
      <w:r w:rsidR="00733337" w:rsidRPr="000F441C">
        <w:rPr>
          <w:vertAlign w:val="superscript"/>
        </w:rPr>
        <w:t>©PS120</w:t>
      </w:r>
      <w:r w:rsidR="00733337" w:rsidRPr="005A2481">
        <w:t xml:space="preserve"> </w:t>
      </w:r>
      <w:r w:rsidR="00747898">
        <w:t>(</w:t>
      </w:r>
      <w:r w:rsidR="00D039D5">
        <w:t>similarly</w:t>
      </w:r>
      <w:r w:rsidR="00747898">
        <w:t xml:space="preserve"> known as WASCOB</w:t>
      </w:r>
      <w:r w:rsidR="00E326D3">
        <w:t>s</w:t>
      </w:r>
      <w:r w:rsidR="00983A5C">
        <w:t xml:space="preserve"> in the U.S.</w:t>
      </w:r>
      <w:r w:rsidR="00747898">
        <w:t xml:space="preserve">) </w:t>
      </w:r>
      <w:r w:rsidR="00E774D8" w:rsidRPr="005A2481">
        <w:t>could be constructed.</w:t>
      </w:r>
      <w:r w:rsidR="00AF2497" w:rsidRPr="005A2481">
        <w:t xml:space="preserve"> </w:t>
      </w:r>
    </w:p>
    <w:p w14:paraId="76894938" w14:textId="043A60E2" w:rsidR="00DE181D" w:rsidRDefault="001A16C5" w:rsidP="007E4ACE">
      <w:pPr>
        <w:jc w:val="both"/>
      </w:pPr>
      <w:r>
        <w:t xml:space="preserve">Both </w:t>
      </w:r>
      <w:r w:rsidR="002A11BA">
        <w:t>WASCOB</w:t>
      </w:r>
      <w:r w:rsidR="00D73047">
        <w:t>s</w:t>
      </w:r>
      <w:r w:rsidR="002A11BA">
        <w:t>, water and sediment control basins, and</w:t>
      </w:r>
      <w:r w:rsidR="002A11BA" w:rsidRPr="002A11BA">
        <w:t xml:space="preserve"> </w:t>
      </w:r>
      <w:r w:rsidR="002A11BA">
        <w:t>Detainment Bund</w:t>
      </w:r>
      <w:r w:rsidR="002A11BA">
        <w:rPr>
          <w:vertAlign w:val="superscript"/>
        </w:rPr>
        <w:t>©PS120</w:t>
      </w:r>
      <w:r w:rsidR="002A11BA">
        <w:t xml:space="preserve"> </w:t>
      </w:r>
      <w:r w:rsidR="00D73047">
        <w:t>(‘detain</w:t>
      </w:r>
      <w:r w:rsidR="009A5E02">
        <w:t>ment bund’ or ‘DB’ hereafter)</w:t>
      </w:r>
      <w:r w:rsidR="00901263">
        <w:t>, which is a specific type of detainment bund,</w:t>
      </w:r>
      <w:r w:rsidR="009A5E02">
        <w:t xml:space="preserve"> </w:t>
      </w:r>
      <w:r w:rsidR="00DD08EF">
        <w:t xml:space="preserve">are similar concepts, where an embankment is built in gullies and </w:t>
      </w:r>
      <w:r w:rsidR="00030740">
        <w:t xml:space="preserve">flow pathways that are not perennial to reduce sediment </w:t>
      </w:r>
      <w:r w:rsidR="00E41E8F">
        <w:t xml:space="preserve">and nutrient </w:t>
      </w:r>
      <w:r w:rsidR="00030740">
        <w:t>concentrations</w:t>
      </w:r>
      <w:r w:rsidR="00591C66">
        <w:t>. However,</w:t>
      </w:r>
      <w:r w:rsidR="00030740">
        <w:t xml:space="preserve"> </w:t>
      </w:r>
      <w:r w:rsidR="00C70938">
        <w:t>DB</w:t>
      </w:r>
      <w:r w:rsidR="00591C66">
        <w:t xml:space="preserve"> </w:t>
      </w:r>
      <w:r w:rsidR="004A0B37">
        <w:t>have a limited period of holding water for a maximum of three days</w:t>
      </w:r>
      <w:r w:rsidR="0045169D">
        <w:t xml:space="preserve"> and are </w:t>
      </w:r>
      <w:r w:rsidR="00EF1996">
        <w:t xml:space="preserve">generally </w:t>
      </w:r>
      <w:r w:rsidR="0045169D">
        <w:t>constru</w:t>
      </w:r>
      <w:r w:rsidR="00EF1996">
        <w:t>cted in depression</w:t>
      </w:r>
      <w:r w:rsidR="00770099">
        <w:t>s</w:t>
      </w:r>
      <w:r w:rsidR="00EF1996">
        <w:t xml:space="preserve"> where the </w:t>
      </w:r>
      <w:r w:rsidR="00770099">
        <w:t xml:space="preserve">ratio of </w:t>
      </w:r>
      <w:r w:rsidR="00EF1996">
        <w:t>simulated storage volume to contributing catchment area is &gt;120</w:t>
      </w:r>
      <w:r w:rsidR="000F0F54">
        <w:t>:1</w:t>
      </w:r>
      <w:r w:rsidR="00EF1996">
        <w:t>. C</w:t>
      </w:r>
      <w:r w:rsidR="00897C3C">
        <w:t>atchment</w:t>
      </w:r>
      <w:r w:rsidR="00F57AC9">
        <w:t xml:space="preserve"> s</w:t>
      </w:r>
      <w:r w:rsidR="00897C3C">
        <w:t xml:space="preserve">tudies in the North Island of New Zealand have shown that the use of </w:t>
      </w:r>
      <w:r w:rsidR="003C01AD">
        <w:t>DBs</w:t>
      </w:r>
      <w:r w:rsidR="00897C3C">
        <w:t xml:space="preserve"> with a storage volume to catchment area ratio of &gt;120:1 </w:t>
      </w:r>
      <w:r w:rsidR="00EF1996">
        <w:t>show</w:t>
      </w:r>
      <w:r w:rsidR="00897C3C">
        <w:t xml:space="preserve"> promising results in terms of cost-effectiveness and efficacy for reducing suspended sediments and nutrient (nitrogen and phosphorus) losses in </w:t>
      </w:r>
      <w:r w:rsidR="00A224C0">
        <w:t>storm</w:t>
      </w:r>
      <w:r w:rsidR="00897C3C">
        <w:t xml:space="preserve"> runoff</w:t>
      </w:r>
      <w:r w:rsidR="00A224C0">
        <w:t xml:space="preserve"> events</w:t>
      </w:r>
      <w:r w:rsidR="00897C3C">
        <w:t xml:space="preserve"> when water is held for a maximum of three days in a row</w:t>
      </w:r>
      <w:r w:rsidR="00177477">
        <w:t xml:space="preserve"> (Figure 1</w:t>
      </w:r>
      <w:r w:rsidR="00177477" w:rsidRPr="00352C2B">
        <w:t>)</w:t>
      </w:r>
      <w:r w:rsidR="00897C3C" w:rsidRPr="00352C2B">
        <w:t xml:space="preserve"> (Levine et al., 2017</w:t>
      </w:r>
      <w:r w:rsidR="00A8608E" w:rsidRPr="00352C2B">
        <w:t>,</w:t>
      </w:r>
      <w:r w:rsidR="00897C3C" w:rsidRPr="00352C2B">
        <w:t xml:space="preserve"> Clarke et al., 2013). Holding water for this period of time has </w:t>
      </w:r>
      <w:r w:rsidR="00770099">
        <w:t xml:space="preserve">been </w:t>
      </w:r>
      <w:r w:rsidR="00897C3C" w:rsidRPr="00352C2B">
        <w:t>demonstrated to not compromise pasture productivity</w:t>
      </w:r>
      <w:r w:rsidR="00897C3C">
        <w:t xml:space="preserve"> and could be more suitable for use in the predominant land use of New Zealand.</w:t>
      </w:r>
    </w:p>
    <w:p w14:paraId="4A841A89" w14:textId="77777777" w:rsidR="00D53967" w:rsidRDefault="00D53967" w:rsidP="007E4ACE">
      <w:pPr>
        <w:jc w:val="both"/>
      </w:pPr>
    </w:p>
    <w:p w14:paraId="263EB97A" w14:textId="27B7B86A" w:rsidR="008E5745" w:rsidRDefault="00900AF5" w:rsidP="00D53967">
      <w:pPr>
        <w:jc w:val="center"/>
      </w:pPr>
      <w:r w:rsidRPr="00900AF5">
        <w:rPr>
          <w:noProof/>
        </w:rPr>
        <w:drawing>
          <wp:inline distT="0" distB="0" distL="0" distR="0" wp14:anchorId="7BEBF810" wp14:editId="4CAD3FC1">
            <wp:extent cx="5264528" cy="2713921"/>
            <wp:effectExtent l="19050" t="19050" r="12700" b="10795"/>
            <wp:docPr id="1620758114" name="Picture 1" descr="A diagram of a person painting a green fie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58114" name="Picture 1" descr="A diagram of a person painting a green field&#10;&#10;Description automatically generated with medium confidence"/>
                    <pic:cNvPicPr/>
                  </pic:nvPicPr>
                  <pic:blipFill>
                    <a:blip r:embed="rId6"/>
                    <a:stretch>
                      <a:fillRect/>
                    </a:stretch>
                  </pic:blipFill>
                  <pic:spPr>
                    <a:xfrm>
                      <a:off x="0" y="0"/>
                      <a:ext cx="5272838" cy="2718205"/>
                    </a:xfrm>
                    <a:prstGeom prst="rect">
                      <a:avLst/>
                    </a:prstGeom>
                    <a:ln>
                      <a:solidFill>
                        <a:schemeClr val="tx1"/>
                      </a:solidFill>
                    </a:ln>
                  </pic:spPr>
                </pic:pic>
              </a:graphicData>
            </a:graphic>
          </wp:inline>
        </w:drawing>
      </w:r>
    </w:p>
    <w:p w14:paraId="44BF60F9" w14:textId="4030560B" w:rsidR="00224E0F" w:rsidRPr="009515B5" w:rsidRDefault="00224E0F" w:rsidP="007E4ACE">
      <w:pPr>
        <w:jc w:val="both"/>
      </w:pPr>
      <w:r w:rsidRPr="00DF5942">
        <w:rPr>
          <w:b/>
          <w:bCs/>
        </w:rPr>
        <w:t>Figure 1.</w:t>
      </w:r>
      <w:r w:rsidRPr="00DF5942">
        <w:t xml:space="preserve"> Diagram of a Detainment Bund</w:t>
      </w:r>
      <w:r w:rsidRPr="00DF5942">
        <w:rPr>
          <w:vertAlign w:val="superscript"/>
        </w:rPr>
        <w:t>©PS120</w:t>
      </w:r>
      <w:r w:rsidR="009515B5" w:rsidRPr="00DF5942">
        <w:t xml:space="preserve"> (</w:t>
      </w:r>
      <w:r w:rsidR="00A6429A">
        <w:t>a</w:t>
      </w:r>
      <w:r w:rsidR="00DF5942" w:rsidRPr="00DF5942">
        <w:t>dapted from</w:t>
      </w:r>
      <w:r w:rsidR="0007626D">
        <w:t>:</w:t>
      </w:r>
      <w:r w:rsidR="00DF5942" w:rsidRPr="00DF5942">
        <w:t xml:space="preserve"> Levine et al.</w:t>
      </w:r>
      <w:r w:rsidR="009515B5" w:rsidRPr="00DF5942">
        <w:t xml:space="preserve">, </w:t>
      </w:r>
      <w:r w:rsidR="00DF5942" w:rsidRPr="00DF5942">
        <w:t>2021</w:t>
      </w:r>
      <w:r w:rsidR="009515B5" w:rsidRPr="00DF5942">
        <w:t>)</w:t>
      </w:r>
    </w:p>
    <w:p w14:paraId="500695EE" w14:textId="77777777" w:rsidR="00224E0F" w:rsidRDefault="00224E0F" w:rsidP="007E4ACE">
      <w:pPr>
        <w:jc w:val="both"/>
      </w:pPr>
    </w:p>
    <w:p w14:paraId="22C4DB44" w14:textId="035F52E4" w:rsidR="00AF2497" w:rsidRDefault="00897C3C" w:rsidP="007E4ACE">
      <w:pPr>
        <w:jc w:val="both"/>
      </w:pPr>
      <w:r>
        <w:lastRenderedPageBreak/>
        <w:t>The</w:t>
      </w:r>
      <w:r w:rsidRPr="005A2481">
        <w:t xml:space="preserve"> </w:t>
      </w:r>
      <w:r w:rsidR="00C72D75">
        <w:t xml:space="preserve">development of the </w:t>
      </w:r>
      <w:r>
        <w:t xml:space="preserve">DB </w:t>
      </w:r>
      <w:r w:rsidR="00565902">
        <w:t>s</w:t>
      </w:r>
      <w:r>
        <w:t>imulator</w:t>
      </w:r>
      <w:r w:rsidRPr="005A2481">
        <w:t xml:space="preserve"> </w:t>
      </w:r>
      <w:r w:rsidR="003E2D5F" w:rsidRPr="005A2481">
        <w:t xml:space="preserve">stems from the necessity of providing </w:t>
      </w:r>
      <w:r w:rsidR="009806FC" w:rsidRPr="005A2481">
        <w:t xml:space="preserve">a free and </w:t>
      </w:r>
      <w:r w:rsidR="003E2D5F" w:rsidRPr="005A2481">
        <w:t xml:space="preserve">accessible </w:t>
      </w:r>
      <w:r w:rsidR="009806FC" w:rsidRPr="005A2481">
        <w:t xml:space="preserve">version of the </w:t>
      </w:r>
      <w:r>
        <w:t xml:space="preserve">adapted </w:t>
      </w:r>
      <w:r w:rsidR="009806FC" w:rsidRPr="005A2481">
        <w:t>ACPF toolbox</w:t>
      </w:r>
      <w:r w:rsidR="004D0238">
        <w:t xml:space="preserve"> v. 5.0</w:t>
      </w:r>
      <w:r w:rsidR="000768D7">
        <w:t>, developed</w:t>
      </w:r>
      <w:r w:rsidR="009806FC" w:rsidRPr="005A2481">
        <w:t xml:space="preserve"> by the A</w:t>
      </w:r>
      <w:r w:rsidR="00666684">
        <w:t xml:space="preserve">gricultural </w:t>
      </w:r>
      <w:r w:rsidR="009806FC" w:rsidRPr="005A2481">
        <w:t>C</w:t>
      </w:r>
      <w:r w:rsidR="00666684">
        <w:t xml:space="preserve">onservation </w:t>
      </w:r>
      <w:r w:rsidR="009806FC" w:rsidRPr="005A2481">
        <w:t>P</w:t>
      </w:r>
      <w:r w:rsidR="00666684">
        <w:t xml:space="preserve">lanning </w:t>
      </w:r>
      <w:r w:rsidR="009806FC" w:rsidRPr="005A2481">
        <w:t>F</w:t>
      </w:r>
      <w:r w:rsidR="00666684">
        <w:t>ramework</w:t>
      </w:r>
      <w:r w:rsidR="009806FC" w:rsidRPr="005A2481">
        <w:t xml:space="preserve"> </w:t>
      </w:r>
      <w:r w:rsidR="00666684">
        <w:t xml:space="preserve">(ACPF) </w:t>
      </w:r>
      <w:r w:rsidR="009806FC" w:rsidRPr="005A2481">
        <w:t xml:space="preserve">project </w:t>
      </w:r>
      <w:r w:rsidR="009806FC" w:rsidRPr="00847EC7">
        <w:t>(</w:t>
      </w:r>
      <w:r w:rsidR="00847EC7" w:rsidRPr="00847EC7">
        <w:t>Po</w:t>
      </w:r>
      <w:r w:rsidR="00847EC7">
        <w:t>rter</w:t>
      </w:r>
      <w:r w:rsidR="00CA0ABE">
        <w:t xml:space="preserve"> et al., 2023</w:t>
      </w:r>
      <w:r w:rsidR="009806FC" w:rsidRPr="00847EC7">
        <w:t>)</w:t>
      </w:r>
      <w:r w:rsidR="003A3B93" w:rsidRPr="005A2481">
        <w:t xml:space="preserve"> (</w:t>
      </w:r>
      <w:hyperlink r:id="rId7" w:history="1">
        <w:r w:rsidRPr="006C4682">
          <w:rPr>
            <w:rStyle w:val="Hyperlink"/>
          </w:rPr>
          <w:t>https://acpf4watersheds.org/</w:t>
        </w:r>
      </w:hyperlink>
      <w:r w:rsidR="003A3B93" w:rsidRPr="005A2481">
        <w:t>)</w:t>
      </w:r>
      <w:r>
        <w:t xml:space="preserve">, to map and locate </w:t>
      </w:r>
      <w:r w:rsidR="00666684">
        <w:t>DBs</w:t>
      </w:r>
      <w:r>
        <w:t xml:space="preserve"> in agricultural landscapes</w:t>
      </w:r>
      <w:r w:rsidR="00A7085E">
        <w:t>.</w:t>
      </w:r>
      <w:r w:rsidR="009806FC" w:rsidRPr="005A2481">
        <w:t xml:space="preserve"> </w:t>
      </w:r>
      <w:r w:rsidR="00003EF3" w:rsidRPr="005A2481">
        <w:t xml:space="preserve">Most of the work </w:t>
      </w:r>
      <w:r w:rsidR="0023143E">
        <w:t>and know-how</w:t>
      </w:r>
      <w:r w:rsidR="00320373">
        <w:t xml:space="preserve"> (i.e., </w:t>
      </w:r>
      <w:r w:rsidR="009F4B1D">
        <w:t>geoprocessing steps</w:t>
      </w:r>
      <w:r w:rsidR="00BB798E">
        <w:t xml:space="preserve"> and further programming)</w:t>
      </w:r>
      <w:r w:rsidR="009F4B1D">
        <w:t xml:space="preserve"> </w:t>
      </w:r>
      <w:r w:rsidR="00003EF3" w:rsidRPr="005A2481">
        <w:t>has been done by the people involved in th</w:t>
      </w:r>
      <w:r w:rsidR="0023143E">
        <w:t>e ACPF</w:t>
      </w:r>
      <w:r w:rsidR="00003EF3" w:rsidRPr="005A2481">
        <w:t xml:space="preserve"> project</w:t>
      </w:r>
      <w:r w:rsidR="00AF22BC">
        <w:t>. However, in</w:t>
      </w:r>
      <w:r w:rsidR="00AF22BC" w:rsidRPr="00AF22BC">
        <w:t xml:space="preserve"> </w:t>
      </w:r>
      <w:r w:rsidR="00AF22BC">
        <w:t xml:space="preserve">the </w:t>
      </w:r>
      <w:r w:rsidR="00AF22BC" w:rsidRPr="00AF22BC">
        <w:t xml:space="preserve">DB </w:t>
      </w:r>
      <w:r w:rsidR="00DB7937">
        <w:t>s</w:t>
      </w:r>
      <w:r w:rsidR="00DB7937" w:rsidRPr="00AF22BC">
        <w:t>imulator</w:t>
      </w:r>
      <w:r w:rsidR="00DB7937">
        <w:t xml:space="preserve"> </w:t>
      </w:r>
      <w:r>
        <w:t xml:space="preserve">I </w:t>
      </w:r>
      <w:r w:rsidR="00AF22BC">
        <w:t>have</w:t>
      </w:r>
      <w:r w:rsidR="00F64D97">
        <w:t xml:space="preserve"> incorporated </w:t>
      </w:r>
      <w:r w:rsidR="00C356E9">
        <w:t xml:space="preserve">the </w:t>
      </w:r>
      <w:r w:rsidR="00820E8F">
        <w:t xml:space="preserve">calculations of the </w:t>
      </w:r>
      <w:r>
        <w:t xml:space="preserve">design criteria </w:t>
      </w:r>
      <w:r w:rsidR="00C356E9">
        <w:t xml:space="preserve">of </w:t>
      </w:r>
      <w:r w:rsidR="00F77255">
        <w:t>a</w:t>
      </w:r>
      <w:r w:rsidR="00CF7B67">
        <w:t xml:space="preserve"> </w:t>
      </w:r>
      <w:r w:rsidR="00DD3B23">
        <w:t>DB</w:t>
      </w:r>
      <w:r>
        <w:t xml:space="preserve"> </w:t>
      </w:r>
      <w:r w:rsidR="00C356E9">
        <w:t xml:space="preserve">storage </w:t>
      </w:r>
      <w:r w:rsidR="00CF7B67">
        <w:t xml:space="preserve">volume </w:t>
      </w:r>
      <w:r w:rsidR="00C356E9">
        <w:t xml:space="preserve">to catchment area ratio, which has been suggested by </w:t>
      </w:r>
      <w:r w:rsidR="00450153" w:rsidRPr="00352C2B">
        <w:t>Paterson (</w:t>
      </w:r>
      <w:r w:rsidR="00701ED6" w:rsidRPr="00352C2B">
        <w:t>2019</w:t>
      </w:r>
      <w:r w:rsidR="00450153" w:rsidRPr="00352C2B">
        <w:t>)</w:t>
      </w:r>
      <w:r w:rsidR="00D039D5" w:rsidRPr="00352C2B">
        <w:t>.</w:t>
      </w:r>
      <w:r w:rsidR="00820E8F">
        <w:t xml:space="preserve"> </w:t>
      </w:r>
      <w:r w:rsidR="00A55753">
        <w:t xml:space="preserve">The tool ranks potential </w:t>
      </w:r>
      <w:r w:rsidR="00DD3B23">
        <w:t>DB</w:t>
      </w:r>
      <w:r w:rsidR="00A55753">
        <w:t xml:space="preserve"> catchments based on this calculation, facilitati</w:t>
      </w:r>
      <w:r w:rsidR="006B70E4">
        <w:t>ng</w:t>
      </w:r>
      <w:r w:rsidR="00A55753">
        <w:t xml:space="preserve"> the selection of suitable sites according to Paterson</w:t>
      </w:r>
      <w:r w:rsidR="006B70E4">
        <w:t>’s criteria</w:t>
      </w:r>
      <w:r w:rsidR="00A55753">
        <w:t xml:space="preserve"> (</w:t>
      </w:r>
      <w:proofErr w:type="spellStart"/>
      <w:r w:rsidR="00A55753">
        <w:t>storage:catchment</w:t>
      </w:r>
      <w:proofErr w:type="spellEnd"/>
      <w:r w:rsidR="00A55753">
        <w:t xml:space="preserve"> ratio &gt; 120:1)</w:t>
      </w:r>
      <w:r w:rsidR="006B70E4">
        <w:t xml:space="preserve"> (</w:t>
      </w:r>
      <w:r w:rsidR="006B70E4" w:rsidRPr="00352C2B">
        <w:t>Paterson</w:t>
      </w:r>
      <w:r w:rsidR="006B70E4">
        <w:t xml:space="preserve">, </w:t>
      </w:r>
      <w:r w:rsidR="006B70E4" w:rsidRPr="00352C2B">
        <w:t>2019)</w:t>
      </w:r>
      <w:r w:rsidR="00A55753">
        <w:t xml:space="preserve">. </w:t>
      </w:r>
      <w:r w:rsidR="00820E8F">
        <w:t xml:space="preserve">I have also adapted the </w:t>
      </w:r>
      <w:r w:rsidR="00537035">
        <w:t xml:space="preserve">WASCOBS tool </w:t>
      </w:r>
      <w:r w:rsidR="0077235C">
        <w:t xml:space="preserve">from the </w:t>
      </w:r>
      <w:r w:rsidR="00820E8F" w:rsidRPr="005A2481">
        <w:t>ACPF toolbox</w:t>
      </w:r>
      <w:r w:rsidR="00820E8F">
        <w:t xml:space="preserve"> v. 5.0, which is currently compatible with ArcGIS, as the DB simulator which can be run with open-source QGIS. </w:t>
      </w:r>
    </w:p>
    <w:p w14:paraId="7F3AD086" w14:textId="2AA77C00" w:rsidR="007460DC" w:rsidRDefault="00DA3E4A" w:rsidP="007E4ACE">
      <w:pPr>
        <w:jc w:val="both"/>
      </w:pPr>
      <w:r>
        <w:t>Th</w:t>
      </w:r>
      <w:r w:rsidR="00BD3990">
        <w:t>is</w:t>
      </w:r>
      <w:r>
        <w:t xml:space="preserve"> toolbox was adapted and developed by Fernando Avenda</w:t>
      </w:r>
      <w:proofErr w:type="spellStart"/>
      <w:r>
        <w:rPr>
          <w:lang w:val="en-US"/>
        </w:rPr>
        <w:t>ño</w:t>
      </w:r>
      <w:proofErr w:type="spellEnd"/>
      <w:r>
        <w:rPr>
          <w:lang w:val="en-US"/>
        </w:rPr>
        <w:t xml:space="preserve"> Veas</w:t>
      </w:r>
      <w:r>
        <w:t xml:space="preserve"> </w:t>
      </w:r>
      <w:r w:rsidR="00776D4A">
        <w:t>(</w:t>
      </w:r>
      <w:hyperlink r:id="rId8" w:history="1">
        <w:r w:rsidR="00776D4A" w:rsidRPr="00F874F4">
          <w:rPr>
            <w:rStyle w:val="Hyperlink"/>
          </w:rPr>
          <w:t>F.Avendano@massey.ac.nz</w:t>
        </w:r>
      </w:hyperlink>
      <w:r w:rsidR="00776D4A">
        <w:t xml:space="preserve">) </w:t>
      </w:r>
      <w:r w:rsidR="00320373">
        <w:t>in</w:t>
      </w:r>
      <w:r w:rsidR="00776D4A">
        <w:t xml:space="preserve"> July 2024.</w:t>
      </w:r>
    </w:p>
    <w:p w14:paraId="468A295D" w14:textId="77777777" w:rsidR="00352C2B" w:rsidRPr="00F77255" w:rsidRDefault="00352C2B" w:rsidP="007E4ACE">
      <w:pPr>
        <w:jc w:val="both"/>
      </w:pPr>
    </w:p>
    <w:p w14:paraId="37BFE157" w14:textId="73ABAC7B" w:rsidR="007460DC" w:rsidRDefault="007460DC" w:rsidP="008F2C02">
      <w:pPr>
        <w:pStyle w:val="Heading2"/>
        <w:jc w:val="both"/>
      </w:pPr>
      <w:bookmarkStart w:id="3" w:name="_Toc172211767"/>
      <w:r>
        <w:t>Re</w:t>
      </w:r>
      <w:r w:rsidR="00353F6A">
        <w:t>quirements</w:t>
      </w:r>
      <w:bookmarkEnd w:id="3"/>
    </w:p>
    <w:p w14:paraId="029A24E4" w14:textId="77777777" w:rsidR="00353F6A" w:rsidRDefault="00353F6A" w:rsidP="008F2C02">
      <w:pPr>
        <w:jc w:val="both"/>
      </w:pPr>
    </w:p>
    <w:p w14:paraId="21EFE00F" w14:textId="7CA927E1" w:rsidR="00353F6A" w:rsidRDefault="008141D4" w:rsidP="008F2C02">
      <w:pPr>
        <w:pStyle w:val="ListParagraph"/>
        <w:numPr>
          <w:ilvl w:val="0"/>
          <w:numId w:val="2"/>
        </w:numPr>
        <w:jc w:val="both"/>
      </w:pPr>
      <w:r>
        <w:t xml:space="preserve">Long </w:t>
      </w:r>
      <w:r w:rsidR="00BF2E11">
        <w:t>T</w:t>
      </w:r>
      <w:r>
        <w:t xml:space="preserve">erm </w:t>
      </w:r>
      <w:r w:rsidR="00BF2E11">
        <w:t>R</w:t>
      </w:r>
      <w:r>
        <w:t xml:space="preserve">elease </w:t>
      </w:r>
      <w:r w:rsidR="00353F6A">
        <w:t xml:space="preserve">QGIS </w:t>
      </w:r>
      <w:r w:rsidR="00A01327">
        <w:t xml:space="preserve">software </w:t>
      </w:r>
      <w:r w:rsidR="00353F6A">
        <w:t>version 3.22</w:t>
      </w:r>
      <w:r w:rsidR="009F7DF4">
        <w:t>.5</w:t>
      </w:r>
      <w:r>
        <w:t xml:space="preserve"> </w:t>
      </w:r>
      <w:r w:rsidRPr="008141D4">
        <w:t>'</w:t>
      </w:r>
      <w:proofErr w:type="spellStart"/>
      <w:r w:rsidRPr="008141D4">
        <w:t>Białowieża</w:t>
      </w:r>
      <w:proofErr w:type="spellEnd"/>
      <w:r w:rsidRPr="008141D4">
        <w:t>'</w:t>
      </w:r>
      <w:r w:rsidR="009232A2">
        <w:t xml:space="preserve"> to </w:t>
      </w:r>
      <w:r w:rsidR="00576BD2">
        <w:t>3.34</w:t>
      </w:r>
      <w:r>
        <w:t>.8 ‘</w:t>
      </w:r>
      <w:proofErr w:type="spellStart"/>
      <w:r w:rsidRPr="001D65E9">
        <w:t>Prizren</w:t>
      </w:r>
      <w:proofErr w:type="spellEnd"/>
      <w:r>
        <w:t>’</w:t>
      </w:r>
    </w:p>
    <w:p w14:paraId="3D342D9B" w14:textId="37FEE007" w:rsidR="00353F6A" w:rsidRDefault="001E6507" w:rsidP="008F2C02">
      <w:pPr>
        <w:pStyle w:val="ListParagraph"/>
        <w:numPr>
          <w:ilvl w:val="0"/>
          <w:numId w:val="2"/>
        </w:numPr>
        <w:jc w:val="both"/>
      </w:pPr>
      <w:r>
        <w:t>Stream order package from GRASS (‘</w:t>
      </w:r>
      <w:proofErr w:type="spellStart"/>
      <w:proofErr w:type="gramStart"/>
      <w:r>
        <w:t>r.</w:t>
      </w:r>
      <w:r w:rsidR="00EE21AD">
        <w:t>stream</w:t>
      </w:r>
      <w:proofErr w:type="gramEnd"/>
      <w:r w:rsidR="00EE21AD">
        <w:t>.order</w:t>
      </w:r>
      <w:proofErr w:type="spellEnd"/>
      <w:r w:rsidR="00EE21AD">
        <w:t>’)</w:t>
      </w:r>
    </w:p>
    <w:p w14:paraId="77A97E7A" w14:textId="576F7E90" w:rsidR="00F80600" w:rsidRDefault="001E6507" w:rsidP="008F2C02">
      <w:pPr>
        <w:pStyle w:val="ListParagraph"/>
        <w:numPr>
          <w:ilvl w:val="0"/>
          <w:numId w:val="2"/>
        </w:numPr>
        <w:jc w:val="both"/>
      </w:pPr>
      <w:r>
        <w:t>S</w:t>
      </w:r>
      <w:r w:rsidR="00EE21AD">
        <w:t>tream basin package from GRASS (‘</w:t>
      </w:r>
      <w:proofErr w:type="spellStart"/>
      <w:proofErr w:type="gramStart"/>
      <w:r w:rsidR="00EE21AD">
        <w:t>r.stream</w:t>
      </w:r>
      <w:proofErr w:type="gramEnd"/>
      <w:r w:rsidR="00EE21AD">
        <w:t>.basin</w:t>
      </w:r>
      <w:proofErr w:type="spellEnd"/>
      <w:r w:rsidR="00EE21AD">
        <w:t>’)</w:t>
      </w:r>
    </w:p>
    <w:p w14:paraId="6DD99E18" w14:textId="52C23032" w:rsidR="00644C10" w:rsidRDefault="00644C10" w:rsidP="008F2C02">
      <w:pPr>
        <w:pStyle w:val="ListParagraph"/>
        <w:numPr>
          <w:ilvl w:val="0"/>
          <w:numId w:val="2"/>
        </w:numPr>
        <w:jc w:val="both"/>
      </w:pPr>
      <w:r>
        <w:t xml:space="preserve">The latest version of </w:t>
      </w:r>
      <w:proofErr w:type="spellStart"/>
      <w:r>
        <w:t>Tau</w:t>
      </w:r>
      <w:r w:rsidR="00BD0579">
        <w:t>DEM</w:t>
      </w:r>
      <w:proofErr w:type="spellEnd"/>
      <w:r>
        <w:t xml:space="preserve"> (optional)</w:t>
      </w:r>
    </w:p>
    <w:p w14:paraId="02CEFB06" w14:textId="115D4BAE" w:rsidR="002D0638" w:rsidRDefault="00A01327" w:rsidP="008F2C02">
      <w:pPr>
        <w:jc w:val="both"/>
      </w:pPr>
      <w:r>
        <w:t>To download QGIS software please visit</w:t>
      </w:r>
      <w:r w:rsidR="00031159">
        <w:t xml:space="preserve"> the official’s website</w:t>
      </w:r>
      <w:r w:rsidR="00777A8A">
        <w:t xml:space="preserve"> </w:t>
      </w:r>
      <w:r w:rsidR="00031159">
        <w:t xml:space="preserve">and </w:t>
      </w:r>
      <w:r w:rsidR="001D65E9">
        <w:t xml:space="preserve">install the </w:t>
      </w:r>
      <w:r w:rsidR="00BF2E11">
        <w:t>Long-Term</w:t>
      </w:r>
      <w:r w:rsidR="00EE0E5A">
        <w:t xml:space="preserve"> Release </w:t>
      </w:r>
      <w:r w:rsidR="001D65E9">
        <w:t>version ‘</w:t>
      </w:r>
      <w:r w:rsidR="001D65E9" w:rsidRPr="001D65E9">
        <w:t xml:space="preserve">3.34.8 </w:t>
      </w:r>
      <w:proofErr w:type="spellStart"/>
      <w:r w:rsidR="001D65E9" w:rsidRPr="001D65E9">
        <w:t>Prizren</w:t>
      </w:r>
      <w:proofErr w:type="spellEnd"/>
      <w:r w:rsidR="001D65E9" w:rsidRPr="001D65E9">
        <w:t xml:space="preserve"> LTR</w:t>
      </w:r>
      <w:r w:rsidR="001D65E9">
        <w:t>’</w:t>
      </w:r>
      <w:r w:rsidR="00EE0E5A">
        <w:t xml:space="preserve">: </w:t>
      </w:r>
      <w:hyperlink r:id="rId9" w:history="1">
        <w:r w:rsidR="00EE0E5A" w:rsidRPr="00E129D3">
          <w:rPr>
            <w:rStyle w:val="Hyperlink"/>
          </w:rPr>
          <w:t>https://qgis.org/resources/installation-guide/</w:t>
        </w:r>
      </w:hyperlink>
    </w:p>
    <w:p w14:paraId="4BD35882" w14:textId="54FCD15D" w:rsidR="00B1607D" w:rsidRDefault="00DD37EA" w:rsidP="008F2C02">
      <w:pPr>
        <w:jc w:val="both"/>
      </w:pPr>
      <w:r>
        <w:t>Y</w:t>
      </w:r>
      <w:r w:rsidR="00B1607D">
        <w:t>o</w:t>
      </w:r>
      <w:r>
        <w:t>u can</w:t>
      </w:r>
      <w:r w:rsidR="007A702B">
        <w:t xml:space="preserve"> download and</w:t>
      </w:r>
      <w:r w:rsidR="00B1607D">
        <w:t xml:space="preserve"> install </w:t>
      </w:r>
      <w:r>
        <w:t xml:space="preserve">the </w:t>
      </w:r>
      <w:r w:rsidR="00B1607D">
        <w:t>packages ‘</w:t>
      </w:r>
      <w:proofErr w:type="spellStart"/>
      <w:proofErr w:type="gramStart"/>
      <w:r w:rsidR="00B1607D">
        <w:t>r.stream</w:t>
      </w:r>
      <w:proofErr w:type="gramEnd"/>
      <w:r w:rsidR="00B1607D">
        <w:t>.order</w:t>
      </w:r>
      <w:proofErr w:type="spellEnd"/>
      <w:r w:rsidR="00B1607D">
        <w:t>’ and ‘</w:t>
      </w:r>
      <w:proofErr w:type="spellStart"/>
      <w:r w:rsidR="00B1607D">
        <w:t>r.stream.basin</w:t>
      </w:r>
      <w:proofErr w:type="spellEnd"/>
      <w:r w:rsidR="00B1607D">
        <w:t>’ from GRASS</w:t>
      </w:r>
      <w:r w:rsidR="00864B84">
        <w:t xml:space="preserve"> GIS</w:t>
      </w:r>
      <w:r>
        <w:t xml:space="preserve">, once </w:t>
      </w:r>
      <w:r w:rsidR="00A019BB">
        <w:t xml:space="preserve">QGIS has downloaded by opening the </w:t>
      </w:r>
      <w:r w:rsidR="00BA3CAC">
        <w:t>GRASS GIS app</w:t>
      </w:r>
      <w:r w:rsidR="002C4C1C">
        <w:t xml:space="preserve"> (located generally in the OSGeo4W folder in the Start menu)</w:t>
      </w:r>
      <w:r w:rsidR="007A5CE5">
        <w:t xml:space="preserve">. </w:t>
      </w:r>
    </w:p>
    <w:p w14:paraId="61686E1D" w14:textId="77777777" w:rsidR="007A5CE5" w:rsidRDefault="007A5CE5" w:rsidP="009F6BA7"/>
    <w:p w14:paraId="313BA4EC" w14:textId="5A705097" w:rsidR="007A5CE5" w:rsidRDefault="003D0065" w:rsidP="003D0065">
      <w:pPr>
        <w:jc w:val="center"/>
      </w:pPr>
      <w:r w:rsidRPr="003D0065">
        <w:rPr>
          <w:noProof/>
        </w:rPr>
        <w:lastRenderedPageBreak/>
        <w:drawing>
          <wp:inline distT="0" distB="0" distL="0" distR="0" wp14:anchorId="21D08873" wp14:editId="1C643802">
            <wp:extent cx="5361410" cy="3358412"/>
            <wp:effectExtent l="0" t="0" r="0" b="0"/>
            <wp:docPr id="75801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13886" name=""/>
                    <pic:cNvPicPr/>
                  </pic:nvPicPr>
                  <pic:blipFill>
                    <a:blip r:embed="rId10"/>
                    <a:stretch>
                      <a:fillRect/>
                    </a:stretch>
                  </pic:blipFill>
                  <pic:spPr>
                    <a:xfrm>
                      <a:off x="0" y="0"/>
                      <a:ext cx="5385485" cy="3373492"/>
                    </a:xfrm>
                    <a:prstGeom prst="rect">
                      <a:avLst/>
                    </a:prstGeom>
                  </pic:spPr>
                </pic:pic>
              </a:graphicData>
            </a:graphic>
          </wp:inline>
        </w:drawing>
      </w:r>
    </w:p>
    <w:p w14:paraId="4A523D83" w14:textId="77777777" w:rsidR="009F6BA7" w:rsidRDefault="009F6BA7" w:rsidP="009F6BA7">
      <w:pPr>
        <w:jc w:val="both"/>
      </w:pPr>
    </w:p>
    <w:p w14:paraId="6C207CB5" w14:textId="30F12A6A" w:rsidR="003D0065" w:rsidRDefault="00273EAF" w:rsidP="009F6BA7">
      <w:pPr>
        <w:jc w:val="both"/>
      </w:pPr>
      <w:r>
        <w:t xml:space="preserve">Once here, head to </w:t>
      </w:r>
      <w:r w:rsidR="00301287">
        <w:t xml:space="preserve">the ‘Settings’ tab -&gt; </w:t>
      </w:r>
      <w:r w:rsidR="00F35133">
        <w:t>‘Addons extension’ -&gt; ‘Install extension from addons’</w:t>
      </w:r>
      <w:r w:rsidR="0094057F">
        <w:t>.</w:t>
      </w:r>
    </w:p>
    <w:p w14:paraId="420119EC" w14:textId="73B9D28D" w:rsidR="00F35133" w:rsidRDefault="00F35133" w:rsidP="009F6BA7">
      <w:pPr>
        <w:jc w:val="both"/>
      </w:pPr>
      <w:r w:rsidRPr="00F35133">
        <w:rPr>
          <w:noProof/>
        </w:rPr>
        <w:drawing>
          <wp:inline distT="0" distB="0" distL="0" distR="0" wp14:anchorId="3ACF5ED6" wp14:editId="36A49A76">
            <wp:extent cx="5553893" cy="3130756"/>
            <wp:effectExtent l="19050" t="19050" r="27940" b="12700"/>
            <wp:docPr id="900344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44593" name="Picture 1" descr="A screenshot of a computer&#10;&#10;Description automatically generated"/>
                    <pic:cNvPicPr/>
                  </pic:nvPicPr>
                  <pic:blipFill>
                    <a:blip r:embed="rId11"/>
                    <a:stretch>
                      <a:fillRect/>
                    </a:stretch>
                  </pic:blipFill>
                  <pic:spPr>
                    <a:xfrm>
                      <a:off x="0" y="0"/>
                      <a:ext cx="5573364" cy="3141732"/>
                    </a:xfrm>
                    <a:prstGeom prst="rect">
                      <a:avLst/>
                    </a:prstGeom>
                    <a:ln>
                      <a:solidFill>
                        <a:schemeClr val="tx1"/>
                      </a:solidFill>
                    </a:ln>
                  </pic:spPr>
                </pic:pic>
              </a:graphicData>
            </a:graphic>
          </wp:inline>
        </w:drawing>
      </w:r>
    </w:p>
    <w:p w14:paraId="1FD2B7AF" w14:textId="77777777" w:rsidR="00644C10" w:rsidRDefault="00644C10" w:rsidP="008F2C02">
      <w:pPr>
        <w:jc w:val="both"/>
      </w:pPr>
    </w:p>
    <w:p w14:paraId="6E69C54C" w14:textId="796EF670" w:rsidR="00644C10" w:rsidRDefault="00C36A17" w:rsidP="008F2C02">
      <w:pPr>
        <w:jc w:val="both"/>
      </w:pPr>
      <w:r>
        <w:t xml:space="preserve">In the </w:t>
      </w:r>
      <w:r w:rsidR="00A97AF9">
        <w:t>new panel, search for ‘</w:t>
      </w:r>
      <w:proofErr w:type="spellStart"/>
      <w:proofErr w:type="gramStart"/>
      <w:r w:rsidR="00A97AF9">
        <w:t>r.stream</w:t>
      </w:r>
      <w:proofErr w:type="spellEnd"/>
      <w:proofErr w:type="gramEnd"/>
      <w:r w:rsidR="00A97AF9">
        <w:t>’ in the ‘Search’ field and download both ‘</w:t>
      </w:r>
      <w:proofErr w:type="spellStart"/>
      <w:r w:rsidR="00A97AF9">
        <w:t>r.stream.order</w:t>
      </w:r>
      <w:proofErr w:type="spellEnd"/>
      <w:r w:rsidR="00A97AF9">
        <w:t>’ and ‘</w:t>
      </w:r>
      <w:proofErr w:type="spellStart"/>
      <w:r w:rsidR="00A97AF9">
        <w:t>r.stream.basins</w:t>
      </w:r>
      <w:proofErr w:type="spellEnd"/>
      <w:r w:rsidR="00A97AF9">
        <w:t>’</w:t>
      </w:r>
      <w:r w:rsidR="0094057F">
        <w:t>.</w:t>
      </w:r>
    </w:p>
    <w:p w14:paraId="09A09BBB" w14:textId="6A8FFF45" w:rsidR="00A97AF9" w:rsidRDefault="00A97AF9" w:rsidP="00A97AF9">
      <w:pPr>
        <w:jc w:val="center"/>
      </w:pPr>
      <w:r w:rsidRPr="00A97AF9">
        <w:rPr>
          <w:noProof/>
        </w:rPr>
        <w:lastRenderedPageBreak/>
        <w:drawing>
          <wp:inline distT="0" distB="0" distL="0" distR="0" wp14:anchorId="3140EC8F" wp14:editId="1240AA50">
            <wp:extent cx="4289128" cy="3567304"/>
            <wp:effectExtent l="0" t="0" r="0" b="0"/>
            <wp:docPr id="1030478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78483" name=""/>
                    <pic:cNvPicPr/>
                  </pic:nvPicPr>
                  <pic:blipFill>
                    <a:blip r:embed="rId12"/>
                    <a:stretch>
                      <a:fillRect/>
                    </a:stretch>
                  </pic:blipFill>
                  <pic:spPr>
                    <a:xfrm>
                      <a:off x="0" y="0"/>
                      <a:ext cx="4295849" cy="3572894"/>
                    </a:xfrm>
                    <a:prstGeom prst="rect">
                      <a:avLst/>
                    </a:prstGeom>
                  </pic:spPr>
                </pic:pic>
              </a:graphicData>
            </a:graphic>
          </wp:inline>
        </w:drawing>
      </w:r>
    </w:p>
    <w:p w14:paraId="50488E93" w14:textId="77777777" w:rsidR="00644C10" w:rsidRDefault="00644C10" w:rsidP="00644C10"/>
    <w:p w14:paraId="4966ADE9" w14:textId="4BA9EE58" w:rsidR="008F2C02" w:rsidRDefault="007A702B" w:rsidP="008F2C02">
      <w:pPr>
        <w:jc w:val="both"/>
      </w:pPr>
      <w:r>
        <w:t>Once installed</w:t>
      </w:r>
      <w:r w:rsidR="00864B84">
        <w:t xml:space="preserve">, you will </w:t>
      </w:r>
      <w:r w:rsidR="00770099">
        <w:t xml:space="preserve">be </w:t>
      </w:r>
      <w:r w:rsidR="00820E8F">
        <w:t>require</w:t>
      </w:r>
      <w:r w:rsidR="00770099">
        <w:t>d</w:t>
      </w:r>
      <w:r w:rsidR="00820E8F">
        <w:t xml:space="preserve"> </w:t>
      </w:r>
      <w:r w:rsidR="00864B84">
        <w:t xml:space="preserve">to </w:t>
      </w:r>
      <w:r w:rsidR="00C72D75">
        <w:t xml:space="preserve">manually </w:t>
      </w:r>
      <w:r w:rsidR="00003CA8">
        <w:t xml:space="preserve">add the </w:t>
      </w:r>
      <w:r w:rsidR="009E3198">
        <w:t>description</w:t>
      </w:r>
      <w:r w:rsidR="00367D2B">
        <w:t xml:space="preserve"> files (.txt)</w:t>
      </w:r>
      <w:r w:rsidR="009E3198">
        <w:t xml:space="preserve"> provided with </w:t>
      </w:r>
      <w:r w:rsidR="00367D2B">
        <w:t>t</w:t>
      </w:r>
      <w:r w:rsidR="000B1C76">
        <w:t>his tool</w:t>
      </w:r>
      <w:r w:rsidR="00410BF6">
        <w:t xml:space="preserve"> </w:t>
      </w:r>
      <w:r w:rsidR="001E4F57">
        <w:t>i</w:t>
      </w:r>
      <w:r w:rsidR="00410BF6">
        <w:t xml:space="preserve">nto </w:t>
      </w:r>
      <w:r w:rsidR="00D70CAD">
        <w:t>the QGIS folder (</w:t>
      </w:r>
      <w:r w:rsidR="001E4F57">
        <w:t>generally Program Files</w:t>
      </w:r>
      <w:r w:rsidR="00D70CAD">
        <w:t>)</w:t>
      </w:r>
      <w:r w:rsidR="001E4F57">
        <w:t>. Search for the directory ‘</w:t>
      </w:r>
      <w:r w:rsidR="008F2C02">
        <w:t>~</w:t>
      </w:r>
      <w:r w:rsidR="008F2C02" w:rsidRPr="008F2C02">
        <w:t>\apps\</w:t>
      </w:r>
      <w:proofErr w:type="spellStart"/>
      <w:r w:rsidR="008F2C02" w:rsidRPr="008F2C02">
        <w:t>qgis-ltr</w:t>
      </w:r>
      <w:proofErr w:type="spellEnd"/>
      <w:r w:rsidR="008F2C02" w:rsidRPr="008F2C02">
        <w:t>\python\plugins\</w:t>
      </w:r>
      <w:proofErr w:type="spellStart"/>
      <w:r w:rsidR="008F2C02" w:rsidRPr="008F2C02">
        <w:t>grassprovider</w:t>
      </w:r>
      <w:proofErr w:type="spellEnd"/>
      <w:r w:rsidR="008F2C02" w:rsidRPr="008F2C02">
        <w:t>\description</w:t>
      </w:r>
      <w:r w:rsidR="008F2C02">
        <w:t>’ and paste the</w:t>
      </w:r>
      <w:r w:rsidR="00175F67">
        <w:t xml:space="preserve"> </w:t>
      </w:r>
      <w:r w:rsidR="00D25963">
        <w:t>‘</w:t>
      </w:r>
      <w:r w:rsidR="00175F67">
        <w:t>r.stream.order.txt</w:t>
      </w:r>
      <w:r w:rsidR="00D25963">
        <w:t>’</w:t>
      </w:r>
      <w:r w:rsidR="00175F67">
        <w:t xml:space="preserve"> a</w:t>
      </w:r>
      <w:r w:rsidR="00D92BD1">
        <w:t xml:space="preserve">nd </w:t>
      </w:r>
      <w:r w:rsidR="00D25963">
        <w:t>‘</w:t>
      </w:r>
      <w:r w:rsidR="00D92BD1">
        <w:t>r.stream.basins.txt</w:t>
      </w:r>
      <w:r w:rsidR="00D25963">
        <w:t>’</w:t>
      </w:r>
      <w:r w:rsidR="008F2C02">
        <w:t xml:space="preserve"> description files here.</w:t>
      </w:r>
    </w:p>
    <w:p w14:paraId="1CED311C" w14:textId="77777777" w:rsidR="00BD0579" w:rsidRDefault="00BD0579" w:rsidP="00DD3B23">
      <w:pPr>
        <w:jc w:val="both"/>
      </w:pPr>
    </w:p>
    <w:p w14:paraId="57E8DDD2" w14:textId="1B929D14" w:rsidR="007568D2" w:rsidRDefault="00BD0579" w:rsidP="00DD3B23">
      <w:pPr>
        <w:jc w:val="both"/>
      </w:pPr>
      <w:r>
        <w:t>T</w:t>
      </w:r>
      <w:r w:rsidR="000D6C93">
        <w:t xml:space="preserve">hough </w:t>
      </w:r>
      <w:r w:rsidR="00DB7937">
        <w:t xml:space="preserve">it </w:t>
      </w:r>
      <w:r w:rsidR="000D6C93">
        <w:t>is not strictly necessary for this tool, t</w:t>
      </w:r>
      <w:r>
        <w:t xml:space="preserve">he </w:t>
      </w:r>
      <w:proofErr w:type="spellStart"/>
      <w:r>
        <w:t>TauDEM</w:t>
      </w:r>
      <w:proofErr w:type="spellEnd"/>
      <w:r>
        <w:t xml:space="preserve"> </w:t>
      </w:r>
      <w:r w:rsidR="005372EB">
        <w:t>tool</w:t>
      </w:r>
      <w:r w:rsidR="00370C2E">
        <w:t xml:space="preserve"> </w:t>
      </w:r>
      <w:r w:rsidR="005372EB">
        <w:t xml:space="preserve">can be </w:t>
      </w:r>
      <w:r w:rsidR="007568D2">
        <w:t xml:space="preserve">useful and </w:t>
      </w:r>
      <w:r w:rsidR="005372EB">
        <w:t>downloaded</w:t>
      </w:r>
      <w:r w:rsidR="00DD3B23">
        <w:t xml:space="preserve"> </w:t>
      </w:r>
      <w:r w:rsidR="00DB7937">
        <w:t>from</w:t>
      </w:r>
      <w:r w:rsidR="007568D2">
        <w:t>:</w:t>
      </w:r>
    </w:p>
    <w:p w14:paraId="496A94F8" w14:textId="74AC97CA" w:rsidR="007A059D" w:rsidRDefault="003833C5" w:rsidP="00DD3B23">
      <w:pPr>
        <w:jc w:val="both"/>
      </w:pPr>
      <w:hyperlink r:id="rId13" w:history="1">
        <w:r w:rsidR="00DD3B23" w:rsidRPr="00FA214F">
          <w:rPr>
            <w:rStyle w:val="Hyperlink"/>
          </w:rPr>
          <w:t>https://hydrology.usu.edu/taudem/taudem5/downloads.html</w:t>
        </w:r>
      </w:hyperlink>
    </w:p>
    <w:p w14:paraId="6F54FAAF" w14:textId="77777777" w:rsidR="00BD0579" w:rsidRDefault="00BD0579" w:rsidP="00644C10"/>
    <w:p w14:paraId="0A108FF5" w14:textId="6E1FD397" w:rsidR="00503F09" w:rsidRDefault="00503F09" w:rsidP="00503F09">
      <w:pPr>
        <w:pStyle w:val="Heading2"/>
      </w:pPr>
      <w:bookmarkStart w:id="4" w:name="_Toc172211768"/>
      <w:r>
        <w:t>Installation instructions</w:t>
      </w:r>
      <w:bookmarkEnd w:id="4"/>
    </w:p>
    <w:p w14:paraId="268CA4E3" w14:textId="77777777" w:rsidR="00503F09" w:rsidRDefault="00503F09" w:rsidP="00644C10"/>
    <w:p w14:paraId="4DCB6D09" w14:textId="3DF7874A" w:rsidR="00503F09" w:rsidRDefault="00067652" w:rsidP="005717F6">
      <w:pPr>
        <w:pStyle w:val="ListParagraph"/>
        <w:numPr>
          <w:ilvl w:val="0"/>
          <w:numId w:val="3"/>
        </w:numPr>
        <w:jc w:val="both"/>
      </w:pPr>
      <w:r>
        <w:t xml:space="preserve">To start using this set of scripts, start your project in QGIS, </w:t>
      </w:r>
      <w:r w:rsidR="00F33D7E">
        <w:t xml:space="preserve">click on the </w:t>
      </w:r>
      <w:r w:rsidR="007645C4">
        <w:t>‘</w:t>
      </w:r>
      <w:r w:rsidR="00F33D7E">
        <w:t>Toolbox</w:t>
      </w:r>
      <w:r w:rsidR="007645C4">
        <w:t>’</w:t>
      </w:r>
      <w:r w:rsidR="00F33D7E">
        <w:t xml:space="preserve"> icon (</w:t>
      </w:r>
      <w:r w:rsidR="00D665A1">
        <w:t xml:space="preserve">gear icon as shown in </w:t>
      </w:r>
      <w:r w:rsidR="007645C4">
        <w:t>the figure</w:t>
      </w:r>
      <w:r w:rsidR="00D665A1">
        <w:t xml:space="preserve"> below)</w:t>
      </w:r>
      <w:r w:rsidR="007645C4">
        <w:t xml:space="preserve"> and search for the ‘Options’ </w:t>
      </w:r>
      <w:r w:rsidR="00F6263D">
        <w:t>icon (spanner icon as shown in the figure below)</w:t>
      </w:r>
      <w:r w:rsidR="004700E9">
        <w:t xml:space="preserve">. </w:t>
      </w:r>
    </w:p>
    <w:p w14:paraId="223B514E" w14:textId="0FC5A6C6" w:rsidR="00067652" w:rsidRDefault="007273BB" w:rsidP="00644C10">
      <w:r w:rsidRPr="007273BB">
        <w:rPr>
          <w:noProof/>
        </w:rPr>
        <w:lastRenderedPageBreak/>
        <w:drawing>
          <wp:inline distT="0" distB="0" distL="0" distR="0" wp14:anchorId="2C9BB2BA" wp14:editId="55E06CA4">
            <wp:extent cx="5731510" cy="2828290"/>
            <wp:effectExtent l="0" t="0" r="2540" b="0"/>
            <wp:docPr id="415632289" name="Picture 1" descr="A map of new zealand with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32289" name="Picture 1" descr="A map of new zealand with icons&#10;&#10;Description automatically generated"/>
                    <pic:cNvPicPr/>
                  </pic:nvPicPr>
                  <pic:blipFill>
                    <a:blip r:embed="rId14"/>
                    <a:stretch>
                      <a:fillRect/>
                    </a:stretch>
                  </pic:blipFill>
                  <pic:spPr>
                    <a:xfrm>
                      <a:off x="0" y="0"/>
                      <a:ext cx="5731510" cy="2828290"/>
                    </a:xfrm>
                    <a:prstGeom prst="rect">
                      <a:avLst/>
                    </a:prstGeom>
                  </pic:spPr>
                </pic:pic>
              </a:graphicData>
            </a:graphic>
          </wp:inline>
        </w:drawing>
      </w:r>
    </w:p>
    <w:p w14:paraId="63D3802E" w14:textId="77777777" w:rsidR="00503F09" w:rsidRDefault="00503F09" w:rsidP="00644C10"/>
    <w:p w14:paraId="33385779" w14:textId="31305432" w:rsidR="003D1483" w:rsidRDefault="003D1483" w:rsidP="005717F6">
      <w:pPr>
        <w:pStyle w:val="ListParagraph"/>
        <w:numPr>
          <w:ilvl w:val="0"/>
          <w:numId w:val="3"/>
        </w:numPr>
      </w:pPr>
      <w:r>
        <w:t>Click on the ‘Scripts’ dropdown and double click on the space next to ‘Script folder(s)’</w:t>
      </w:r>
    </w:p>
    <w:p w14:paraId="6D4CD0F9" w14:textId="43392894" w:rsidR="00F5396D" w:rsidRDefault="00F5396D" w:rsidP="00644C10">
      <w:r w:rsidRPr="00F5396D">
        <w:rPr>
          <w:noProof/>
        </w:rPr>
        <w:drawing>
          <wp:inline distT="0" distB="0" distL="0" distR="0" wp14:anchorId="02D6880A" wp14:editId="74274923">
            <wp:extent cx="5731510" cy="226060"/>
            <wp:effectExtent l="0" t="0" r="2540" b="2540"/>
            <wp:docPr id="170807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70407" name=""/>
                    <pic:cNvPicPr/>
                  </pic:nvPicPr>
                  <pic:blipFill>
                    <a:blip r:embed="rId15"/>
                    <a:stretch>
                      <a:fillRect/>
                    </a:stretch>
                  </pic:blipFill>
                  <pic:spPr>
                    <a:xfrm>
                      <a:off x="0" y="0"/>
                      <a:ext cx="5731510" cy="226060"/>
                    </a:xfrm>
                    <a:prstGeom prst="rect">
                      <a:avLst/>
                    </a:prstGeom>
                  </pic:spPr>
                </pic:pic>
              </a:graphicData>
            </a:graphic>
          </wp:inline>
        </w:drawing>
      </w:r>
    </w:p>
    <w:p w14:paraId="4F9CAD4F" w14:textId="77777777" w:rsidR="00F5396D" w:rsidRDefault="00F5396D" w:rsidP="00644C10"/>
    <w:p w14:paraId="271FC96C" w14:textId="3F0FF64F" w:rsidR="003D1483" w:rsidRDefault="003D1483" w:rsidP="005717F6">
      <w:pPr>
        <w:pStyle w:val="ListParagraph"/>
        <w:numPr>
          <w:ilvl w:val="0"/>
          <w:numId w:val="3"/>
        </w:numPr>
      </w:pPr>
      <w:r>
        <w:t xml:space="preserve">A </w:t>
      </w:r>
      <w:r w:rsidR="00DB7937">
        <w:t>‘</w:t>
      </w:r>
      <w:r>
        <w:t>three dots</w:t>
      </w:r>
      <w:r w:rsidR="00DB7937">
        <w:t>’</w:t>
      </w:r>
      <w:r>
        <w:t xml:space="preserve"> button will appear on the right site, which you can click on.</w:t>
      </w:r>
    </w:p>
    <w:p w14:paraId="2FEC8355" w14:textId="3BE16731" w:rsidR="00C820B0" w:rsidRDefault="00C820B0" w:rsidP="00644C10">
      <w:r w:rsidRPr="00C820B0">
        <w:rPr>
          <w:noProof/>
        </w:rPr>
        <w:drawing>
          <wp:inline distT="0" distB="0" distL="0" distR="0" wp14:anchorId="51408629" wp14:editId="771DC9E3">
            <wp:extent cx="5731510" cy="557530"/>
            <wp:effectExtent l="0" t="0" r="2540" b="0"/>
            <wp:docPr id="80528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87732" name=""/>
                    <pic:cNvPicPr/>
                  </pic:nvPicPr>
                  <pic:blipFill>
                    <a:blip r:embed="rId16"/>
                    <a:stretch>
                      <a:fillRect/>
                    </a:stretch>
                  </pic:blipFill>
                  <pic:spPr>
                    <a:xfrm>
                      <a:off x="0" y="0"/>
                      <a:ext cx="5731510" cy="557530"/>
                    </a:xfrm>
                    <a:prstGeom prst="rect">
                      <a:avLst/>
                    </a:prstGeom>
                  </pic:spPr>
                </pic:pic>
              </a:graphicData>
            </a:graphic>
          </wp:inline>
        </w:drawing>
      </w:r>
    </w:p>
    <w:p w14:paraId="6F4A6612" w14:textId="77777777" w:rsidR="00C820B0" w:rsidRDefault="00C820B0" w:rsidP="00644C10"/>
    <w:p w14:paraId="0C1AE364" w14:textId="69FB1707" w:rsidR="003D1483" w:rsidRDefault="003D1483" w:rsidP="005717F6">
      <w:pPr>
        <w:pStyle w:val="ListParagraph"/>
        <w:numPr>
          <w:ilvl w:val="0"/>
          <w:numId w:val="3"/>
        </w:numPr>
      </w:pPr>
      <w:r>
        <w:t xml:space="preserve">In the new panel, select ‘Add’ and navigate to the folder containing the set of scripts and then select it and click ‘OK’. </w:t>
      </w:r>
    </w:p>
    <w:p w14:paraId="2C8B3026" w14:textId="5F63095F" w:rsidR="00C820B0" w:rsidRDefault="00F40B69" w:rsidP="00F40B69">
      <w:pPr>
        <w:jc w:val="center"/>
      </w:pPr>
      <w:r w:rsidRPr="00F40B69">
        <w:rPr>
          <w:noProof/>
        </w:rPr>
        <w:lastRenderedPageBreak/>
        <w:drawing>
          <wp:inline distT="0" distB="0" distL="0" distR="0" wp14:anchorId="756B6863" wp14:editId="384D7B61">
            <wp:extent cx="3985605" cy="3619814"/>
            <wp:effectExtent l="0" t="0" r="0" b="0"/>
            <wp:docPr id="1706272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72604" name="Picture 1" descr="A screenshot of a computer&#10;&#10;Description automatically generated"/>
                    <pic:cNvPicPr/>
                  </pic:nvPicPr>
                  <pic:blipFill>
                    <a:blip r:embed="rId17"/>
                    <a:stretch>
                      <a:fillRect/>
                    </a:stretch>
                  </pic:blipFill>
                  <pic:spPr>
                    <a:xfrm>
                      <a:off x="0" y="0"/>
                      <a:ext cx="3985605" cy="3619814"/>
                    </a:xfrm>
                    <a:prstGeom prst="rect">
                      <a:avLst/>
                    </a:prstGeom>
                  </pic:spPr>
                </pic:pic>
              </a:graphicData>
            </a:graphic>
          </wp:inline>
        </w:drawing>
      </w:r>
    </w:p>
    <w:p w14:paraId="68B0EAF0" w14:textId="77777777" w:rsidR="003D1483" w:rsidRDefault="003D1483" w:rsidP="00F40B69">
      <w:pPr>
        <w:jc w:val="center"/>
      </w:pPr>
    </w:p>
    <w:p w14:paraId="4438F24A" w14:textId="6DA63261" w:rsidR="003D1483" w:rsidRDefault="003D1483" w:rsidP="005717F6">
      <w:pPr>
        <w:pStyle w:val="ListParagraph"/>
        <w:numPr>
          <w:ilvl w:val="0"/>
          <w:numId w:val="3"/>
        </w:numPr>
      </w:pPr>
      <w:r>
        <w:t>A new toolset called ‘</w:t>
      </w:r>
      <w:r w:rsidR="008653B7">
        <w:t>DB simulator</w:t>
      </w:r>
      <w:r>
        <w:t>’ should appear on the right-side panel in the Processing Toolbox</w:t>
      </w:r>
    </w:p>
    <w:p w14:paraId="5EB11C66" w14:textId="6F43A7FF" w:rsidR="00F5396D" w:rsidRDefault="008653B7" w:rsidP="0047680C">
      <w:pPr>
        <w:jc w:val="center"/>
      </w:pPr>
      <w:r w:rsidRPr="008653B7">
        <w:rPr>
          <w:noProof/>
        </w:rPr>
        <w:drawing>
          <wp:inline distT="0" distB="0" distL="0" distR="0" wp14:anchorId="1190D22F" wp14:editId="4243E646">
            <wp:extent cx="2562583" cy="1714739"/>
            <wp:effectExtent l="0" t="0" r="9525" b="0"/>
            <wp:docPr id="2640715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71576" name="Picture 1" descr="A screenshot of a computer program&#10;&#10;Description automatically generated"/>
                    <pic:cNvPicPr/>
                  </pic:nvPicPr>
                  <pic:blipFill>
                    <a:blip r:embed="rId18"/>
                    <a:stretch>
                      <a:fillRect/>
                    </a:stretch>
                  </pic:blipFill>
                  <pic:spPr>
                    <a:xfrm>
                      <a:off x="0" y="0"/>
                      <a:ext cx="2562583" cy="1714739"/>
                    </a:xfrm>
                    <a:prstGeom prst="rect">
                      <a:avLst/>
                    </a:prstGeom>
                  </pic:spPr>
                </pic:pic>
              </a:graphicData>
            </a:graphic>
          </wp:inline>
        </w:drawing>
      </w:r>
    </w:p>
    <w:p w14:paraId="670C8FF6" w14:textId="77777777" w:rsidR="00106161" w:rsidRDefault="00106161" w:rsidP="00644C10"/>
    <w:p w14:paraId="1487D3F0" w14:textId="252A04C9" w:rsidR="00F859DB" w:rsidRDefault="00D23006" w:rsidP="00F859DB">
      <w:pPr>
        <w:pStyle w:val="Heading2"/>
        <w:jc w:val="both"/>
      </w:pPr>
      <w:bookmarkStart w:id="5" w:name="_Toc172211769"/>
      <w:r>
        <w:t>Use of the tool</w:t>
      </w:r>
      <w:bookmarkEnd w:id="5"/>
    </w:p>
    <w:p w14:paraId="0626ECA7" w14:textId="77777777" w:rsidR="00D23006" w:rsidRDefault="00D23006" w:rsidP="00D23006"/>
    <w:p w14:paraId="59E087A4" w14:textId="3F64FC1E" w:rsidR="00B675FB" w:rsidRDefault="00D23006" w:rsidP="00392AC5">
      <w:pPr>
        <w:jc w:val="both"/>
      </w:pPr>
      <w:r>
        <w:t xml:space="preserve">This tool </w:t>
      </w:r>
      <w:r w:rsidR="001C7CC3">
        <w:t>is an adaptation</w:t>
      </w:r>
      <w:r w:rsidR="00055592">
        <w:t xml:space="preserve"> and </w:t>
      </w:r>
      <w:r>
        <w:t xml:space="preserve">works very similarly to the </w:t>
      </w:r>
      <w:r w:rsidR="001C7CC3">
        <w:t>‘</w:t>
      </w:r>
      <w:r>
        <w:t>WASCOB</w:t>
      </w:r>
      <w:r w:rsidR="001C7CC3">
        <w:t>’ and ‘WASCOB basins</w:t>
      </w:r>
      <w:r w:rsidR="00055592">
        <w:t>’</w:t>
      </w:r>
      <w:r>
        <w:t xml:space="preserve"> tool</w:t>
      </w:r>
      <w:r w:rsidR="00055592">
        <w:t>s</w:t>
      </w:r>
      <w:r>
        <w:t xml:space="preserve"> from the ACPF tool</w:t>
      </w:r>
      <w:r w:rsidR="00055592">
        <w:t>box</w:t>
      </w:r>
      <w:r w:rsidR="007D63B1">
        <w:t xml:space="preserve"> v. 5.0</w:t>
      </w:r>
      <w:r>
        <w:t xml:space="preserve">. </w:t>
      </w:r>
      <w:r w:rsidR="00651D9C">
        <w:t xml:space="preserve">Detailed information </w:t>
      </w:r>
      <w:r w:rsidR="00047284">
        <w:t xml:space="preserve">on how to use the tool and the theory behind each step </w:t>
      </w:r>
      <w:r w:rsidR="008E7032">
        <w:t xml:space="preserve">can be found in the </w:t>
      </w:r>
      <w:r w:rsidR="00CE7982">
        <w:t xml:space="preserve">ACPF </w:t>
      </w:r>
      <w:r w:rsidR="008E7032">
        <w:t xml:space="preserve">project’s </w:t>
      </w:r>
      <w:r w:rsidR="00CE7982">
        <w:t xml:space="preserve">official </w:t>
      </w:r>
      <w:r w:rsidR="008E7032">
        <w:t xml:space="preserve">website and their </w:t>
      </w:r>
      <w:proofErr w:type="spellStart"/>
      <w:r w:rsidR="008E7032">
        <w:t>Youtube</w:t>
      </w:r>
      <w:proofErr w:type="spellEnd"/>
      <w:r w:rsidR="008E7032">
        <w:t xml:space="preserve"> channel</w:t>
      </w:r>
      <w:r w:rsidR="00B675FB">
        <w:t>:</w:t>
      </w:r>
    </w:p>
    <w:p w14:paraId="5001003C" w14:textId="1BBEC4F2" w:rsidR="002C5C3D" w:rsidRDefault="003833C5" w:rsidP="00392AC5">
      <w:pPr>
        <w:jc w:val="both"/>
      </w:pPr>
      <w:hyperlink r:id="rId19" w:history="1">
        <w:r w:rsidR="00B675FB" w:rsidRPr="00B675FB">
          <w:rPr>
            <w:rStyle w:val="Hyperlink"/>
          </w:rPr>
          <w:t>https://www.youtube.com/watch?v=8gPCEqZNfcQ&amp;list=PLVTmFFu20my3VPTXWQ4MBDTxF84G-PdV8</w:t>
        </w:r>
      </w:hyperlink>
    </w:p>
    <w:p w14:paraId="66FD2483" w14:textId="77777777" w:rsidR="001F1BE6" w:rsidRDefault="001F1BE6" w:rsidP="00392AC5">
      <w:pPr>
        <w:jc w:val="both"/>
      </w:pPr>
    </w:p>
    <w:p w14:paraId="773CEA23" w14:textId="776E8BFB" w:rsidR="00F859DB" w:rsidRDefault="007267BC" w:rsidP="00392AC5">
      <w:pPr>
        <w:jc w:val="both"/>
      </w:pPr>
      <w:r>
        <w:t xml:space="preserve">To use the DB simulator </w:t>
      </w:r>
      <w:r w:rsidR="00733DA6">
        <w:t>tool,</w:t>
      </w:r>
      <w:r>
        <w:t xml:space="preserve"> it is </w:t>
      </w:r>
      <w:r w:rsidR="006F2B2B">
        <w:t xml:space="preserve">highly </w:t>
      </w:r>
      <w:r>
        <w:t xml:space="preserve">recommended to follow the instructions provided </w:t>
      </w:r>
      <w:r w:rsidRPr="00331989">
        <w:t>here</w:t>
      </w:r>
      <w:r w:rsidR="004A1C52">
        <w:t xml:space="preserve">: </w:t>
      </w:r>
      <w:r w:rsidR="00331989" w:rsidRPr="00331989">
        <w:rPr>
          <w:rStyle w:val="Hyperlink"/>
        </w:rPr>
        <w:t>https://www.youtube.com/watch?v=ZEVFelN4Gi8</w:t>
      </w:r>
      <w:r w:rsidR="00096BB0">
        <w:t xml:space="preserve">. </w:t>
      </w:r>
      <w:r w:rsidR="00675F5B">
        <w:t xml:space="preserve">The names of each </w:t>
      </w:r>
      <w:r w:rsidR="00A46B06">
        <w:t>P</w:t>
      </w:r>
      <w:r w:rsidR="000239B2">
        <w:t xml:space="preserve">ython </w:t>
      </w:r>
      <w:r w:rsidR="00675F5B">
        <w:t xml:space="preserve">script have been </w:t>
      </w:r>
      <w:r w:rsidR="000239B2">
        <w:t>kept the same or very similar to the original ACPF toolbox</w:t>
      </w:r>
      <w:r w:rsidR="00743527">
        <w:t xml:space="preserve"> v. 5.0</w:t>
      </w:r>
      <w:r w:rsidR="000239B2">
        <w:t xml:space="preserve"> </w:t>
      </w:r>
      <w:r w:rsidR="00DB7937">
        <w:t>for</w:t>
      </w:r>
      <w:r w:rsidR="002E3217">
        <w:t xml:space="preserve"> consistency and make </w:t>
      </w:r>
      <w:r w:rsidR="00743527">
        <w:t xml:space="preserve">it </w:t>
      </w:r>
      <w:r w:rsidR="002E3217">
        <w:t>easier to follow the instructions. Further inform</w:t>
      </w:r>
      <w:r w:rsidR="00D57EFF">
        <w:t>ation can be found also in the ACPF toolbox documentation</w:t>
      </w:r>
      <w:r w:rsidR="00A71FD7">
        <w:t xml:space="preserve"> (Porter et al., 2023)</w:t>
      </w:r>
      <w:r w:rsidR="00D57EFF">
        <w:t>:</w:t>
      </w:r>
    </w:p>
    <w:p w14:paraId="42969163" w14:textId="5470EB97" w:rsidR="00B67C38" w:rsidRDefault="003833C5" w:rsidP="00392AC5">
      <w:pPr>
        <w:jc w:val="both"/>
      </w:pPr>
      <w:hyperlink r:id="rId20" w:history="1">
        <w:r w:rsidR="00D57EFF" w:rsidRPr="001531A3">
          <w:rPr>
            <w:rStyle w:val="Hyperlink"/>
          </w:rPr>
          <w:t>https://acpf4watersheds.org/wp-content/uploads/sites/407/2023/05/Agricultural-Conservation-Planning-Toolbox-UsersManual_v5.0.pdf</w:t>
        </w:r>
      </w:hyperlink>
    </w:p>
    <w:p w14:paraId="1C4AAA28" w14:textId="77777777" w:rsidR="001F1BE6" w:rsidRDefault="001F1BE6" w:rsidP="00392AC5">
      <w:pPr>
        <w:jc w:val="both"/>
      </w:pPr>
    </w:p>
    <w:p w14:paraId="172FA96D" w14:textId="00962D0B" w:rsidR="00523EF3" w:rsidRDefault="00523EF3" w:rsidP="00392AC5">
      <w:pPr>
        <w:jc w:val="both"/>
      </w:pPr>
      <w:r>
        <w:t xml:space="preserve">Since geoprocessing tools are different between different GIS systems, this tool might take longer time to </w:t>
      </w:r>
      <w:r w:rsidR="00D80B3B">
        <w:t>produce results compared to the original ACPF toolbox.</w:t>
      </w:r>
    </w:p>
    <w:p w14:paraId="4AB701B3" w14:textId="77777777" w:rsidR="00127C52" w:rsidRDefault="00127C52" w:rsidP="00392AC5">
      <w:pPr>
        <w:jc w:val="both"/>
      </w:pPr>
    </w:p>
    <w:p w14:paraId="3187708E" w14:textId="7DB18F88" w:rsidR="00F80600" w:rsidRDefault="00F80600" w:rsidP="00F53616">
      <w:pPr>
        <w:pStyle w:val="Heading2"/>
        <w:jc w:val="both"/>
      </w:pPr>
      <w:bookmarkStart w:id="6" w:name="_Toc172211770"/>
      <w:r>
        <w:t>References</w:t>
      </w:r>
      <w:bookmarkEnd w:id="6"/>
      <w:r w:rsidR="00B67C38">
        <w:t xml:space="preserve"> </w:t>
      </w:r>
    </w:p>
    <w:p w14:paraId="61B2617C" w14:textId="77777777" w:rsidR="00352C2B" w:rsidRPr="00352C2B" w:rsidRDefault="00352C2B" w:rsidP="00352C2B"/>
    <w:p w14:paraId="0B6F99F0" w14:textId="654CBC35" w:rsidR="00CB1ECB" w:rsidRDefault="00352C2B" w:rsidP="00F53616">
      <w:pPr>
        <w:jc w:val="both"/>
      </w:pPr>
      <w:r w:rsidRPr="00352C2B">
        <w:t xml:space="preserve">Clarke, D. T., Paterson, J., Hamilton, D., Abell, J., Scarsbrook, M., Thompson, K., Moore, R., Bruere, A. (2013) Overview of using Detainment Bunds for mitigating diffuse-source phosphorus and soil losses for pastoral farmland.  In: Accurate and efficient use of nutrients on farms. (Eds L.D. Currie and C L. Christensen). Occasional Report No. 26. Fertilizer and Lime Research Centre, Massey University, Palmerston North, New Zealand. 9 pages.  https://www.massey.ac.nz/~flrc/workshops/13/paperlist13.htm  </w:t>
      </w:r>
    </w:p>
    <w:p w14:paraId="685EF531" w14:textId="77777777" w:rsidR="00352C2B" w:rsidRDefault="00352C2B" w:rsidP="00F53616">
      <w:pPr>
        <w:jc w:val="both"/>
      </w:pPr>
    </w:p>
    <w:p w14:paraId="5C6FDCC6" w14:textId="2AAAB8E7" w:rsidR="00F53616" w:rsidRDefault="00F53616" w:rsidP="00F53616">
      <w:pPr>
        <w:jc w:val="both"/>
      </w:pPr>
      <w:r w:rsidRPr="00F53616">
        <w:t>Levine, B., Paterson, J. and Burkitt, L., (2017). Phosphorus Mitigation Project; mitigation of surface P runoff using Detainment Bunds. In: Science and policy: nutrient management challenges for the next generation. (Eds L. D. Currie and M. J. Hedley). http://flrc.massey.ac.nz/publications.html. Occasional Report No. 30. Fertilizer and Lime Research Centre. Massey University, Palmerston North. New Zealand. 7 pages</w:t>
      </w:r>
      <w:r>
        <w:t>.</w:t>
      </w:r>
    </w:p>
    <w:p w14:paraId="4BCE511E" w14:textId="77777777" w:rsidR="00352C2B" w:rsidRPr="00CB1ECB" w:rsidRDefault="00352C2B" w:rsidP="00F53616">
      <w:pPr>
        <w:jc w:val="both"/>
      </w:pPr>
    </w:p>
    <w:p w14:paraId="67856D86" w14:textId="3FFA7B18" w:rsidR="003562F0" w:rsidRDefault="00CB1ECB" w:rsidP="00F53616">
      <w:pPr>
        <w:jc w:val="both"/>
      </w:pPr>
      <w:r w:rsidRPr="00CB1ECB">
        <w:t xml:space="preserve">Levine, B., Horne, D., Burkitt, L., Tanner, C., </w:t>
      </w:r>
      <w:proofErr w:type="spellStart"/>
      <w:r w:rsidRPr="00CB1ECB">
        <w:t>Sukias</w:t>
      </w:r>
      <w:proofErr w:type="spellEnd"/>
      <w:r w:rsidRPr="00CB1ECB">
        <w:t>, J., Condron, L., &amp; Paterson, J. (2021). The ability of detainment bunds to decrease surface runoff leaving pastoral catchments: Investigating a novel approach to agricultural stormwater management. Agricultural Water Management, 243, 106423.</w:t>
      </w:r>
    </w:p>
    <w:p w14:paraId="4914580C" w14:textId="77777777" w:rsidR="00352C2B" w:rsidRDefault="00352C2B" w:rsidP="00F53616">
      <w:pPr>
        <w:jc w:val="both"/>
      </w:pPr>
    </w:p>
    <w:p w14:paraId="72AC5698" w14:textId="0C33D2EF" w:rsidR="00983669" w:rsidRDefault="0027426F" w:rsidP="00F53616">
      <w:pPr>
        <w:jc w:val="both"/>
      </w:pPr>
      <w:r w:rsidRPr="0027426F">
        <w:lastRenderedPageBreak/>
        <w:t xml:space="preserve">Paterson, J.H. (2019). The DB Applicability Model: A GIS model for assessing catchments’ suitability for the installation of Detainment BundsPS120 to mitigate storm water runoff.  </w:t>
      </w:r>
      <w:r w:rsidR="00DE2CCD">
        <w:t xml:space="preserve">Available: </w:t>
      </w:r>
      <w:r w:rsidR="00352C2B" w:rsidRPr="00352C2B">
        <w:t>https://atlas.boprc.govt.nz/api/v1/edms/document/A3262395/content</w:t>
      </w:r>
    </w:p>
    <w:p w14:paraId="2B632C09" w14:textId="77777777" w:rsidR="00352C2B" w:rsidRDefault="00352C2B" w:rsidP="00F53616">
      <w:pPr>
        <w:jc w:val="both"/>
      </w:pPr>
    </w:p>
    <w:p w14:paraId="730C1FEC" w14:textId="3A8B14CF" w:rsidR="00847EC7" w:rsidRDefault="00847EC7" w:rsidP="00F53616">
      <w:pPr>
        <w:jc w:val="both"/>
      </w:pPr>
      <w:r w:rsidRPr="00847EC7">
        <w:t xml:space="preserve">Porter, S.A., M.D. Tomer, D.E. James, and J.D. Van Horn. </w:t>
      </w:r>
      <w:r w:rsidR="0027426F">
        <w:t>(</w:t>
      </w:r>
      <w:r w:rsidRPr="00847EC7">
        <w:t>2023</w:t>
      </w:r>
      <w:r w:rsidR="0027426F">
        <w:t>)</w:t>
      </w:r>
      <w:r w:rsidRPr="00847EC7">
        <w:t xml:space="preserve">. Agricultural Conservation Planning Framework: </w:t>
      </w:r>
      <w:proofErr w:type="spellStart"/>
      <w:r w:rsidRPr="00847EC7">
        <w:t>ArcGIS®Toolbox</w:t>
      </w:r>
      <w:proofErr w:type="spellEnd"/>
      <w:r w:rsidRPr="00847EC7">
        <w:t xml:space="preserve"> User’s Manual, Version 5. ACPF National Hub, Iowa Water </w:t>
      </w:r>
      <w:proofErr w:type="spellStart"/>
      <w:r w:rsidRPr="00847EC7">
        <w:t>Center</w:t>
      </w:r>
      <w:proofErr w:type="spellEnd"/>
      <w:r w:rsidRPr="00847EC7">
        <w:t>, Iowa State University, Ames Iowa. Available: https://acpf4watersheds.org/ (</w:t>
      </w:r>
      <w:proofErr w:type="gramStart"/>
      <w:r w:rsidRPr="00847EC7">
        <w:t>April,</w:t>
      </w:r>
      <w:proofErr w:type="gramEnd"/>
      <w:r w:rsidRPr="00847EC7">
        <w:t xml:space="preserve"> 2023)</w:t>
      </w:r>
    </w:p>
    <w:p w14:paraId="5059A31C" w14:textId="77777777" w:rsidR="00DF5942" w:rsidRPr="003562F0" w:rsidRDefault="00DF5942" w:rsidP="003562F0"/>
    <w:sectPr w:rsidR="00DF5942" w:rsidRPr="00356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77D7A"/>
    <w:multiLevelType w:val="hybridMultilevel"/>
    <w:tmpl w:val="7E24AD44"/>
    <w:lvl w:ilvl="0" w:tplc="52C24C90">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98D7D6F"/>
    <w:multiLevelType w:val="hybridMultilevel"/>
    <w:tmpl w:val="32A66C1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B323B64"/>
    <w:multiLevelType w:val="hybridMultilevel"/>
    <w:tmpl w:val="09AA38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99950950">
    <w:abstractNumId w:val="0"/>
  </w:num>
  <w:num w:numId="2" w16cid:durableId="1351836627">
    <w:abstractNumId w:val="2"/>
  </w:num>
  <w:num w:numId="3" w16cid:durableId="1452017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96"/>
    <w:rsid w:val="000012F4"/>
    <w:rsid w:val="00003CA8"/>
    <w:rsid w:val="00003EF3"/>
    <w:rsid w:val="000239B2"/>
    <w:rsid w:val="00024264"/>
    <w:rsid w:val="00030740"/>
    <w:rsid w:val="00031159"/>
    <w:rsid w:val="00047284"/>
    <w:rsid w:val="00055592"/>
    <w:rsid w:val="00065DBA"/>
    <w:rsid w:val="00067652"/>
    <w:rsid w:val="0007626D"/>
    <w:rsid w:val="000768D7"/>
    <w:rsid w:val="00096B03"/>
    <w:rsid w:val="00096BB0"/>
    <w:rsid w:val="000B1C76"/>
    <w:rsid w:val="000D6C93"/>
    <w:rsid w:val="000F0F54"/>
    <w:rsid w:val="000F441C"/>
    <w:rsid w:val="000F5991"/>
    <w:rsid w:val="001035F7"/>
    <w:rsid w:val="00106161"/>
    <w:rsid w:val="00122C6A"/>
    <w:rsid w:val="00127C52"/>
    <w:rsid w:val="001438C9"/>
    <w:rsid w:val="00153779"/>
    <w:rsid w:val="0016740B"/>
    <w:rsid w:val="00172981"/>
    <w:rsid w:val="00173F1E"/>
    <w:rsid w:val="00175F67"/>
    <w:rsid w:val="00177477"/>
    <w:rsid w:val="001A16C5"/>
    <w:rsid w:val="001B2F90"/>
    <w:rsid w:val="001C7CC3"/>
    <w:rsid w:val="001D4DC5"/>
    <w:rsid w:val="001D65E9"/>
    <w:rsid w:val="001E0C2B"/>
    <w:rsid w:val="001E4F57"/>
    <w:rsid w:val="001E6507"/>
    <w:rsid w:val="001F1BE6"/>
    <w:rsid w:val="0021558D"/>
    <w:rsid w:val="00224E0F"/>
    <w:rsid w:val="00227A71"/>
    <w:rsid w:val="0023143E"/>
    <w:rsid w:val="0025641C"/>
    <w:rsid w:val="0026508F"/>
    <w:rsid w:val="00273EAF"/>
    <w:rsid w:val="0027426F"/>
    <w:rsid w:val="002A11BA"/>
    <w:rsid w:val="002C4C1C"/>
    <w:rsid w:val="002C5C3D"/>
    <w:rsid w:val="002D0638"/>
    <w:rsid w:val="002E3217"/>
    <w:rsid w:val="00301287"/>
    <w:rsid w:val="00320373"/>
    <w:rsid w:val="00331989"/>
    <w:rsid w:val="00334511"/>
    <w:rsid w:val="00352C2B"/>
    <w:rsid w:val="00353F6A"/>
    <w:rsid w:val="003562F0"/>
    <w:rsid w:val="003663B0"/>
    <w:rsid w:val="00367D2B"/>
    <w:rsid w:val="00370C2E"/>
    <w:rsid w:val="003833C5"/>
    <w:rsid w:val="00392AC5"/>
    <w:rsid w:val="003A2F2B"/>
    <w:rsid w:val="003A3B93"/>
    <w:rsid w:val="003C01AD"/>
    <w:rsid w:val="003C4510"/>
    <w:rsid w:val="003D0065"/>
    <w:rsid w:val="003D1483"/>
    <w:rsid w:val="003D452F"/>
    <w:rsid w:val="003D5963"/>
    <w:rsid w:val="003E2AA4"/>
    <w:rsid w:val="003E2D5F"/>
    <w:rsid w:val="003F2FEA"/>
    <w:rsid w:val="003F371A"/>
    <w:rsid w:val="00410BF6"/>
    <w:rsid w:val="00420778"/>
    <w:rsid w:val="00444CA2"/>
    <w:rsid w:val="00450153"/>
    <w:rsid w:val="004503FB"/>
    <w:rsid w:val="0045169D"/>
    <w:rsid w:val="00453FA2"/>
    <w:rsid w:val="00456502"/>
    <w:rsid w:val="004700E9"/>
    <w:rsid w:val="0047680C"/>
    <w:rsid w:val="004A0B37"/>
    <w:rsid w:val="004A1C52"/>
    <w:rsid w:val="004D0238"/>
    <w:rsid w:val="004F55CB"/>
    <w:rsid w:val="004F6F57"/>
    <w:rsid w:val="00503DE7"/>
    <w:rsid w:val="00503F09"/>
    <w:rsid w:val="00523EF3"/>
    <w:rsid w:val="00527378"/>
    <w:rsid w:val="00537035"/>
    <w:rsid w:val="005372EB"/>
    <w:rsid w:val="00565902"/>
    <w:rsid w:val="005717F6"/>
    <w:rsid w:val="00576BD2"/>
    <w:rsid w:val="00584CDB"/>
    <w:rsid w:val="005853C3"/>
    <w:rsid w:val="00591C66"/>
    <w:rsid w:val="0059207B"/>
    <w:rsid w:val="005A2481"/>
    <w:rsid w:val="005B7496"/>
    <w:rsid w:val="006164F1"/>
    <w:rsid w:val="00623E24"/>
    <w:rsid w:val="00644C10"/>
    <w:rsid w:val="00647008"/>
    <w:rsid w:val="006500E8"/>
    <w:rsid w:val="00651D9C"/>
    <w:rsid w:val="00666684"/>
    <w:rsid w:val="00673094"/>
    <w:rsid w:val="00674644"/>
    <w:rsid w:val="00675F5B"/>
    <w:rsid w:val="006B70E4"/>
    <w:rsid w:val="006E5D38"/>
    <w:rsid w:val="006F2B2B"/>
    <w:rsid w:val="00701ED6"/>
    <w:rsid w:val="00712DC4"/>
    <w:rsid w:val="007217DE"/>
    <w:rsid w:val="007267BC"/>
    <w:rsid w:val="007273BB"/>
    <w:rsid w:val="00733337"/>
    <w:rsid w:val="00733DA6"/>
    <w:rsid w:val="00743527"/>
    <w:rsid w:val="007460DC"/>
    <w:rsid w:val="00746342"/>
    <w:rsid w:val="00747898"/>
    <w:rsid w:val="007568D2"/>
    <w:rsid w:val="007645C4"/>
    <w:rsid w:val="00770099"/>
    <w:rsid w:val="0077235C"/>
    <w:rsid w:val="00776D4A"/>
    <w:rsid w:val="00777A8A"/>
    <w:rsid w:val="00783287"/>
    <w:rsid w:val="00785F8C"/>
    <w:rsid w:val="007919CB"/>
    <w:rsid w:val="00796670"/>
    <w:rsid w:val="007A059D"/>
    <w:rsid w:val="007A5CE5"/>
    <w:rsid w:val="007A702B"/>
    <w:rsid w:val="007B1415"/>
    <w:rsid w:val="007D2F10"/>
    <w:rsid w:val="007D63B1"/>
    <w:rsid w:val="007E4ACE"/>
    <w:rsid w:val="007F2DD4"/>
    <w:rsid w:val="008141D4"/>
    <w:rsid w:val="00820E8F"/>
    <w:rsid w:val="00847EC7"/>
    <w:rsid w:val="00850C8C"/>
    <w:rsid w:val="00864B3E"/>
    <w:rsid w:val="00864B84"/>
    <w:rsid w:val="008653B7"/>
    <w:rsid w:val="00865F4C"/>
    <w:rsid w:val="008955D8"/>
    <w:rsid w:val="00897C3C"/>
    <w:rsid w:val="008B11CE"/>
    <w:rsid w:val="008B2C11"/>
    <w:rsid w:val="008E5745"/>
    <w:rsid w:val="008E7032"/>
    <w:rsid w:val="008F2C02"/>
    <w:rsid w:val="00900AF5"/>
    <w:rsid w:val="00901263"/>
    <w:rsid w:val="00914EF9"/>
    <w:rsid w:val="009232A2"/>
    <w:rsid w:val="0094057F"/>
    <w:rsid w:val="009515B5"/>
    <w:rsid w:val="009750D9"/>
    <w:rsid w:val="009806FC"/>
    <w:rsid w:val="00983669"/>
    <w:rsid w:val="00983A5C"/>
    <w:rsid w:val="00985871"/>
    <w:rsid w:val="009870C8"/>
    <w:rsid w:val="009A5E02"/>
    <w:rsid w:val="009A6BE9"/>
    <w:rsid w:val="009A72A3"/>
    <w:rsid w:val="009D5D56"/>
    <w:rsid w:val="009D6F78"/>
    <w:rsid w:val="009E3198"/>
    <w:rsid w:val="009F4B1D"/>
    <w:rsid w:val="009F6BA7"/>
    <w:rsid w:val="009F7DF4"/>
    <w:rsid w:val="009F7FB3"/>
    <w:rsid w:val="00A01327"/>
    <w:rsid w:val="00A019BB"/>
    <w:rsid w:val="00A07A86"/>
    <w:rsid w:val="00A224C0"/>
    <w:rsid w:val="00A30096"/>
    <w:rsid w:val="00A46B06"/>
    <w:rsid w:val="00A55753"/>
    <w:rsid w:val="00A6429A"/>
    <w:rsid w:val="00A7085E"/>
    <w:rsid w:val="00A71FD7"/>
    <w:rsid w:val="00A8608E"/>
    <w:rsid w:val="00A97AF9"/>
    <w:rsid w:val="00AA4294"/>
    <w:rsid w:val="00AB065A"/>
    <w:rsid w:val="00AC1B95"/>
    <w:rsid w:val="00AC258E"/>
    <w:rsid w:val="00AF22BC"/>
    <w:rsid w:val="00AF2497"/>
    <w:rsid w:val="00B11964"/>
    <w:rsid w:val="00B1607D"/>
    <w:rsid w:val="00B226F6"/>
    <w:rsid w:val="00B56F28"/>
    <w:rsid w:val="00B675FB"/>
    <w:rsid w:val="00B67C38"/>
    <w:rsid w:val="00B75524"/>
    <w:rsid w:val="00B95511"/>
    <w:rsid w:val="00BA3CAC"/>
    <w:rsid w:val="00BA4903"/>
    <w:rsid w:val="00BB798E"/>
    <w:rsid w:val="00BC2D80"/>
    <w:rsid w:val="00BD0579"/>
    <w:rsid w:val="00BD3990"/>
    <w:rsid w:val="00BD5794"/>
    <w:rsid w:val="00BF2678"/>
    <w:rsid w:val="00BF2E11"/>
    <w:rsid w:val="00C115D0"/>
    <w:rsid w:val="00C356E9"/>
    <w:rsid w:val="00C36A17"/>
    <w:rsid w:val="00C444A6"/>
    <w:rsid w:val="00C53A0D"/>
    <w:rsid w:val="00C67501"/>
    <w:rsid w:val="00C70938"/>
    <w:rsid w:val="00C72D75"/>
    <w:rsid w:val="00C820B0"/>
    <w:rsid w:val="00C93697"/>
    <w:rsid w:val="00C96C5D"/>
    <w:rsid w:val="00CA0ABE"/>
    <w:rsid w:val="00CB0120"/>
    <w:rsid w:val="00CB1ECB"/>
    <w:rsid w:val="00CB5F6A"/>
    <w:rsid w:val="00CD0672"/>
    <w:rsid w:val="00CE7982"/>
    <w:rsid w:val="00CF7B67"/>
    <w:rsid w:val="00D039D5"/>
    <w:rsid w:val="00D12CEB"/>
    <w:rsid w:val="00D215B7"/>
    <w:rsid w:val="00D23006"/>
    <w:rsid w:val="00D2408B"/>
    <w:rsid w:val="00D25963"/>
    <w:rsid w:val="00D34B00"/>
    <w:rsid w:val="00D44340"/>
    <w:rsid w:val="00D50512"/>
    <w:rsid w:val="00D53967"/>
    <w:rsid w:val="00D57EFF"/>
    <w:rsid w:val="00D665A1"/>
    <w:rsid w:val="00D70CAD"/>
    <w:rsid w:val="00D73047"/>
    <w:rsid w:val="00D80B3B"/>
    <w:rsid w:val="00D92BD1"/>
    <w:rsid w:val="00DA3E4A"/>
    <w:rsid w:val="00DA5BB6"/>
    <w:rsid w:val="00DB7937"/>
    <w:rsid w:val="00DC5672"/>
    <w:rsid w:val="00DD08EF"/>
    <w:rsid w:val="00DD37EA"/>
    <w:rsid w:val="00DD3B23"/>
    <w:rsid w:val="00DE181D"/>
    <w:rsid w:val="00DE2CCD"/>
    <w:rsid w:val="00DF5942"/>
    <w:rsid w:val="00E05F6C"/>
    <w:rsid w:val="00E21A39"/>
    <w:rsid w:val="00E326D3"/>
    <w:rsid w:val="00E36B3C"/>
    <w:rsid w:val="00E41E8F"/>
    <w:rsid w:val="00E774D8"/>
    <w:rsid w:val="00E96223"/>
    <w:rsid w:val="00EA4301"/>
    <w:rsid w:val="00EB68D4"/>
    <w:rsid w:val="00EC0146"/>
    <w:rsid w:val="00EE0E5A"/>
    <w:rsid w:val="00EE21AD"/>
    <w:rsid w:val="00EF1996"/>
    <w:rsid w:val="00EF756F"/>
    <w:rsid w:val="00F336B0"/>
    <w:rsid w:val="00F33D7E"/>
    <w:rsid w:val="00F35133"/>
    <w:rsid w:val="00F40B69"/>
    <w:rsid w:val="00F53616"/>
    <w:rsid w:val="00F5396D"/>
    <w:rsid w:val="00F57AC9"/>
    <w:rsid w:val="00F60499"/>
    <w:rsid w:val="00F61D11"/>
    <w:rsid w:val="00F6263D"/>
    <w:rsid w:val="00F64D97"/>
    <w:rsid w:val="00F74E04"/>
    <w:rsid w:val="00F77255"/>
    <w:rsid w:val="00F80600"/>
    <w:rsid w:val="00F859DB"/>
    <w:rsid w:val="00FC42B7"/>
    <w:rsid w:val="00FC654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76A4"/>
  <w15:chartTrackingRefBased/>
  <w15:docId w15:val="{D7A91565-B905-476D-B471-39FDA668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AA4"/>
    <w:pPr>
      <w:spacing w:line="276" w:lineRule="auto"/>
    </w:pPr>
    <w:rPr>
      <w:sz w:val="24"/>
      <w:szCs w:val="24"/>
    </w:rPr>
  </w:style>
  <w:style w:type="paragraph" w:styleId="Heading1">
    <w:name w:val="heading 1"/>
    <w:basedOn w:val="Normal"/>
    <w:next w:val="Normal"/>
    <w:link w:val="Heading1Char"/>
    <w:uiPriority w:val="9"/>
    <w:qFormat/>
    <w:rsid w:val="00A30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0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0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0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0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0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0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096"/>
    <w:rPr>
      <w:rFonts w:eastAsiaTheme="majorEastAsia" w:cstheme="majorBidi"/>
      <w:color w:val="272727" w:themeColor="text1" w:themeTint="D8"/>
    </w:rPr>
  </w:style>
  <w:style w:type="paragraph" w:styleId="Title">
    <w:name w:val="Title"/>
    <w:basedOn w:val="Normal"/>
    <w:next w:val="Normal"/>
    <w:link w:val="TitleChar"/>
    <w:uiPriority w:val="10"/>
    <w:qFormat/>
    <w:rsid w:val="00A300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0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096"/>
    <w:pPr>
      <w:spacing w:before="160"/>
      <w:jc w:val="center"/>
    </w:pPr>
    <w:rPr>
      <w:i/>
      <w:iCs/>
      <w:color w:val="404040" w:themeColor="text1" w:themeTint="BF"/>
    </w:rPr>
  </w:style>
  <w:style w:type="character" w:customStyle="1" w:styleId="QuoteChar">
    <w:name w:val="Quote Char"/>
    <w:basedOn w:val="DefaultParagraphFont"/>
    <w:link w:val="Quote"/>
    <w:uiPriority w:val="29"/>
    <w:rsid w:val="00A30096"/>
    <w:rPr>
      <w:i/>
      <w:iCs/>
      <w:color w:val="404040" w:themeColor="text1" w:themeTint="BF"/>
    </w:rPr>
  </w:style>
  <w:style w:type="paragraph" w:styleId="ListParagraph">
    <w:name w:val="List Paragraph"/>
    <w:basedOn w:val="Normal"/>
    <w:uiPriority w:val="34"/>
    <w:qFormat/>
    <w:rsid w:val="00A30096"/>
    <w:pPr>
      <w:ind w:left="720"/>
      <w:contextualSpacing/>
    </w:pPr>
  </w:style>
  <w:style w:type="character" w:styleId="IntenseEmphasis">
    <w:name w:val="Intense Emphasis"/>
    <w:basedOn w:val="DefaultParagraphFont"/>
    <w:uiPriority w:val="21"/>
    <w:qFormat/>
    <w:rsid w:val="00A30096"/>
    <w:rPr>
      <w:i/>
      <w:iCs/>
      <w:color w:val="0F4761" w:themeColor="accent1" w:themeShade="BF"/>
    </w:rPr>
  </w:style>
  <w:style w:type="paragraph" w:styleId="IntenseQuote">
    <w:name w:val="Intense Quote"/>
    <w:basedOn w:val="Normal"/>
    <w:next w:val="Normal"/>
    <w:link w:val="IntenseQuoteChar"/>
    <w:uiPriority w:val="30"/>
    <w:qFormat/>
    <w:rsid w:val="00A30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096"/>
    <w:rPr>
      <w:i/>
      <w:iCs/>
      <w:color w:val="0F4761" w:themeColor="accent1" w:themeShade="BF"/>
    </w:rPr>
  </w:style>
  <w:style w:type="character" w:styleId="IntenseReference">
    <w:name w:val="Intense Reference"/>
    <w:basedOn w:val="DefaultParagraphFont"/>
    <w:uiPriority w:val="32"/>
    <w:qFormat/>
    <w:rsid w:val="00A30096"/>
    <w:rPr>
      <w:b/>
      <w:bCs/>
      <w:smallCaps/>
      <w:color w:val="0F4761" w:themeColor="accent1" w:themeShade="BF"/>
      <w:spacing w:val="5"/>
    </w:rPr>
  </w:style>
  <w:style w:type="character" w:styleId="Hyperlink">
    <w:name w:val="Hyperlink"/>
    <w:basedOn w:val="DefaultParagraphFont"/>
    <w:uiPriority w:val="99"/>
    <w:unhideWhenUsed/>
    <w:rsid w:val="00227A71"/>
    <w:rPr>
      <w:color w:val="467886" w:themeColor="hyperlink"/>
      <w:u w:val="single"/>
    </w:rPr>
  </w:style>
  <w:style w:type="character" w:styleId="UnresolvedMention">
    <w:name w:val="Unresolved Mention"/>
    <w:basedOn w:val="DefaultParagraphFont"/>
    <w:uiPriority w:val="99"/>
    <w:semiHidden/>
    <w:unhideWhenUsed/>
    <w:rsid w:val="00227A71"/>
    <w:rPr>
      <w:color w:val="605E5C"/>
      <w:shd w:val="clear" w:color="auto" w:fill="E1DFDD"/>
    </w:rPr>
  </w:style>
  <w:style w:type="paragraph" w:styleId="Revision">
    <w:name w:val="Revision"/>
    <w:hidden/>
    <w:uiPriority w:val="99"/>
    <w:semiHidden/>
    <w:rsid w:val="00897C3C"/>
    <w:pPr>
      <w:spacing w:after="0" w:line="240" w:lineRule="auto"/>
    </w:pPr>
    <w:rPr>
      <w:sz w:val="24"/>
      <w:szCs w:val="24"/>
    </w:rPr>
  </w:style>
  <w:style w:type="character" w:styleId="CommentReference">
    <w:name w:val="annotation reference"/>
    <w:basedOn w:val="DefaultParagraphFont"/>
    <w:uiPriority w:val="99"/>
    <w:semiHidden/>
    <w:unhideWhenUsed/>
    <w:rsid w:val="00897C3C"/>
    <w:rPr>
      <w:sz w:val="16"/>
      <w:szCs w:val="16"/>
    </w:rPr>
  </w:style>
  <w:style w:type="paragraph" w:styleId="CommentText">
    <w:name w:val="annotation text"/>
    <w:basedOn w:val="Normal"/>
    <w:link w:val="CommentTextChar"/>
    <w:uiPriority w:val="99"/>
    <w:unhideWhenUsed/>
    <w:rsid w:val="00897C3C"/>
    <w:pPr>
      <w:spacing w:line="240" w:lineRule="auto"/>
    </w:pPr>
    <w:rPr>
      <w:sz w:val="20"/>
      <w:szCs w:val="20"/>
    </w:rPr>
  </w:style>
  <w:style w:type="character" w:customStyle="1" w:styleId="CommentTextChar">
    <w:name w:val="Comment Text Char"/>
    <w:basedOn w:val="DefaultParagraphFont"/>
    <w:link w:val="CommentText"/>
    <w:uiPriority w:val="99"/>
    <w:rsid w:val="00897C3C"/>
    <w:rPr>
      <w:sz w:val="20"/>
      <w:szCs w:val="20"/>
    </w:rPr>
  </w:style>
  <w:style w:type="paragraph" w:styleId="CommentSubject">
    <w:name w:val="annotation subject"/>
    <w:basedOn w:val="CommentText"/>
    <w:next w:val="CommentText"/>
    <w:link w:val="CommentSubjectChar"/>
    <w:uiPriority w:val="99"/>
    <w:semiHidden/>
    <w:unhideWhenUsed/>
    <w:rsid w:val="00897C3C"/>
    <w:rPr>
      <w:b/>
      <w:bCs/>
    </w:rPr>
  </w:style>
  <w:style w:type="character" w:customStyle="1" w:styleId="CommentSubjectChar">
    <w:name w:val="Comment Subject Char"/>
    <w:basedOn w:val="CommentTextChar"/>
    <w:link w:val="CommentSubject"/>
    <w:uiPriority w:val="99"/>
    <w:semiHidden/>
    <w:rsid w:val="00897C3C"/>
    <w:rPr>
      <w:b/>
      <w:bCs/>
      <w:sz w:val="20"/>
      <w:szCs w:val="20"/>
    </w:rPr>
  </w:style>
  <w:style w:type="character" w:styleId="FollowedHyperlink">
    <w:name w:val="FollowedHyperlink"/>
    <w:basedOn w:val="DefaultParagraphFont"/>
    <w:uiPriority w:val="99"/>
    <w:semiHidden/>
    <w:unhideWhenUsed/>
    <w:rsid w:val="00673094"/>
    <w:rPr>
      <w:color w:val="96607D" w:themeColor="followedHyperlink"/>
      <w:u w:val="single"/>
    </w:rPr>
  </w:style>
  <w:style w:type="paragraph" w:styleId="TOCHeading">
    <w:name w:val="TOC Heading"/>
    <w:basedOn w:val="Heading1"/>
    <w:next w:val="Normal"/>
    <w:uiPriority w:val="39"/>
    <w:unhideWhenUsed/>
    <w:qFormat/>
    <w:rsid w:val="00AC258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C258E"/>
    <w:pPr>
      <w:spacing w:after="100"/>
    </w:pPr>
  </w:style>
  <w:style w:type="paragraph" w:styleId="TOC2">
    <w:name w:val="toc 2"/>
    <w:basedOn w:val="Normal"/>
    <w:next w:val="Normal"/>
    <w:autoRedefine/>
    <w:uiPriority w:val="39"/>
    <w:unhideWhenUsed/>
    <w:rsid w:val="00AC258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6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vendano@massey.ac.nz" TargetMode="External"/><Relationship Id="rId13" Type="http://schemas.openxmlformats.org/officeDocument/2006/relationships/hyperlink" Target="https://hydrology.usu.edu/taudem/taudem5/downloads.html"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cpf4watersheds.org/"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cpf4watersheds.org/wp-content/uploads/sites/407/2023/05/Agricultural-Conservation-Planning-Toolbox-UsersManual_v5.0.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youtube.com/watch?v=8gPCEqZNfcQ&amp;list=PLVTmFFu20my3VPTXWQ4MBDTxF84G-PdV8" TargetMode="External"/><Relationship Id="rId4" Type="http://schemas.openxmlformats.org/officeDocument/2006/relationships/settings" Target="settings.xml"/><Relationship Id="rId9" Type="http://schemas.openxmlformats.org/officeDocument/2006/relationships/hyperlink" Target="https://qgis.org/resources/installation-guide/"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DF6E-D9A3-4C8F-8FEA-DF77A38D1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Avendano</dc:creator>
  <cp:keywords/>
  <dc:description/>
  <cp:lastModifiedBy>Fernando Avendano</cp:lastModifiedBy>
  <cp:revision>15</cp:revision>
  <dcterms:created xsi:type="dcterms:W3CDTF">2024-07-18T03:22:00Z</dcterms:created>
  <dcterms:modified xsi:type="dcterms:W3CDTF">2024-07-18T04:17:00Z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9e4d68-54d0-40a5-8c9a-85a36c87352c_Enabled">
    <vt:lpwstr>true</vt:lpwstr>
  </property>
  <property fmtid="{D5CDD505-2E9C-101B-9397-08002B2CF9AE}" pid="3" name="MSIP_Label_bd9e4d68-54d0-40a5-8c9a-85a36c87352c_SetDate">
    <vt:lpwstr>2024-07-09T21:18:26Z</vt:lpwstr>
  </property>
  <property fmtid="{D5CDD505-2E9C-101B-9397-08002B2CF9AE}" pid="4" name="MSIP_Label_bd9e4d68-54d0-40a5-8c9a-85a36c87352c_Method">
    <vt:lpwstr>Standard</vt:lpwstr>
  </property>
  <property fmtid="{D5CDD505-2E9C-101B-9397-08002B2CF9AE}" pid="5" name="MSIP_Label_bd9e4d68-54d0-40a5-8c9a-85a36c87352c_Name">
    <vt:lpwstr>Unclassified</vt:lpwstr>
  </property>
  <property fmtid="{D5CDD505-2E9C-101B-9397-08002B2CF9AE}" pid="6" name="MSIP_Label_bd9e4d68-54d0-40a5-8c9a-85a36c87352c_SiteId">
    <vt:lpwstr>388728e1-bbd0-4378-98dc-f8682e644300</vt:lpwstr>
  </property>
  <property fmtid="{D5CDD505-2E9C-101B-9397-08002B2CF9AE}" pid="7" name="MSIP_Label_bd9e4d68-54d0-40a5-8c9a-85a36c87352c_ActionId">
    <vt:lpwstr>68dad261-4eae-41a8-8681-fbef7518f2b2</vt:lpwstr>
  </property>
  <property fmtid="{D5CDD505-2E9C-101B-9397-08002B2CF9AE}" pid="8" name="MSIP_Label_bd9e4d68-54d0-40a5-8c9a-85a36c87352c_ContentBits">
    <vt:lpwstr>0</vt:lpwstr>
  </property>
</Properties>
</file>