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YOU</w:t>
      </w:r>
    </w:p>
    <w:p>
      <w:pPr>
        <w:pStyle w:val="Date"/>
      </w:pPr>
      <w:r>
        <w:t xml:space="preserve">add</w:t>
      </w:r>
      <w:r>
        <w:t xml:space="preserve"> </w:t>
      </w:r>
      <w:r>
        <w:t xml:space="preserve">your</w:t>
      </w:r>
      <w:r>
        <w:t xml:space="preserve"> </w:t>
      </w:r>
      <w:r>
        <w:t xml:space="preserve">date</w:t>
      </w:r>
      <w:r>
        <w:t xml:space="preserve"> </w:t>
      </w:r>
      <w:r>
        <w:t xml:space="preserve">here</w:t>
      </w:r>
    </w:p>
    <w:p>
      <w:pPr>
        <w:pStyle w:val="FirstParagraph"/>
      </w:pPr>
      <w:r>
        <w:rPr>
          <w:bCs/>
          <w:b/>
        </w:rPr>
        <w:t xml:space="preserve">Remember: show your code!</w:t>
      </w:r>
    </w:p>
    <w:p>
      <w:pPr>
        <w:pStyle w:val="SourceCode"/>
      </w:pPr>
      <w:r>
        <w:rPr>
          <w:rStyle w:val="DocumentationTok"/>
        </w:rPr>
        <w:t xml:space="preserve">### this is a comment inside of a code chunk. You can use command + option + i  or ctrl + alt + i to generate a code chunk. Click 'knit' above (or cmd + shift + k) to see the html output file.</w:t>
      </w:r>
      <w:r>
        <w:br/>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4</w:t>
      </w:r>
    </w:p>
    <w:p>
      <w:pPr>
        <w:pStyle w:val="SourceCode"/>
      </w:pPr>
      <w:r>
        <w:rPr>
          <w:rStyle w:val="NormalTok"/>
        </w:rPr>
        <w:t xml:space="preserve">a</w:t>
      </w:r>
      <w:r>
        <w:rPr>
          <w:rStyle w:val="OtherTok"/>
        </w:rPr>
        <w:t xml:space="preserve">&lt;-</w:t>
      </w:r>
      <w:r>
        <w:rPr>
          <w:rStyle w:val="DecValTok"/>
        </w:rPr>
        <w:t xml:space="preserve">4</w:t>
      </w:r>
      <w:r>
        <w:br/>
      </w:r>
      <w:r>
        <w:rPr>
          <w:rStyle w:val="NormalTok"/>
        </w:rPr>
        <w:t xml:space="preserve">b</w:t>
      </w:r>
      <w:r>
        <w:rPr>
          <w:rStyle w:val="OtherTok"/>
        </w:rPr>
        <w:t xml:space="preserve">&lt;-</w:t>
      </w:r>
      <w:r>
        <w:rPr>
          <w:rStyle w:val="DecValTok"/>
        </w:rPr>
        <w:t xml:space="preserve">3</w:t>
      </w:r>
      <w:r>
        <w:br/>
      </w:r>
      <w:r>
        <w:br/>
      </w:r>
      <w:r>
        <w:rPr>
          <w:rStyle w:val="NormalTok"/>
        </w:rPr>
        <w:t xml:space="preserve">a</w:t>
      </w:r>
      <w:r>
        <w:rPr>
          <w:rStyle w:val="SpecialCharTok"/>
        </w:rPr>
        <w:t xml:space="preserve">^</w:t>
      </w:r>
      <w:r>
        <w:rPr>
          <w:rStyle w:val="NormalTok"/>
        </w:rPr>
        <w:t xml:space="preserve">b</w:t>
      </w:r>
    </w:p>
    <w:p>
      <w:pPr>
        <w:pStyle w:val="SourceCode"/>
      </w:pPr>
      <w:r>
        <w:rPr>
          <w:rStyle w:val="VerbatimChar"/>
        </w:rPr>
        <w:t xml:space="preserve">## [1] 64</w:t>
      </w:r>
    </w:p>
    <w:p>
      <w:pPr>
        <w:numPr>
          <w:ilvl w:val="0"/>
          <w:numId w:val="1001"/>
        </w:numPr>
      </w:pPr>
      <w:r>
        <w:t xml:space="preserve">Read Chapter 2 of Kieran Healy’s Data Visualization (available for free here:</w:t>
      </w:r>
      <w:r>
        <w:t xml:space="preserve"> </w:t>
      </w:r>
      <w:hyperlink r:id="rId20">
        <w:r>
          <w:rPr>
            <w:rStyle w:val="Hyperlink"/>
          </w:rPr>
          <w:t xml:space="preserve">https://socviz.co/gettingstarted.html#gettingstarted</w:t>
        </w:r>
      </w:hyperlink>
      <w:r>
        <w:t xml:space="preserve">)</w:t>
      </w:r>
    </w:p>
    <w:p>
      <w:pPr>
        <w:numPr>
          <w:ilvl w:val="0"/>
          <w:numId w:val="1001"/>
        </w:numPr>
      </w:pPr>
      <w:r>
        <w:t xml:space="preserve">Confirm you have the needed packages installed by loading the</w:t>
      </w:r>
      <w:r>
        <w:t xml:space="preserve"> </w:t>
      </w:r>
      <w:r>
        <w:rPr>
          <w:rStyle w:val="VerbatimChar"/>
        </w:rPr>
        <w:t xml:space="preserve">tidyverse</w:t>
      </w:r>
      <w:r>
        <w:t xml:space="preserve"> </w:t>
      </w:r>
      <w:r>
        <w:t xml:space="preserve">package. Install (if needed) and load the</w:t>
      </w:r>
      <w:r>
        <w:t xml:space="preserve"> </w:t>
      </w:r>
      <w:r>
        <w:rPr>
          <w:rStyle w:val="VerbatimChar"/>
        </w:rPr>
        <w:t xml:space="preserve">gapminder</w:t>
      </w:r>
      <w:r>
        <w:t xml:space="preserve"> </w:t>
      </w:r>
      <w:r>
        <w:t xml:space="preserve">package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3.1.3     ✓ dplyr   1.0.7</w:t>
      </w:r>
      <w:r>
        <w:br/>
      </w:r>
      <w:r>
        <w:rPr>
          <w:rStyle w:val="VerbatimChar"/>
        </w:rPr>
        <w:t xml:space="preserve">## ✓ tidyr   1.1.3     ✓ stringr 1.4.0</w:t>
      </w:r>
      <w:r>
        <w:br/>
      </w:r>
      <w:r>
        <w:rPr>
          <w:rStyle w:val="VerbatimChar"/>
        </w:rPr>
        <w:t xml:space="preserve">## ✓ readr   2.0.0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(gapminder)</w:t>
      </w:r>
    </w:p>
    <w:p>
      <w:pPr>
        <w:numPr>
          <w:ilvl w:val="0"/>
          <w:numId w:val="1002"/>
        </w:numPr>
        <w:pStyle w:val="Compact"/>
      </w:pPr>
      <w:r>
        <w:t xml:space="preserve">Create a new variable in the tibble</w:t>
      </w:r>
      <w:r>
        <w:t xml:space="preserve"> </w:t>
      </w:r>
      <w:r>
        <w:rPr>
          <w:rStyle w:val="VerbatimChar"/>
        </w:rPr>
        <w:t xml:space="preserve">gapminder</w:t>
      </w:r>
      <w:r>
        <w:t xml:space="preserve"> </w:t>
      </w:r>
      <w:r>
        <w:t xml:space="preserve">called</w:t>
      </w:r>
      <w:r>
        <w:t xml:space="preserve"> </w:t>
      </w:r>
      <w:r>
        <w:rPr>
          <w:rStyle w:val="VerbatimChar"/>
        </w:rPr>
        <w:t xml:space="preserve">pop1000</w:t>
      </w:r>
      <w:r>
        <w:t xml:space="preserve"> </w:t>
      </w:r>
      <w:r>
        <w:t xml:space="preserve">that is equal to the population of a country in 1,000s of people (</w:t>
      </w:r>
      <w:r>
        <w:rPr>
          <w:rStyle w:val="VerbatimChar"/>
        </w:rPr>
        <w:t xml:space="preserve">pop/1000</w:t>
      </w:r>
      <w:r>
        <w:t xml:space="preserve">).</w:t>
      </w:r>
    </w:p>
    <w:p>
      <w:pPr>
        <w:pStyle w:val="SourceCode"/>
      </w:pPr>
      <w:r>
        <w:rPr>
          <w:rStyle w:val="NormalTok"/>
        </w:rPr>
        <w:t xml:space="preserve">gapminder</w:t>
      </w:r>
      <w:r>
        <w:rPr>
          <w:rStyle w:val="SpecialCharTok"/>
        </w:rPr>
        <w:t xml:space="preserve">$</w:t>
      </w:r>
      <w:r>
        <w:rPr>
          <w:rStyle w:val="NormalTok"/>
        </w:rPr>
        <w:t xml:space="preserve">pop1000 </w:t>
      </w:r>
      <w:r>
        <w:rPr>
          <w:rStyle w:val="OtherTok"/>
        </w:rPr>
        <w:t xml:space="preserve">&lt;-</w:t>
      </w:r>
      <w:r>
        <w:rPr>
          <w:rStyle w:val="NormalTok"/>
        </w:rPr>
        <w:t xml:space="preserve"> gapminder</w:t>
      </w:r>
      <w:r>
        <w:rPr>
          <w:rStyle w:val="SpecialCharTok"/>
        </w:rPr>
        <w:t xml:space="preserve">$</w:t>
      </w:r>
      <w:r>
        <w:rPr>
          <w:rStyle w:val="NormalTok"/>
        </w:rPr>
        <w:t xml:space="preserve">pop </w:t>
      </w:r>
      <w:r>
        <w:rPr>
          <w:rStyle w:val="SpecialCharTok"/>
        </w:rPr>
        <w:t xml:space="preserve">/</w:t>
      </w:r>
      <w:r>
        <w:rPr>
          <w:rStyle w:val="NormalTok"/>
        </w:rPr>
        <w:t xml:space="preserve"> </w:t>
      </w:r>
      <w:r>
        <w:rPr>
          <w:rStyle w:val="DecValTok"/>
        </w:rPr>
        <w:t xml:space="preserve">1000</w:t>
      </w:r>
    </w:p>
    <w:p>
      <w:pPr>
        <w:numPr>
          <w:ilvl w:val="0"/>
          <w:numId w:val="1003"/>
        </w:numPr>
        <w:pStyle w:val="Compact"/>
      </w:pPr>
      <w:r>
        <w:t xml:space="preserve">Compute the mean life expectancy for all observations in the dataset</w:t>
      </w:r>
    </w:p>
    <w:p>
      <w:pPr>
        <w:pStyle w:val="SourceCode"/>
      </w:pPr>
      <w:r>
        <w:rPr>
          <w:rStyle w:val="FunctionTok"/>
        </w:rPr>
        <w:t xml:space="preserve">mean</w:t>
      </w:r>
      <w:r>
        <w:rPr>
          <w:rStyle w:val="NormalTok"/>
        </w:rPr>
        <w:t xml:space="preserve">(gapminder</w:t>
      </w:r>
      <w:r>
        <w:rPr>
          <w:rStyle w:val="SpecialCharTok"/>
        </w:rPr>
        <w:t xml:space="preserve">$</w:t>
      </w:r>
      <w:r>
        <w:rPr>
          <w:rStyle w:val="NormalTok"/>
        </w:rPr>
        <w:t xml:space="preserve">lifeExp)</w:t>
      </w:r>
    </w:p>
    <w:p>
      <w:pPr>
        <w:pStyle w:val="SourceCode"/>
      </w:pPr>
      <w:r>
        <w:rPr>
          <w:rStyle w:val="VerbatimChar"/>
        </w:rPr>
        <w:t xml:space="preserve">## [1] 59.47444</w:t>
      </w:r>
    </w:p>
    <w:p>
      <w:pPr>
        <w:numPr>
          <w:ilvl w:val="0"/>
          <w:numId w:val="1004"/>
        </w:numPr>
        <w:pStyle w:val="Compact"/>
      </w:pPr>
      <w:r>
        <w:t xml:space="preserve">Use the</w:t>
      </w:r>
      <w:r>
        <w:t xml:space="preserve"> </w:t>
      </w:r>
      <w:r>
        <w:rPr>
          <w:rStyle w:val="VerbatimChar"/>
        </w:rPr>
        <w:t xml:space="preserve">unique()</w:t>
      </w:r>
      <w:r>
        <w:t xml:space="preserve"> </w:t>
      </w:r>
      <w:r>
        <w:t xml:space="preserve">function to list all of the countries with observations in the</w:t>
      </w:r>
      <w:r>
        <w:t xml:space="preserve"> </w:t>
      </w:r>
      <w:r>
        <w:rPr>
          <w:rStyle w:val="VerbatimChar"/>
        </w:rPr>
        <w:t xml:space="preserve">gapminder</w:t>
      </w:r>
      <w:r>
        <w:t xml:space="preserve"> </w:t>
      </w:r>
      <w:r>
        <w:t xml:space="preserve">tibble.</w:t>
      </w:r>
    </w:p>
    <w:p>
      <w:pPr>
        <w:pStyle w:val="SourceCode"/>
      </w:pPr>
      <w:r>
        <w:rPr>
          <w:rStyle w:val="FunctionTok"/>
        </w:rPr>
        <w:t xml:space="preserve">unique</w:t>
      </w:r>
      <w:r>
        <w:rPr>
          <w:rStyle w:val="NormalTok"/>
        </w:rPr>
        <w:t xml:space="preserve">(gapminder</w:t>
      </w:r>
      <w:r>
        <w:rPr>
          <w:rStyle w:val="SpecialCharTok"/>
        </w:rPr>
        <w:t xml:space="preserve">$</w:t>
      </w:r>
      <w:r>
        <w:rPr>
          <w:rStyle w:val="NormalTok"/>
        </w:rPr>
        <w:t xml:space="preserve">country)</w:t>
      </w:r>
    </w:p>
    <w:p>
      <w:pPr>
        <w:pStyle w:val="SourceCode"/>
      </w:pPr>
      <w:r>
        <w:rPr>
          <w:rStyle w:val="VerbatimChar"/>
        </w:rPr>
        <w:t xml:space="preserve">##   [1] Afghanistan              Albania                  Algeria                 </w:t>
      </w:r>
      <w:r>
        <w:br/>
      </w:r>
      <w:r>
        <w:rPr>
          <w:rStyle w:val="VerbatimChar"/>
        </w:rPr>
        <w:t xml:space="preserve">##   [4] Angola                   Argentina                Australia               </w:t>
      </w:r>
      <w:r>
        <w:br/>
      </w:r>
      <w:r>
        <w:rPr>
          <w:rStyle w:val="VerbatimChar"/>
        </w:rPr>
        <w:t xml:space="preserve">##   [7] Austria                  Bahrain                  Bangladesh              </w:t>
      </w:r>
      <w:r>
        <w:br/>
      </w:r>
      <w:r>
        <w:rPr>
          <w:rStyle w:val="VerbatimChar"/>
        </w:rPr>
        <w:t xml:space="preserve">##  [10] Belgium                  Benin                    Bolivia                 </w:t>
      </w:r>
      <w:r>
        <w:br/>
      </w:r>
      <w:r>
        <w:rPr>
          <w:rStyle w:val="VerbatimChar"/>
        </w:rPr>
        <w:t xml:space="preserve">##  [13] Bosnia and Herzegovina   Botswana                 Brazil                  </w:t>
      </w:r>
      <w:r>
        <w:br/>
      </w:r>
      <w:r>
        <w:rPr>
          <w:rStyle w:val="VerbatimChar"/>
        </w:rPr>
        <w:t xml:space="preserve">##  [16] Bulgaria                 Burkina Faso             Burundi                 </w:t>
      </w:r>
      <w:r>
        <w:br/>
      </w:r>
      <w:r>
        <w:rPr>
          <w:rStyle w:val="VerbatimChar"/>
        </w:rPr>
        <w:t xml:space="preserve">##  [19] Cambodia                 Cameroon                 Canada                  </w:t>
      </w:r>
      <w:r>
        <w:br/>
      </w:r>
      <w:r>
        <w:rPr>
          <w:rStyle w:val="VerbatimChar"/>
        </w:rPr>
        <w:t xml:space="preserve">##  [22] Central African Republic Chad                     Chile                   </w:t>
      </w:r>
      <w:r>
        <w:br/>
      </w:r>
      <w:r>
        <w:rPr>
          <w:rStyle w:val="VerbatimChar"/>
        </w:rPr>
        <w:t xml:space="preserve">##  [25] China                    Colombia                 Comoros                 </w:t>
      </w:r>
      <w:r>
        <w:br/>
      </w:r>
      <w:r>
        <w:rPr>
          <w:rStyle w:val="VerbatimChar"/>
        </w:rPr>
        <w:t xml:space="preserve">##  [28] Congo, Dem. Rep.         Congo, Rep.              Costa Rica              </w:t>
      </w:r>
      <w:r>
        <w:br/>
      </w:r>
      <w:r>
        <w:rPr>
          <w:rStyle w:val="VerbatimChar"/>
        </w:rPr>
        <w:t xml:space="preserve">##  [31] Cote d'Ivoire            Croatia                  Cuba                    </w:t>
      </w:r>
      <w:r>
        <w:br/>
      </w:r>
      <w:r>
        <w:rPr>
          <w:rStyle w:val="VerbatimChar"/>
        </w:rPr>
        <w:t xml:space="preserve">##  [34] Czech Republic           Denmark                  Djibouti                </w:t>
      </w:r>
      <w:r>
        <w:br/>
      </w:r>
      <w:r>
        <w:rPr>
          <w:rStyle w:val="VerbatimChar"/>
        </w:rPr>
        <w:t xml:space="preserve">##  [37] Dominican Republic       Ecuador                  Egypt                   </w:t>
      </w:r>
      <w:r>
        <w:br/>
      </w:r>
      <w:r>
        <w:rPr>
          <w:rStyle w:val="VerbatimChar"/>
        </w:rPr>
        <w:t xml:space="preserve">##  [40] El Salvador              Equatorial Guinea        Eritrea                 </w:t>
      </w:r>
      <w:r>
        <w:br/>
      </w:r>
      <w:r>
        <w:rPr>
          <w:rStyle w:val="VerbatimChar"/>
        </w:rPr>
        <w:t xml:space="preserve">##  [43] Ethiopia                 Finland                  France                  </w:t>
      </w:r>
      <w:r>
        <w:br/>
      </w:r>
      <w:r>
        <w:rPr>
          <w:rStyle w:val="VerbatimChar"/>
        </w:rPr>
        <w:t xml:space="preserve">##  [46] Gabon                    Gambia                   Germany                 </w:t>
      </w:r>
      <w:r>
        <w:br/>
      </w:r>
      <w:r>
        <w:rPr>
          <w:rStyle w:val="VerbatimChar"/>
        </w:rPr>
        <w:t xml:space="preserve">##  [49] Ghana                    Greece                   Guatemala               </w:t>
      </w:r>
      <w:r>
        <w:br/>
      </w:r>
      <w:r>
        <w:rPr>
          <w:rStyle w:val="VerbatimChar"/>
        </w:rPr>
        <w:t xml:space="preserve">##  [52] Guinea                   Guinea-Bissau            Haiti                   </w:t>
      </w:r>
      <w:r>
        <w:br/>
      </w:r>
      <w:r>
        <w:rPr>
          <w:rStyle w:val="VerbatimChar"/>
        </w:rPr>
        <w:t xml:space="preserve">##  [55] Honduras                 Hong Kong, China         Hungary                 </w:t>
      </w:r>
      <w:r>
        <w:br/>
      </w:r>
      <w:r>
        <w:rPr>
          <w:rStyle w:val="VerbatimChar"/>
        </w:rPr>
        <w:t xml:space="preserve">##  [58] Iceland                  India                    Indonesia               </w:t>
      </w:r>
      <w:r>
        <w:br/>
      </w:r>
      <w:r>
        <w:rPr>
          <w:rStyle w:val="VerbatimChar"/>
        </w:rPr>
        <w:t xml:space="preserve">##  [61] Iran                     Iraq                     Ireland                 </w:t>
      </w:r>
      <w:r>
        <w:br/>
      </w:r>
      <w:r>
        <w:rPr>
          <w:rStyle w:val="VerbatimChar"/>
        </w:rPr>
        <w:t xml:space="preserve">##  [64] Israel                   Italy                    Jamaica                 </w:t>
      </w:r>
      <w:r>
        <w:br/>
      </w:r>
      <w:r>
        <w:rPr>
          <w:rStyle w:val="VerbatimChar"/>
        </w:rPr>
        <w:t xml:space="preserve">##  [67] Japan                    Jordan                   Kenya                   </w:t>
      </w:r>
      <w:r>
        <w:br/>
      </w:r>
      <w:r>
        <w:rPr>
          <w:rStyle w:val="VerbatimChar"/>
        </w:rPr>
        <w:t xml:space="preserve">##  [70] Korea, Dem. Rep.         Korea, Rep.              Kuwait                  </w:t>
      </w:r>
      <w:r>
        <w:br/>
      </w:r>
      <w:r>
        <w:rPr>
          <w:rStyle w:val="VerbatimChar"/>
        </w:rPr>
        <w:t xml:space="preserve">##  [73] Lebanon                  Lesotho                  Liberia                 </w:t>
      </w:r>
      <w:r>
        <w:br/>
      </w:r>
      <w:r>
        <w:rPr>
          <w:rStyle w:val="VerbatimChar"/>
        </w:rPr>
        <w:t xml:space="preserve">##  [76] Libya                    Madagascar               Malawi                  </w:t>
      </w:r>
      <w:r>
        <w:br/>
      </w:r>
      <w:r>
        <w:rPr>
          <w:rStyle w:val="VerbatimChar"/>
        </w:rPr>
        <w:t xml:space="preserve">##  [79] Malaysia                 Mali                     Mauritania              </w:t>
      </w:r>
      <w:r>
        <w:br/>
      </w:r>
      <w:r>
        <w:rPr>
          <w:rStyle w:val="VerbatimChar"/>
        </w:rPr>
        <w:t xml:space="preserve">##  [82] Mauritius                Mexico                   Mongolia                </w:t>
      </w:r>
      <w:r>
        <w:br/>
      </w:r>
      <w:r>
        <w:rPr>
          <w:rStyle w:val="VerbatimChar"/>
        </w:rPr>
        <w:t xml:space="preserve">##  [85] Montenegro               Morocco                  Mozambique              </w:t>
      </w:r>
      <w:r>
        <w:br/>
      </w:r>
      <w:r>
        <w:rPr>
          <w:rStyle w:val="VerbatimChar"/>
        </w:rPr>
        <w:t xml:space="preserve">##  [88] Myanmar                  Namibia                  Nepal                   </w:t>
      </w:r>
      <w:r>
        <w:br/>
      </w:r>
      <w:r>
        <w:rPr>
          <w:rStyle w:val="VerbatimChar"/>
        </w:rPr>
        <w:t xml:space="preserve">##  [91] Netherlands              New Zealand              Nicaragua               </w:t>
      </w:r>
      <w:r>
        <w:br/>
      </w:r>
      <w:r>
        <w:rPr>
          <w:rStyle w:val="VerbatimChar"/>
        </w:rPr>
        <w:t xml:space="preserve">##  [94] Niger                    Nigeria                  Norway                  </w:t>
      </w:r>
      <w:r>
        <w:br/>
      </w:r>
      <w:r>
        <w:rPr>
          <w:rStyle w:val="VerbatimChar"/>
        </w:rPr>
        <w:t xml:space="preserve">##  [97] Oman                     Pakistan                 Panama                  </w:t>
      </w:r>
      <w:r>
        <w:br/>
      </w:r>
      <w:r>
        <w:rPr>
          <w:rStyle w:val="VerbatimChar"/>
        </w:rPr>
        <w:t xml:space="preserve">## [100] Paraguay                 Peru                     Philippines             </w:t>
      </w:r>
      <w:r>
        <w:br/>
      </w:r>
      <w:r>
        <w:rPr>
          <w:rStyle w:val="VerbatimChar"/>
        </w:rPr>
        <w:t xml:space="preserve">## [103] Poland                   Portugal                 Puerto Rico             </w:t>
      </w:r>
      <w:r>
        <w:br/>
      </w:r>
      <w:r>
        <w:rPr>
          <w:rStyle w:val="VerbatimChar"/>
        </w:rPr>
        <w:t xml:space="preserve">## [106] Reunion                  Romania                  Rwanda                  </w:t>
      </w:r>
      <w:r>
        <w:br/>
      </w:r>
      <w:r>
        <w:rPr>
          <w:rStyle w:val="VerbatimChar"/>
        </w:rPr>
        <w:t xml:space="preserve">## [109] Sao Tome and Principe    Saudi Arabia             Senegal                 </w:t>
      </w:r>
      <w:r>
        <w:br/>
      </w:r>
      <w:r>
        <w:rPr>
          <w:rStyle w:val="VerbatimChar"/>
        </w:rPr>
        <w:t xml:space="preserve">## [112] Serbia                   Sierra Leone             Singapore               </w:t>
      </w:r>
      <w:r>
        <w:br/>
      </w:r>
      <w:r>
        <w:rPr>
          <w:rStyle w:val="VerbatimChar"/>
        </w:rPr>
        <w:t xml:space="preserve">## [115] Slovak Republic          Slovenia                 Somalia                 </w:t>
      </w:r>
      <w:r>
        <w:br/>
      </w:r>
      <w:r>
        <w:rPr>
          <w:rStyle w:val="VerbatimChar"/>
        </w:rPr>
        <w:t xml:space="preserve">## [118] South Africa             Spain                    Sri Lanka               </w:t>
      </w:r>
      <w:r>
        <w:br/>
      </w:r>
      <w:r>
        <w:rPr>
          <w:rStyle w:val="VerbatimChar"/>
        </w:rPr>
        <w:t xml:space="preserve">## [121] Sudan                    Swaziland                Sweden                  </w:t>
      </w:r>
      <w:r>
        <w:br/>
      </w:r>
      <w:r>
        <w:rPr>
          <w:rStyle w:val="VerbatimChar"/>
        </w:rPr>
        <w:t xml:space="preserve">## [124] Switzerland              Syria                    Taiwan                  </w:t>
      </w:r>
      <w:r>
        <w:br/>
      </w:r>
      <w:r>
        <w:rPr>
          <w:rStyle w:val="VerbatimChar"/>
        </w:rPr>
        <w:t xml:space="preserve">## [127] Tanzania                 Thailand                 Togo                    </w:t>
      </w:r>
      <w:r>
        <w:br/>
      </w:r>
      <w:r>
        <w:rPr>
          <w:rStyle w:val="VerbatimChar"/>
        </w:rPr>
        <w:t xml:space="preserve">## [130] Trinidad and Tobago      Tunisia                  Turkey                  </w:t>
      </w:r>
      <w:r>
        <w:br/>
      </w:r>
      <w:r>
        <w:rPr>
          <w:rStyle w:val="VerbatimChar"/>
        </w:rPr>
        <w:t xml:space="preserve">## [133] Uganda                   United Kingdom           United States           </w:t>
      </w:r>
      <w:r>
        <w:br/>
      </w:r>
      <w:r>
        <w:rPr>
          <w:rStyle w:val="VerbatimChar"/>
        </w:rPr>
        <w:t xml:space="preserve">## [136] Uruguay                  Venezuela                Vietnam                 </w:t>
      </w:r>
      <w:r>
        <w:br/>
      </w:r>
      <w:r>
        <w:rPr>
          <w:rStyle w:val="VerbatimChar"/>
        </w:rPr>
        <w:t xml:space="preserve">## [139] West Bank and Gaza       Yemen, Rep.              Zambia                  </w:t>
      </w:r>
      <w:r>
        <w:br/>
      </w:r>
      <w:r>
        <w:rPr>
          <w:rStyle w:val="VerbatimChar"/>
        </w:rPr>
        <w:t xml:space="preserve">## [142] Zimbabwe                </w:t>
      </w:r>
      <w:r>
        <w:br/>
      </w:r>
      <w:r>
        <w:rPr>
          <w:rStyle w:val="VerbatimChar"/>
        </w:rPr>
        <w:t xml:space="preserve">## 142 Levels: Afghanistan Albania Algeria Angola Argentina Australia ... Zimbabwe</w:t>
      </w:r>
    </w:p>
    <w:p>
      <w:pPr>
        <w:numPr>
          <w:ilvl w:val="0"/>
          <w:numId w:val="1005"/>
        </w:numPr>
        <w:pStyle w:val="Compact"/>
      </w:pPr>
      <w:r>
        <w:t xml:space="preserve">Create a scatterplot (using ggplot) showing</w:t>
      </w:r>
      <w:r>
        <w:t xml:space="preserve"> </w:t>
      </w:r>
      <w:r>
        <w:rPr>
          <w:rStyle w:val="VerbatimChar"/>
        </w:rPr>
        <w:t xml:space="preserve">lifeExp</w:t>
      </w:r>
      <w:r>
        <w:t xml:space="preserve"> </w:t>
      </w:r>
      <w:r>
        <w:t xml:space="preserve">on the y axis and</w:t>
      </w:r>
      <w:r>
        <w:t xml:space="preserve"> </w:t>
      </w:r>
      <w:r>
        <w:rPr>
          <w:rStyle w:val="VerbatimChar"/>
        </w:rPr>
        <w:t xml:space="preserve">gdpPercap</w:t>
      </w:r>
      <w:r>
        <w:t xml:space="preserve"> </w:t>
      </w:r>
      <w:r>
        <w:t xml:space="preserve">on the x axis. Provide a brief interpretation of your plot.</w:t>
      </w:r>
    </w:p>
    <w:p>
      <w:pPr>
        <w:pStyle w:val="SourceCode"/>
      </w:pPr>
      <w:r>
        <w:rPr>
          <w:rStyle w:val="FunctionTok"/>
        </w:rPr>
        <w:t xml:space="preserve">ggplot</w:t>
      </w:r>
      <w:r>
        <w:rPr>
          <w:rStyle w:val="NormalTok"/>
        </w:rPr>
        <w:t xml:space="preserve">(gapminder,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gdpPercap,</w:t>
      </w:r>
      <w:r>
        <w:br/>
      </w:r>
      <w:r>
        <w:rPr>
          <w:rStyle w:val="NormalTok"/>
        </w:rPr>
        <w:t xml:space="preserve">           </w:t>
      </w:r>
      <w:r>
        <w:rPr>
          <w:rStyle w:val="AttributeTok"/>
        </w:rPr>
        <w:t xml:space="preserve">y =</w:t>
      </w:r>
      <w:r>
        <w:rPr>
          <w:rStyle w:val="NormalTok"/>
        </w:rPr>
        <w:t xml:space="preserve"> lifeExp))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solutions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shows that countries with higher levels of economic output, as measured by GDP per capita, tend to have much higher life expectancies than countries with lower levels of economic output.</w:t>
      </w:r>
    </w:p>
    <w:p>
      <w:pPr>
        <w:numPr>
          <w:ilvl w:val="0"/>
          <w:numId w:val="1006"/>
        </w:numPr>
        <w:pStyle w:val="Compact"/>
      </w:pPr>
      <w:r>
        <w:t xml:space="preserve">Reproduce the plot from 6, but instead, plot</w:t>
      </w:r>
      <w:r>
        <w:t xml:space="preserve"> </w:t>
      </w:r>
      <w:r>
        <w:rPr>
          <w:rStyle w:val="VerbatimChar"/>
        </w:rPr>
        <w:t xml:space="preserve">log(gdpPercap)</w:t>
      </w:r>
      <w:r>
        <w:t xml:space="preserve"> </w:t>
      </w:r>
      <w:r>
        <w:t xml:space="preserve">on the x axis. Provide a brief interpretation of your plot.</w:t>
      </w:r>
    </w:p>
    <w:p>
      <w:pPr>
        <w:pStyle w:val="SourceCode"/>
      </w:pPr>
      <w:r>
        <w:rPr>
          <w:rStyle w:val="FunctionTok"/>
        </w:rPr>
        <w:t xml:space="preserve">ggplot</w:t>
      </w:r>
      <w:r>
        <w:rPr>
          <w:rStyle w:val="NormalTok"/>
        </w:rPr>
        <w:t xml:space="preserve">(gapminder,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(gdpPercap),</w:t>
      </w:r>
      <w:r>
        <w:br/>
      </w:r>
      <w:r>
        <w:rPr>
          <w:rStyle w:val="NormalTok"/>
        </w:rPr>
        <w:t xml:space="preserve">           </w:t>
      </w:r>
      <w:r>
        <w:rPr>
          <w:rStyle w:val="AttributeTok"/>
        </w:rPr>
        <w:t xml:space="preserve">y =</w:t>
      </w:r>
      <w:r>
        <w:rPr>
          <w:rStyle w:val="NormalTok"/>
        </w:rPr>
        <w:t xml:space="preserve"> lifeExp))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solutions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here that the relationship between GDP per capita and life expectancy is approximately linear after a log transformation of GDP per capita (log-linear for short). This suggests that small increases in GDP per capita when GDP per capita is low are associated with large increases in life expectancy. When GDP per capita is high, we see relatively smaller increases in life expectancy as GDP per capita increases. In other words, the relationship between economic output and life expectancy is positive, but non-linear.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91a27d85"/>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socviz.co/gettingstarted.html#gettingstarted" TargetMode="External" /></Relationships>
</file>

<file path=word/_rels/footnotes.xml.rels><?xml version="1.0" encoding="UTF-8"?>
<Relationships xmlns="http://schemas.openxmlformats.org/package/2006/relationships"><Relationship Type="http://schemas.openxmlformats.org/officeDocument/2006/relationships/hyperlink" Id="rId20" Target="https://socviz.co/gettingstarted.html#gettingstar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YOU</dc:creator>
  <cp:keywords/>
  <dcterms:created xsi:type="dcterms:W3CDTF">2021-09-14T15:52:14Z</dcterms:created>
  <dcterms:modified xsi:type="dcterms:W3CDTF">2021-09-14T15:52:14Z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add your date here</vt:lpwstr>
  </property>
  <property fmtid="{D5CDD505-2E9C-101B-9397-08002B2CF9AE}" pid="3" name="output">
    <vt:lpwstr/>
  </property>
</Properties>
</file>