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240"/>
      </w:pPr>
      <w:r>
        <w:rPr>
          <w:rFonts w:ascii="Arial" w:hAnsi="Arial"/>
          <w:b/>
          <w:color w:val="0F172A"/>
          <w:sz w:val="23"/>
        </w:rPr>
        <w:t>КОММЕРЧЕСКОЕ ПРЕДЛОЖЕНИЕ / ОФИЦИАЛЬНОЕ ПИСЬМО</w:t>
      </w:r>
    </w:p>
    <w:p>
      <w:pPr>
        <w:spacing w:line="300" w:lineRule="auto" w:after="160"/>
      </w:pPr>
      <w:r>
        <w:rPr>
          <w:rFonts w:ascii="Arial" w:hAnsi="Arial"/>
          <w:color w:val="334155"/>
          <w:sz w:val="20"/>
        </w:rPr>
        <w:t>Инженерное бюро «ФЕРО» подтверждает готовность выполнения полного комплекса работ по проектированию, производству и монтажу фасадных оболочек и светопрозрачных конструкций на объекте капитального строительства.</w:t>
      </w:r>
    </w:p>
    <w:p>
      <w:pPr>
        <w:spacing w:line="300" w:lineRule="auto" w:after="560"/>
      </w:pPr>
      <w:r>
        <w:rPr>
          <w:rFonts w:ascii="Arial" w:hAnsi="Arial"/>
          <w:color w:val="334155"/>
          <w:sz w:val="20"/>
        </w:rPr>
        <w:t>Инжиниринговый расчет включает динамические ветровые и статические нагрузки, температурно-климатическое моделирование узлов, оптимизацию раскладки облицовочных кассет и сопровождение прохождения государственной экспертизы проектной документации.</w:t>
      </w:r>
    </w:p>
    <w:p>
      <w:r>
        <w:rPr>
          <w:rFonts w:ascii="Arial" w:hAnsi="Arial"/>
          <w:color w:val="0F172A"/>
          <w:sz w:val="19"/>
        </w:rPr>
        <w:t>Генеральный директор</w:t>
        <w:br/>
        <w:t>ООО «ФЕРО»</w:t>
        <w:tab/>
        <w:tab/>
        <w:tab/>
        <w:tab/>
        <w:t>__________________ / Подпись /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247" w:bottom="1361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left"/>
    </w:pPr>
    <w:r>
      <w:rPr>
        <w:color w:val="CBD5E1"/>
        <w:sz w:val="16"/>
      </w:rPr>
      <w:t>――――――――――――――――――――――――――――――――――――――――――――――――――――――――――</w:t>
      <w:br/>
    </w:r>
    <w:r>
      <w:rPr>
        <w:rFonts w:ascii="Arial" w:hAnsi="Arial"/>
        <w:color w:val="64748B"/>
        <w:sz w:val="13"/>
      </w:rPr>
      <w:t>ООО «ФЕРО» • ИНН 7805788436 • КПП 780501001 • ОГРН 1227800006060</w:t>
      <w:tab/>
      <w:tab/>
      <w:t>Р/с: 40702810328650002961 • БИК 044525411</w:t>
      <w:br/>
      <w:t>198035, г. Санкт-Петербург, ул. Невельская, д. 18, лит. А, пом. 46</w:t>
      <w:tab/>
      <w:tab/>
      <w:t>К/с: 30101810145250000411</w:t>
      <w:br/>
      <w:t>Банк: Филиал «Центральный» Банка ВТБ (ПАО) в г. Москве</w:t>
      <w:tab/>
      <w:tab/>
      <w:t>+7 (812) 603-21-11 • info@ferospb.ru • www.ferospb.ru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728000" cy="774877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ero_3d_sun_desc_uni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28000" cy="774877"/>
                  </a:xfrm>
                  <a:prstGeom prst="rect"/>
                </pic:spPr>
              </pic:pic>
            </a:graphicData>
          </a:graphic>
        </wp:inline>
      </w:drawing>
    </w:r>
  </w:p>
  <w:p>
    <w:pPr>
      <w:spacing w:before="160" w:after="320"/>
    </w:pPr>
    <w:r>
      <w:rPr>
        <w:rFonts w:ascii="Arial" w:hAnsi="Arial"/>
        <w:color w:val="475569"/>
        <w:sz w:val="17"/>
      </w:rPr>
      <w:t>Исх. № ____________ от «____» ____________ 2026 г.</w:t>
      <w:tab/>
      <w:tab/>
      <w:tab/>
      <w:t>г. Санкт-Петербург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