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2038D" w14:textId="77777777" w:rsidR="00B6732A" w:rsidRDefault="00B6732A">
      <w:pPr>
        <w:rPr>
          <w:rFonts w:ascii="Arial" w:hAnsi="Arial" w:cs="Arial"/>
          <w:b/>
        </w:rPr>
      </w:pPr>
    </w:p>
    <w:p w14:paraId="790F0B17" w14:textId="77777777" w:rsidR="009046E1" w:rsidRDefault="009046E1" w:rsidP="004C18DC">
      <w:pPr>
        <w:rPr>
          <w:rFonts w:ascii="Arial" w:hAnsi="Arial" w:cs="Arial"/>
          <w:b/>
          <w:color w:val="0070C0"/>
          <w:sz w:val="28"/>
          <w:szCs w:val="28"/>
        </w:rPr>
      </w:pPr>
    </w:p>
    <w:p w14:paraId="51296D83" w14:textId="77777777" w:rsidR="009046E1" w:rsidRDefault="009046E1" w:rsidP="004C18DC">
      <w:pPr>
        <w:rPr>
          <w:rFonts w:ascii="Arial" w:hAnsi="Arial" w:cs="Arial"/>
          <w:b/>
          <w:color w:val="0070C0"/>
          <w:sz w:val="28"/>
          <w:szCs w:val="28"/>
        </w:rPr>
      </w:pPr>
    </w:p>
    <w:p w14:paraId="3D5B13AE" w14:textId="77777777" w:rsidR="009046E1" w:rsidRDefault="009046E1" w:rsidP="004C18DC">
      <w:pPr>
        <w:rPr>
          <w:rFonts w:ascii="Arial" w:hAnsi="Arial" w:cs="Arial"/>
          <w:b/>
          <w:color w:val="0070C0"/>
          <w:sz w:val="28"/>
          <w:szCs w:val="28"/>
        </w:rPr>
      </w:pPr>
    </w:p>
    <w:p w14:paraId="6A0ED2EC" w14:textId="77777777" w:rsidR="00387751" w:rsidRPr="00261818" w:rsidRDefault="009046E1" w:rsidP="00387751">
      <w:pPr>
        <w:jc w:val="center"/>
        <w:rPr>
          <w:rFonts w:ascii="Calibri" w:hAnsi="Calibri" w:cs="Calibri"/>
          <w:b/>
          <w:color w:val="0070C0"/>
          <w:sz w:val="48"/>
          <w:szCs w:val="48"/>
        </w:rPr>
      </w:pPr>
      <w:r w:rsidRPr="00261818">
        <w:rPr>
          <w:rFonts w:ascii="Calibri" w:hAnsi="Calibri" w:cs="Calibri"/>
          <w:b/>
          <w:color w:val="0070C0"/>
          <w:sz w:val="48"/>
          <w:szCs w:val="48"/>
        </w:rPr>
        <w:t>Employment Status and</w:t>
      </w:r>
    </w:p>
    <w:p w14:paraId="19C05952" w14:textId="77777777" w:rsidR="00261818" w:rsidRDefault="009046E1" w:rsidP="00387751">
      <w:pPr>
        <w:jc w:val="center"/>
        <w:rPr>
          <w:rFonts w:ascii="Calibri" w:hAnsi="Calibri" w:cs="Calibri"/>
          <w:b/>
          <w:color w:val="0070C0"/>
          <w:sz w:val="48"/>
          <w:szCs w:val="48"/>
        </w:rPr>
      </w:pPr>
      <w:r w:rsidRPr="00261818">
        <w:rPr>
          <w:rFonts w:ascii="Calibri" w:hAnsi="Calibri" w:cs="Calibri"/>
          <w:b/>
          <w:color w:val="0070C0"/>
          <w:sz w:val="48"/>
          <w:szCs w:val="48"/>
        </w:rPr>
        <w:t xml:space="preserve">Off-Payroll Working </w:t>
      </w:r>
      <w:r w:rsidR="00387751" w:rsidRPr="00261818">
        <w:rPr>
          <w:rFonts w:ascii="Calibri" w:hAnsi="Calibri" w:cs="Calibri"/>
          <w:b/>
          <w:color w:val="0070C0"/>
          <w:sz w:val="48"/>
          <w:szCs w:val="48"/>
        </w:rPr>
        <w:t xml:space="preserve">(IR35) </w:t>
      </w:r>
    </w:p>
    <w:p w14:paraId="55BEAA55" w14:textId="5310F5F5" w:rsidR="00261818" w:rsidRDefault="009046E1" w:rsidP="00387751">
      <w:pPr>
        <w:jc w:val="center"/>
        <w:rPr>
          <w:rFonts w:ascii="Calibri" w:hAnsi="Calibri" w:cs="Calibri"/>
          <w:b/>
          <w:color w:val="0070C0"/>
          <w:sz w:val="36"/>
          <w:szCs w:val="36"/>
        </w:rPr>
      </w:pPr>
      <w:r w:rsidRPr="00261818">
        <w:rPr>
          <w:rFonts w:ascii="Calibri" w:hAnsi="Calibri" w:cs="Calibri"/>
          <w:b/>
          <w:color w:val="0070C0"/>
          <w:sz w:val="48"/>
          <w:szCs w:val="48"/>
        </w:rPr>
        <w:t>Guidance</w:t>
      </w:r>
      <w:r w:rsidR="00261818">
        <w:rPr>
          <w:rFonts w:ascii="Calibri" w:hAnsi="Calibri" w:cs="Calibri"/>
          <w:b/>
          <w:color w:val="0070C0"/>
          <w:sz w:val="48"/>
          <w:szCs w:val="48"/>
        </w:rPr>
        <w:t xml:space="preserve"> for </w:t>
      </w:r>
      <w:r w:rsidR="004721A0">
        <w:rPr>
          <w:rFonts w:ascii="Calibri" w:hAnsi="Calibri" w:cs="Calibri"/>
          <w:b/>
          <w:color w:val="0070C0"/>
          <w:sz w:val="48"/>
          <w:szCs w:val="48"/>
        </w:rPr>
        <w:t xml:space="preserve">Hiring </w:t>
      </w:r>
      <w:r w:rsidR="00261818">
        <w:rPr>
          <w:rFonts w:ascii="Calibri" w:hAnsi="Calibri" w:cs="Calibri"/>
          <w:b/>
          <w:color w:val="0070C0"/>
          <w:sz w:val="48"/>
          <w:szCs w:val="48"/>
        </w:rPr>
        <w:t>Managers</w:t>
      </w:r>
    </w:p>
    <w:p w14:paraId="5F4AA7C6" w14:textId="05AF40F3" w:rsidR="00261818" w:rsidRDefault="00261818">
      <w:pPr>
        <w:rPr>
          <w:rFonts w:ascii="Calibri" w:hAnsi="Calibri" w:cs="Calibri"/>
          <w:b/>
          <w:color w:val="0070C0"/>
          <w:sz w:val="36"/>
          <w:szCs w:val="36"/>
        </w:rPr>
      </w:pPr>
      <w:r>
        <w:rPr>
          <w:rFonts w:ascii="Calibri" w:hAnsi="Calibri" w:cs="Calibri"/>
          <w:b/>
          <w:color w:val="0070C0"/>
          <w:sz w:val="36"/>
          <w:szCs w:val="36"/>
        </w:rPr>
        <w:br w:type="page"/>
      </w:r>
    </w:p>
    <w:p w14:paraId="2F5FD4D0" w14:textId="6BA28E09" w:rsidR="00387751" w:rsidRPr="00387751" w:rsidRDefault="003A2C50" w:rsidP="004370A3">
      <w:pPr>
        <w:pStyle w:val="Heading1"/>
        <w:keepLines/>
        <w:numPr>
          <w:ilvl w:val="0"/>
          <w:numId w:val="23"/>
        </w:numPr>
        <w:spacing w:after="360"/>
        <w:ind w:left="709" w:hanging="709"/>
        <w:rPr>
          <w:rFonts w:ascii="Calibri" w:hAnsi="Calibri" w:cs="Calibri"/>
          <w:caps w:val="0"/>
          <w:color w:val="0070C0"/>
          <w:sz w:val="28"/>
          <w:szCs w:val="28"/>
        </w:rPr>
      </w:pPr>
      <w:bookmarkStart w:id="0" w:name="_Toc75100616"/>
      <w:bookmarkStart w:id="1" w:name="_Toc75101673"/>
      <w:r>
        <w:rPr>
          <w:rFonts w:ascii="Calibri" w:hAnsi="Calibri" w:cs="Calibri"/>
          <w:caps w:val="0"/>
          <w:color w:val="0070C0"/>
          <w:sz w:val="28"/>
          <w:szCs w:val="28"/>
        </w:rPr>
        <w:lastRenderedPageBreak/>
        <w:t>Purpose</w:t>
      </w:r>
      <w:r w:rsidR="00387751" w:rsidRPr="00387751">
        <w:rPr>
          <w:rFonts w:ascii="Calibri" w:hAnsi="Calibri" w:cs="Calibri"/>
          <w:caps w:val="0"/>
          <w:color w:val="0070C0"/>
          <w:sz w:val="28"/>
          <w:szCs w:val="28"/>
        </w:rPr>
        <w:t xml:space="preserve"> of </w:t>
      </w:r>
      <w:r w:rsidR="002F144E">
        <w:rPr>
          <w:rFonts w:ascii="Calibri" w:hAnsi="Calibri" w:cs="Calibri"/>
          <w:caps w:val="0"/>
          <w:color w:val="0070C0"/>
          <w:sz w:val="28"/>
          <w:szCs w:val="28"/>
        </w:rPr>
        <w:t xml:space="preserve">this </w:t>
      </w:r>
      <w:r w:rsidR="00387751" w:rsidRPr="00387751">
        <w:rPr>
          <w:rFonts w:ascii="Calibri" w:hAnsi="Calibri" w:cs="Calibri"/>
          <w:caps w:val="0"/>
          <w:color w:val="0070C0"/>
          <w:sz w:val="28"/>
          <w:szCs w:val="28"/>
        </w:rPr>
        <w:t>Guidance</w:t>
      </w:r>
      <w:bookmarkEnd w:id="0"/>
      <w:bookmarkEnd w:id="1"/>
    </w:p>
    <w:p w14:paraId="0A7409C8" w14:textId="5593C33E" w:rsidR="00387751" w:rsidRPr="00387751" w:rsidRDefault="00387751" w:rsidP="004370A3">
      <w:pPr>
        <w:pStyle w:val="Heading1"/>
        <w:keepLines/>
        <w:numPr>
          <w:ilvl w:val="1"/>
          <w:numId w:val="23"/>
        </w:numPr>
        <w:spacing w:before="120" w:after="240"/>
        <w:ind w:left="709" w:hanging="851"/>
        <w:rPr>
          <w:rFonts w:ascii="Calibri" w:hAnsi="Calibri" w:cs="Calibri"/>
          <w:b w:val="0"/>
          <w:caps w:val="0"/>
          <w:sz w:val="24"/>
          <w:szCs w:val="24"/>
        </w:rPr>
      </w:pPr>
      <w:bookmarkStart w:id="2" w:name="_Toc75100617"/>
      <w:bookmarkStart w:id="3" w:name="_Toc75101674"/>
      <w:r w:rsidRPr="00387751">
        <w:rPr>
          <w:rFonts w:ascii="Calibri" w:hAnsi="Calibri" w:cs="Calibri"/>
          <w:b w:val="0"/>
          <w:caps w:val="0"/>
          <w:sz w:val="24"/>
          <w:szCs w:val="24"/>
        </w:rPr>
        <w:t xml:space="preserve">This guidance should be read by those with </w:t>
      </w:r>
      <w:r w:rsidRPr="009D0F11">
        <w:rPr>
          <w:rFonts w:ascii="Calibri" w:hAnsi="Calibri" w:cs="Calibri"/>
          <w:caps w:val="0"/>
          <w:sz w:val="24"/>
          <w:szCs w:val="24"/>
        </w:rPr>
        <w:t>responsibility for engaging workers and procuring the service</w:t>
      </w:r>
      <w:r w:rsidR="001A57FD">
        <w:rPr>
          <w:rFonts w:ascii="Calibri" w:hAnsi="Calibri" w:cs="Calibri"/>
          <w:caps w:val="0"/>
          <w:sz w:val="24"/>
          <w:szCs w:val="24"/>
        </w:rPr>
        <w:t>s</w:t>
      </w:r>
      <w:r w:rsidRPr="009D0F11">
        <w:rPr>
          <w:rFonts w:ascii="Calibri" w:hAnsi="Calibri" w:cs="Calibri"/>
          <w:caps w:val="0"/>
          <w:sz w:val="24"/>
          <w:szCs w:val="24"/>
        </w:rPr>
        <w:t xml:space="preserve"> of individuals working via intermediaries.</w:t>
      </w:r>
      <w:r w:rsidRPr="00387751">
        <w:rPr>
          <w:rFonts w:ascii="Calibri" w:hAnsi="Calibri" w:cs="Calibri"/>
          <w:b w:val="0"/>
          <w:caps w:val="0"/>
          <w:sz w:val="24"/>
          <w:szCs w:val="24"/>
        </w:rPr>
        <w:t xml:space="preserve"> Its purpose is to inform the process for determining whether such engagements </w:t>
      </w:r>
      <w:r w:rsidR="009D0F11">
        <w:rPr>
          <w:rFonts w:ascii="Calibri" w:hAnsi="Calibri" w:cs="Calibri"/>
          <w:b w:val="0"/>
          <w:caps w:val="0"/>
          <w:sz w:val="24"/>
          <w:szCs w:val="24"/>
        </w:rPr>
        <w:t xml:space="preserve">should </w:t>
      </w:r>
      <w:r w:rsidRPr="00387751">
        <w:rPr>
          <w:rFonts w:ascii="Calibri" w:hAnsi="Calibri" w:cs="Calibri"/>
          <w:b w:val="0"/>
          <w:caps w:val="0"/>
          <w:sz w:val="24"/>
          <w:szCs w:val="24"/>
        </w:rPr>
        <w:t>be paid via payroll or accounts payable</w:t>
      </w:r>
      <w:r w:rsidR="009D0F11">
        <w:rPr>
          <w:rFonts w:ascii="Calibri" w:hAnsi="Calibri" w:cs="Calibri"/>
          <w:b w:val="0"/>
          <w:caps w:val="0"/>
          <w:sz w:val="24"/>
          <w:szCs w:val="24"/>
        </w:rPr>
        <w:t>,</w:t>
      </w:r>
      <w:r w:rsidRPr="00387751">
        <w:rPr>
          <w:rFonts w:ascii="Calibri" w:hAnsi="Calibri" w:cs="Calibri"/>
          <w:b w:val="0"/>
          <w:caps w:val="0"/>
          <w:sz w:val="24"/>
          <w:szCs w:val="24"/>
        </w:rPr>
        <w:t xml:space="preserve"> and to ensure compliance with tax legislation and guidance.</w:t>
      </w:r>
      <w:bookmarkEnd w:id="2"/>
      <w:bookmarkEnd w:id="3"/>
    </w:p>
    <w:p w14:paraId="76E2F1BC" w14:textId="1288F9D7" w:rsidR="00286796" w:rsidRDefault="00286796" w:rsidP="00286796">
      <w:pPr>
        <w:pStyle w:val="Heading1"/>
        <w:keepLines/>
        <w:numPr>
          <w:ilvl w:val="1"/>
          <w:numId w:val="23"/>
        </w:numPr>
        <w:spacing w:before="120" w:after="240"/>
        <w:ind w:left="709" w:hanging="851"/>
        <w:rPr>
          <w:rFonts w:ascii="Calibri" w:hAnsi="Calibri" w:cs="Calibri"/>
          <w:b w:val="0"/>
          <w:caps w:val="0"/>
          <w:sz w:val="24"/>
          <w:szCs w:val="24"/>
        </w:rPr>
      </w:pPr>
      <w:bookmarkStart w:id="4" w:name="_Toc75100618"/>
      <w:bookmarkStart w:id="5" w:name="_Toc75101675"/>
      <w:r w:rsidRPr="00387751">
        <w:rPr>
          <w:rFonts w:ascii="Calibri" w:hAnsi="Calibri" w:cs="Calibri"/>
          <w:b w:val="0"/>
          <w:caps w:val="0"/>
          <w:sz w:val="24"/>
          <w:szCs w:val="24"/>
        </w:rPr>
        <w:t>This guidance lays out the basic position and the process for determining the status of an engagement and the consequences that follow.</w:t>
      </w:r>
      <w:bookmarkEnd w:id="4"/>
      <w:bookmarkEnd w:id="5"/>
      <w:r w:rsidRPr="00387751">
        <w:rPr>
          <w:rFonts w:ascii="Calibri" w:hAnsi="Calibri" w:cs="Calibri"/>
          <w:b w:val="0"/>
          <w:caps w:val="0"/>
          <w:sz w:val="24"/>
          <w:szCs w:val="24"/>
        </w:rPr>
        <w:t xml:space="preserve"> </w:t>
      </w:r>
    </w:p>
    <w:p w14:paraId="4461E3D8" w14:textId="672AFC0F" w:rsidR="00A1105D" w:rsidRDefault="00286796" w:rsidP="00A1105D">
      <w:pPr>
        <w:pStyle w:val="Heading1"/>
        <w:keepLines/>
        <w:numPr>
          <w:ilvl w:val="1"/>
          <w:numId w:val="23"/>
        </w:numPr>
        <w:spacing w:before="120" w:after="240"/>
        <w:ind w:left="709" w:hanging="851"/>
        <w:rPr>
          <w:rFonts w:ascii="Calibri" w:hAnsi="Calibri" w:cs="Calibri"/>
          <w:b w:val="0"/>
          <w:caps w:val="0"/>
          <w:sz w:val="24"/>
          <w:szCs w:val="24"/>
        </w:rPr>
      </w:pPr>
      <w:bookmarkStart w:id="6" w:name="_Toc75100619"/>
      <w:bookmarkStart w:id="7" w:name="_Toc75101676"/>
      <w:r w:rsidRPr="00387751">
        <w:rPr>
          <w:rFonts w:ascii="Calibri" w:hAnsi="Calibri" w:cs="Calibri"/>
          <w:b w:val="0"/>
          <w:caps w:val="0"/>
          <w:sz w:val="24"/>
          <w:szCs w:val="24"/>
        </w:rPr>
        <w:t>This should apply in cases involving, for example, consultants, interims, trainers, ICT specialists, translators, interpreters, and doctors (the list is not exhaustive) whether the worker is providing the service in a personal capacity as a sole trader</w:t>
      </w:r>
      <w:r w:rsidR="00DF7C7A">
        <w:rPr>
          <w:rFonts w:ascii="Calibri" w:hAnsi="Calibri" w:cs="Calibri"/>
          <w:b w:val="0"/>
          <w:caps w:val="0"/>
          <w:sz w:val="24"/>
          <w:szCs w:val="24"/>
        </w:rPr>
        <w:t>,</w:t>
      </w:r>
      <w:r w:rsidRPr="00387751">
        <w:rPr>
          <w:rFonts w:ascii="Calibri" w:hAnsi="Calibri" w:cs="Calibri"/>
          <w:b w:val="0"/>
          <w:caps w:val="0"/>
          <w:sz w:val="24"/>
          <w:szCs w:val="24"/>
        </w:rPr>
        <w:t xml:space="preserve"> or through an </w:t>
      </w:r>
      <w:r w:rsidRPr="002B7ADC">
        <w:rPr>
          <w:rFonts w:ascii="Calibri" w:hAnsi="Calibri" w:cs="Calibri"/>
          <w:caps w:val="0"/>
          <w:sz w:val="24"/>
          <w:szCs w:val="24"/>
        </w:rPr>
        <w:t>intermediary</w:t>
      </w:r>
      <w:r w:rsidRPr="00387751">
        <w:rPr>
          <w:rFonts w:ascii="Calibri" w:hAnsi="Calibri" w:cs="Calibri"/>
          <w:b w:val="0"/>
          <w:caps w:val="0"/>
          <w:sz w:val="24"/>
          <w:szCs w:val="24"/>
        </w:rPr>
        <w:t>, such as a limited company, partnership, or other third party.</w:t>
      </w:r>
      <w:r w:rsidR="00A1105D" w:rsidRPr="00A1105D">
        <w:rPr>
          <w:rFonts w:ascii="Calibri" w:hAnsi="Calibri" w:cs="Calibri"/>
          <w:b w:val="0"/>
          <w:caps w:val="0"/>
          <w:sz w:val="24"/>
          <w:szCs w:val="24"/>
        </w:rPr>
        <w:t xml:space="preserve"> </w:t>
      </w:r>
      <w:r w:rsidR="00A1105D" w:rsidRPr="00387751">
        <w:rPr>
          <w:rFonts w:ascii="Calibri" w:hAnsi="Calibri" w:cs="Calibri"/>
          <w:b w:val="0"/>
          <w:caps w:val="0"/>
          <w:sz w:val="24"/>
          <w:szCs w:val="24"/>
        </w:rPr>
        <w:t>Any payments to intermediaries, as described above, are subject to special rules and impose an additional compliance obligation on the Trust.</w:t>
      </w:r>
      <w:bookmarkEnd w:id="6"/>
      <w:bookmarkEnd w:id="7"/>
      <w:r w:rsidR="00A1105D" w:rsidRPr="00387751">
        <w:rPr>
          <w:rFonts w:ascii="Calibri" w:hAnsi="Calibri" w:cs="Calibri"/>
          <w:b w:val="0"/>
          <w:caps w:val="0"/>
          <w:sz w:val="24"/>
          <w:szCs w:val="24"/>
        </w:rPr>
        <w:t xml:space="preserve"> </w:t>
      </w:r>
    </w:p>
    <w:p w14:paraId="6F73D913" w14:textId="28C994FC" w:rsidR="008A462B" w:rsidRPr="00E267DD" w:rsidRDefault="00F15C45" w:rsidP="00F161C2">
      <w:pPr>
        <w:pStyle w:val="Heading1"/>
        <w:keepLines/>
        <w:numPr>
          <w:ilvl w:val="1"/>
          <w:numId w:val="23"/>
        </w:numPr>
        <w:spacing w:before="120" w:after="240"/>
        <w:ind w:left="709" w:hanging="851"/>
        <w:rPr>
          <w:rFonts w:ascii="Calibri" w:hAnsi="Calibri" w:cs="Calibri"/>
          <w:b w:val="0"/>
          <w:caps w:val="0"/>
          <w:sz w:val="24"/>
          <w:szCs w:val="24"/>
        </w:rPr>
      </w:pPr>
      <w:bookmarkStart w:id="8" w:name="_Toc75100620"/>
      <w:bookmarkStart w:id="9" w:name="_Toc75101677"/>
      <w:r w:rsidRPr="00E267DD">
        <w:rPr>
          <w:rFonts w:ascii="Calibri" w:hAnsi="Calibri" w:cs="Calibri"/>
          <w:b w:val="0"/>
          <w:caps w:val="0"/>
          <w:sz w:val="24"/>
          <w:szCs w:val="24"/>
        </w:rPr>
        <w:t>If you need to engage a</w:t>
      </w:r>
      <w:r w:rsidR="003B4A92" w:rsidRPr="00E267DD">
        <w:rPr>
          <w:rFonts w:ascii="Calibri" w:hAnsi="Calibri" w:cs="Calibri"/>
          <w:b w:val="0"/>
          <w:caps w:val="0"/>
          <w:sz w:val="24"/>
          <w:szCs w:val="24"/>
        </w:rPr>
        <w:t xml:space="preserve"> worker </w:t>
      </w:r>
      <w:r w:rsidRPr="00E267DD">
        <w:rPr>
          <w:rFonts w:ascii="Calibri" w:hAnsi="Calibri" w:cs="Calibri"/>
          <w:b w:val="0"/>
          <w:caps w:val="0"/>
          <w:sz w:val="24"/>
          <w:szCs w:val="24"/>
        </w:rPr>
        <w:t xml:space="preserve">to cover </w:t>
      </w:r>
      <w:r w:rsidR="00926246" w:rsidRPr="00E267DD">
        <w:rPr>
          <w:rFonts w:ascii="Calibri" w:hAnsi="Calibri" w:cs="Calibri"/>
          <w:b w:val="0"/>
          <w:caps w:val="0"/>
          <w:sz w:val="24"/>
          <w:szCs w:val="24"/>
        </w:rPr>
        <w:t xml:space="preserve">a substantive </w:t>
      </w:r>
      <w:r w:rsidRPr="00E267DD">
        <w:rPr>
          <w:rFonts w:ascii="Calibri" w:hAnsi="Calibri" w:cs="Calibri"/>
          <w:b w:val="0"/>
          <w:caps w:val="0"/>
          <w:sz w:val="24"/>
          <w:szCs w:val="24"/>
        </w:rPr>
        <w:t xml:space="preserve">position </w:t>
      </w:r>
      <w:proofErr w:type="gramStart"/>
      <w:r w:rsidRPr="00E267DD">
        <w:rPr>
          <w:rFonts w:ascii="Calibri" w:hAnsi="Calibri" w:cs="Calibri"/>
          <w:b w:val="0"/>
          <w:caps w:val="0"/>
          <w:sz w:val="24"/>
          <w:szCs w:val="24"/>
        </w:rPr>
        <w:t>eg</w:t>
      </w:r>
      <w:proofErr w:type="gramEnd"/>
      <w:r w:rsidRPr="00E267DD">
        <w:rPr>
          <w:rFonts w:ascii="Calibri" w:hAnsi="Calibri" w:cs="Calibri"/>
          <w:b w:val="0"/>
          <w:caps w:val="0"/>
          <w:sz w:val="24"/>
          <w:szCs w:val="24"/>
        </w:rPr>
        <w:t xml:space="preserve"> an interim role, </w:t>
      </w:r>
      <w:r w:rsidR="008A462B" w:rsidRPr="00E267DD">
        <w:rPr>
          <w:rFonts w:ascii="Calibri" w:hAnsi="Calibri" w:cs="Calibri"/>
          <w:b w:val="0"/>
          <w:caps w:val="0"/>
          <w:sz w:val="24"/>
          <w:szCs w:val="24"/>
        </w:rPr>
        <w:t xml:space="preserve">you should </w:t>
      </w:r>
      <w:r w:rsidR="005B6EC2" w:rsidRPr="00E267DD">
        <w:rPr>
          <w:rFonts w:ascii="Calibri" w:hAnsi="Calibri" w:cs="Calibri"/>
          <w:b w:val="0"/>
          <w:caps w:val="0"/>
          <w:sz w:val="24"/>
          <w:szCs w:val="24"/>
        </w:rPr>
        <w:t xml:space="preserve">follow </w:t>
      </w:r>
      <w:r w:rsidR="008A462B" w:rsidRPr="00E267DD">
        <w:rPr>
          <w:rFonts w:ascii="Calibri" w:hAnsi="Calibri" w:cs="Calibri"/>
          <w:b w:val="0"/>
          <w:caps w:val="0"/>
          <w:sz w:val="24"/>
          <w:szCs w:val="24"/>
        </w:rPr>
        <w:t xml:space="preserve">the </w:t>
      </w:r>
      <w:r w:rsidR="00981D54" w:rsidRPr="00E267DD">
        <w:rPr>
          <w:rFonts w:ascii="Calibri" w:hAnsi="Calibri" w:cs="Calibri"/>
          <w:b w:val="0"/>
          <w:caps w:val="0"/>
          <w:sz w:val="24"/>
          <w:szCs w:val="24"/>
        </w:rPr>
        <w:t xml:space="preserve">Trust’s </w:t>
      </w:r>
      <w:r w:rsidR="008A462B" w:rsidRPr="00E267DD">
        <w:rPr>
          <w:rFonts w:ascii="Calibri" w:hAnsi="Calibri" w:cs="Calibri"/>
          <w:b w:val="0"/>
          <w:caps w:val="0"/>
          <w:sz w:val="24"/>
          <w:szCs w:val="24"/>
        </w:rPr>
        <w:t>normal recruitment process</w:t>
      </w:r>
      <w:r w:rsidR="005B6EC2" w:rsidRPr="00E267DD">
        <w:rPr>
          <w:rFonts w:ascii="Calibri" w:hAnsi="Calibri" w:cs="Calibri"/>
          <w:b w:val="0"/>
          <w:caps w:val="0"/>
          <w:sz w:val="24"/>
          <w:szCs w:val="24"/>
        </w:rPr>
        <w:t>es</w:t>
      </w:r>
      <w:r w:rsidR="00981D54" w:rsidRPr="00E267DD">
        <w:rPr>
          <w:rFonts w:ascii="Calibri" w:hAnsi="Calibri" w:cs="Calibri"/>
          <w:b w:val="0"/>
          <w:caps w:val="0"/>
          <w:sz w:val="24"/>
          <w:szCs w:val="24"/>
        </w:rPr>
        <w:t xml:space="preserve">, and consider </w:t>
      </w:r>
      <w:r w:rsidR="008A6DCD" w:rsidRPr="00E267DD">
        <w:rPr>
          <w:rFonts w:ascii="Calibri" w:hAnsi="Calibri" w:cs="Calibri"/>
          <w:b w:val="0"/>
          <w:caps w:val="0"/>
          <w:sz w:val="24"/>
          <w:szCs w:val="24"/>
        </w:rPr>
        <w:t xml:space="preserve">either (in order of priority) </w:t>
      </w:r>
      <w:r w:rsidR="00F161C2" w:rsidRPr="00E267DD">
        <w:rPr>
          <w:rFonts w:ascii="Calibri" w:hAnsi="Calibri" w:cs="Calibri"/>
          <w:b w:val="0"/>
          <w:caps w:val="0"/>
          <w:sz w:val="24"/>
          <w:szCs w:val="24"/>
        </w:rPr>
        <w:t xml:space="preserve">fixed term, bank or agency via BankPartners. </w:t>
      </w:r>
      <w:r w:rsidR="001046DA" w:rsidRPr="00E267DD">
        <w:rPr>
          <w:rFonts w:ascii="Calibri" w:hAnsi="Calibri" w:cs="Calibri"/>
          <w:b w:val="0"/>
          <w:caps w:val="0"/>
          <w:sz w:val="24"/>
          <w:szCs w:val="24"/>
        </w:rPr>
        <w:t>Temporary workers should only be engaged as a last resort after considering other staffing alternatives</w:t>
      </w:r>
      <w:r w:rsidR="00EB3C5E" w:rsidRPr="00E267DD">
        <w:rPr>
          <w:rFonts w:ascii="Calibri" w:hAnsi="Calibri" w:cs="Calibri"/>
          <w:b w:val="0"/>
          <w:caps w:val="0"/>
          <w:sz w:val="24"/>
          <w:szCs w:val="24"/>
        </w:rPr>
        <w:t>, and o</w:t>
      </w:r>
      <w:r w:rsidR="006A0A82" w:rsidRPr="00E267DD">
        <w:rPr>
          <w:rFonts w:ascii="Calibri" w:hAnsi="Calibri" w:cs="Calibri"/>
          <w:b w:val="0"/>
          <w:caps w:val="0"/>
          <w:sz w:val="24"/>
          <w:szCs w:val="24"/>
        </w:rPr>
        <w:t xml:space="preserve">nly in exceptional circumstances should it be for a period exceeding 3 months. </w:t>
      </w:r>
      <w:r w:rsidR="00B61F1F" w:rsidRPr="00E267DD">
        <w:rPr>
          <w:rFonts w:ascii="Calibri" w:hAnsi="Calibri" w:cs="Calibri"/>
          <w:b w:val="0"/>
          <w:caps w:val="0"/>
          <w:sz w:val="24"/>
          <w:szCs w:val="24"/>
        </w:rPr>
        <w:t xml:space="preserve">Any role that is covering a substantive position will </w:t>
      </w:r>
      <w:r w:rsidR="006D6FF3">
        <w:rPr>
          <w:rFonts w:ascii="Calibri" w:hAnsi="Calibri" w:cs="Calibri"/>
          <w:b w:val="0"/>
          <w:caps w:val="0"/>
          <w:sz w:val="24"/>
          <w:szCs w:val="24"/>
        </w:rPr>
        <w:t>al</w:t>
      </w:r>
      <w:r w:rsidR="00B61F1F" w:rsidRPr="00E267DD">
        <w:rPr>
          <w:rFonts w:ascii="Calibri" w:hAnsi="Calibri" w:cs="Calibri"/>
          <w:b w:val="0"/>
          <w:caps w:val="0"/>
          <w:sz w:val="24"/>
          <w:szCs w:val="24"/>
        </w:rPr>
        <w:t xml:space="preserve">most </w:t>
      </w:r>
      <w:r w:rsidR="006D6FF3">
        <w:rPr>
          <w:rFonts w:ascii="Calibri" w:hAnsi="Calibri" w:cs="Calibri"/>
          <w:b w:val="0"/>
          <w:caps w:val="0"/>
          <w:sz w:val="24"/>
          <w:szCs w:val="24"/>
        </w:rPr>
        <w:t xml:space="preserve">certainly </w:t>
      </w:r>
      <w:r w:rsidR="00B61F1F" w:rsidRPr="00E267DD">
        <w:rPr>
          <w:rFonts w:ascii="Calibri" w:hAnsi="Calibri" w:cs="Calibri"/>
          <w:b w:val="0"/>
          <w:caps w:val="0"/>
          <w:sz w:val="24"/>
          <w:szCs w:val="24"/>
        </w:rPr>
        <w:t>be an “employed” role</w:t>
      </w:r>
      <w:r w:rsidR="00EB3C5E" w:rsidRPr="00E267DD">
        <w:rPr>
          <w:rFonts w:ascii="Calibri" w:hAnsi="Calibri" w:cs="Calibri"/>
          <w:b w:val="0"/>
          <w:caps w:val="0"/>
          <w:sz w:val="24"/>
          <w:szCs w:val="24"/>
        </w:rPr>
        <w:t>, and hence the worker will have tax and NI deducted at source by the Trust</w:t>
      </w:r>
      <w:r w:rsidR="00B61F1F" w:rsidRPr="00E267DD">
        <w:rPr>
          <w:rFonts w:ascii="Calibri" w:hAnsi="Calibri" w:cs="Calibri"/>
          <w:b w:val="0"/>
          <w:caps w:val="0"/>
          <w:sz w:val="24"/>
          <w:szCs w:val="24"/>
        </w:rPr>
        <w:t>.</w:t>
      </w:r>
      <w:bookmarkEnd w:id="8"/>
      <w:bookmarkEnd w:id="9"/>
    </w:p>
    <w:p w14:paraId="218703D9" w14:textId="494255FC" w:rsidR="00405290" w:rsidRDefault="00BE3525" w:rsidP="00405290">
      <w:pPr>
        <w:pStyle w:val="Heading1"/>
        <w:keepLines/>
        <w:numPr>
          <w:ilvl w:val="1"/>
          <w:numId w:val="23"/>
        </w:numPr>
        <w:spacing w:before="120" w:after="240"/>
        <w:ind w:left="709" w:hanging="851"/>
        <w:rPr>
          <w:rFonts w:ascii="Calibri" w:hAnsi="Calibri" w:cs="Calibri"/>
          <w:b w:val="0"/>
          <w:caps w:val="0"/>
          <w:sz w:val="24"/>
          <w:szCs w:val="24"/>
        </w:rPr>
      </w:pPr>
      <w:bookmarkStart w:id="10" w:name="_Toc75100621"/>
      <w:bookmarkStart w:id="11" w:name="_Toc75101678"/>
      <w:r w:rsidRPr="00387751">
        <w:rPr>
          <w:rFonts w:ascii="Calibri" w:hAnsi="Calibri" w:cs="Calibri"/>
          <w:b w:val="0"/>
          <w:caps w:val="0"/>
          <w:sz w:val="24"/>
          <w:szCs w:val="24"/>
        </w:rPr>
        <w:t xml:space="preserve">Employment </w:t>
      </w:r>
      <w:proofErr w:type="gramStart"/>
      <w:r w:rsidRPr="00387751">
        <w:rPr>
          <w:rFonts w:ascii="Calibri" w:hAnsi="Calibri" w:cs="Calibri"/>
          <w:b w:val="0"/>
          <w:caps w:val="0"/>
          <w:sz w:val="24"/>
          <w:szCs w:val="24"/>
        </w:rPr>
        <w:t>status</w:t>
      </w:r>
      <w:r>
        <w:rPr>
          <w:rFonts w:ascii="Calibri" w:hAnsi="Calibri" w:cs="Calibri"/>
          <w:b w:val="0"/>
          <w:caps w:val="0"/>
          <w:sz w:val="24"/>
          <w:szCs w:val="24"/>
        </w:rPr>
        <w:t>,</w:t>
      </w:r>
      <w:r w:rsidRPr="00387751">
        <w:rPr>
          <w:rFonts w:ascii="Calibri" w:hAnsi="Calibri" w:cs="Calibri"/>
          <w:b w:val="0"/>
          <w:caps w:val="0"/>
          <w:sz w:val="24"/>
          <w:szCs w:val="24"/>
        </w:rPr>
        <w:t xml:space="preserve"> </w:t>
      </w:r>
      <w:r>
        <w:rPr>
          <w:rFonts w:ascii="Calibri" w:hAnsi="Calibri" w:cs="Calibri"/>
          <w:b w:val="0"/>
          <w:caps w:val="0"/>
          <w:sz w:val="24"/>
          <w:szCs w:val="24"/>
        </w:rPr>
        <w:t>or</w:t>
      </w:r>
      <w:proofErr w:type="gramEnd"/>
      <w:r>
        <w:rPr>
          <w:rFonts w:ascii="Calibri" w:hAnsi="Calibri" w:cs="Calibri"/>
          <w:b w:val="0"/>
          <w:caps w:val="0"/>
          <w:sz w:val="24"/>
          <w:szCs w:val="24"/>
        </w:rPr>
        <w:t xml:space="preserve"> deciding whether an intermediary is inside or outside the scope of the Off-Payroll Workers (IR35) rules </w:t>
      </w:r>
      <w:r w:rsidRPr="00387751">
        <w:rPr>
          <w:rFonts w:ascii="Calibri" w:hAnsi="Calibri" w:cs="Calibri"/>
          <w:b w:val="0"/>
          <w:caps w:val="0"/>
          <w:sz w:val="24"/>
          <w:szCs w:val="24"/>
        </w:rPr>
        <w:t xml:space="preserve">can cause difficulties for public bodies, and non-compliance can have significant adverse financial and reputational consequences. </w:t>
      </w:r>
      <w:r>
        <w:rPr>
          <w:rFonts w:ascii="Calibri" w:hAnsi="Calibri" w:cs="Calibri"/>
          <w:b w:val="0"/>
          <w:caps w:val="0"/>
          <w:sz w:val="24"/>
          <w:szCs w:val="24"/>
        </w:rPr>
        <w:t>W</w:t>
      </w:r>
      <w:r w:rsidRPr="003E4B48">
        <w:rPr>
          <w:rFonts w:ascii="Calibri" w:hAnsi="Calibri" w:cs="Calibri"/>
          <w:b w:val="0"/>
          <w:caps w:val="0"/>
          <w:sz w:val="24"/>
          <w:szCs w:val="24"/>
        </w:rPr>
        <w:t xml:space="preserve">here the Trust fails to </w:t>
      </w:r>
      <w:r>
        <w:rPr>
          <w:rFonts w:ascii="Calibri" w:hAnsi="Calibri" w:cs="Calibri"/>
          <w:b w:val="0"/>
          <w:caps w:val="0"/>
          <w:sz w:val="24"/>
          <w:szCs w:val="24"/>
        </w:rPr>
        <w:t xml:space="preserve">properly </w:t>
      </w:r>
      <w:r w:rsidRPr="003E4B48">
        <w:rPr>
          <w:rFonts w:ascii="Calibri" w:hAnsi="Calibri" w:cs="Calibri"/>
          <w:b w:val="0"/>
          <w:caps w:val="0"/>
          <w:sz w:val="24"/>
          <w:szCs w:val="24"/>
        </w:rPr>
        <w:t>account for PAYE/</w:t>
      </w:r>
      <w:proofErr w:type="gramStart"/>
      <w:r w:rsidRPr="003E4B48">
        <w:rPr>
          <w:rFonts w:ascii="Calibri" w:hAnsi="Calibri" w:cs="Calibri"/>
          <w:b w:val="0"/>
          <w:caps w:val="0"/>
          <w:sz w:val="24"/>
          <w:szCs w:val="24"/>
        </w:rPr>
        <w:t>NIC</w:t>
      </w:r>
      <w:r>
        <w:rPr>
          <w:rFonts w:ascii="Calibri" w:hAnsi="Calibri" w:cs="Calibri"/>
          <w:b w:val="0"/>
          <w:caps w:val="0"/>
          <w:sz w:val="24"/>
          <w:szCs w:val="24"/>
        </w:rPr>
        <w:t>,</w:t>
      </w:r>
      <w:r w:rsidRPr="003E4B48">
        <w:rPr>
          <w:rFonts w:ascii="Calibri" w:hAnsi="Calibri" w:cs="Calibri"/>
          <w:b w:val="0"/>
          <w:caps w:val="0"/>
          <w:sz w:val="24"/>
          <w:szCs w:val="24"/>
        </w:rPr>
        <w:t xml:space="preserve"> or</w:t>
      </w:r>
      <w:proofErr w:type="gramEnd"/>
      <w:r w:rsidRPr="003E4B48">
        <w:rPr>
          <w:rFonts w:ascii="Calibri" w:hAnsi="Calibri" w:cs="Calibri"/>
          <w:b w:val="0"/>
          <w:caps w:val="0"/>
          <w:sz w:val="24"/>
          <w:szCs w:val="24"/>
        </w:rPr>
        <w:t xml:space="preserve"> fails to provide information in respect of these rules, it will be liable to account to HMRC for any deductions</w:t>
      </w:r>
      <w:r w:rsidR="00A1105D">
        <w:rPr>
          <w:rFonts w:ascii="Calibri" w:hAnsi="Calibri" w:cs="Calibri"/>
          <w:b w:val="0"/>
          <w:caps w:val="0"/>
          <w:sz w:val="24"/>
          <w:szCs w:val="24"/>
        </w:rPr>
        <w:t xml:space="preserve"> </w:t>
      </w:r>
      <w:r w:rsidRPr="003E4B48">
        <w:rPr>
          <w:rFonts w:ascii="Calibri" w:hAnsi="Calibri" w:cs="Calibri"/>
          <w:b w:val="0"/>
          <w:caps w:val="0"/>
          <w:sz w:val="24"/>
          <w:szCs w:val="24"/>
        </w:rPr>
        <w:t>/</w:t>
      </w:r>
      <w:r w:rsidR="00A1105D">
        <w:rPr>
          <w:rFonts w:ascii="Calibri" w:hAnsi="Calibri" w:cs="Calibri"/>
          <w:b w:val="0"/>
          <w:caps w:val="0"/>
          <w:sz w:val="24"/>
          <w:szCs w:val="24"/>
        </w:rPr>
        <w:t xml:space="preserve"> </w:t>
      </w:r>
      <w:r w:rsidRPr="003E4B48">
        <w:rPr>
          <w:rFonts w:ascii="Calibri" w:hAnsi="Calibri" w:cs="Calibri"/>
          <w:b w:val="0"/>
          <w:caps w:val="0"/>
          <w:sz w:val="24"/>
          <w:szCs w:val="24"/>
        </w:rPr>
        <w:t>payments</w:t>
      </w:r>
      <w:r w:rsidR="002950CB">
        <w:rPr>
          <w:rFonts w:ascii="Calibri" w:hAnsi="Calibri" w:cs="Calibri"/>
          <w:b w:val="0"/>
          <w:caps w:val="0"/>
          <w:sz w:val="24"/>
          <w:szCs w:val="24"/>
        </w:rPr>
        <w:t>,</w:t>
      </w:r>
      <w:r w:rsidRPr="003E4B48">
        <w:rPr>
          <w:rFonts w:ascii="Calibri" w:hAnsi="Calibri" w:cs="Calibri"/>
          <w:b w:val="0"/>
          <w:caps w:val="0"/>
          <w:sz w:val="24"/>
          <w:szCs w:val="24"/>
        </w:rPr>
        <w:t xml:space="preserve"> plus interest and penalties.</w:t>
      </w:r>
      <w:bookmarkEnd w:id="10"/>
      <w:bookmarkEnd w:id="11"/>
      <w:r w:rsidR="00FF631B" w:rsidRPr="00FF631B">
        <w:rPr>
          <w:rFonts w:ascii="Calibri" w:hAnsi="Calibri" w:cs="Calibri"/>
          <w:b w:val="0"/>
          <w:caps w:val="0"/>
          <w:sz w:val="24"/>
          <w:szCs w:val="24"/>
        </w:rPr>
        <w:t xml:space="preserve"> </w:t>
      </w:r>
    </w:p>
    <w:p w14:paraId="6B6E25B2" w14:textId="4DFCDA1D" w:rsidR="00405290" w:rsidRDefault="00405290" w:rsidP="00405290">
      <w:pPr>
        <w:pStyle w:val="Heading1"/>
        <w:keepLines/>
        <w:numPr>
          <w:ilvl w:val="1"/>
          <w:numId w:val="23"/>
        </w:numPr>
        <w:spacing w:before="120" w:after="240"/>
        <w:ind w:left="709" w:hanging="851"/>
        <w:rPr>
          <w:rFonts w:ascii="Calibri" w:hAnsi="Calibri" w:cs="Calibri"/>
          <w:b w:val="0"/>
          <w:caps w:val="0"/>
          <w:sz w:val="24"/>
          <w:szCs w:val="24"/>
        </w:rPr>
      </w:pPr>
      <w:bookmarkStart w:id="12" w:name="_Toc75100622"/>
      <w:bookmarkStart w:id="13" w:name="_Toc75101679"/>
      <w:r w:rsidRPr="009D0F11">
        <w:rPr>
          <w:rFonts w:ascii="Calibri" w:hAnsi="Calibri" w:cs="Calibri"/>
          <w:b w:val="0"/>
          <w:caps w:val="0"/>
          <w:sz w:val="24"/>
          <w:szCs w:val="24"/>
        </w:rPr>
        <w:t>It is important to stress that the correct decisions regarding status should be made at the outset rather than having to be re-visited later. This is particularly important in respect of the Off-Payroll Working rules</w:t>
      </w:r>
      <w:r w:rsidR="00824CEB">
        <w:rPr>
          <w:rFonts w:ascii="Calibri" w:hAnsi="Calibri" w:cs="Calibri"/>
          <w:b w:val="0"/>
          <w:caps w:val="0"/>
          <w:sz w:val="24"/>
          <w:szCs w:val="24"/>
        </w:rPr>
        <w:t>.</w:t>
      </w:r>
      <w:bookmarkEnd w:id="12"/>
      <w:bookmarkEnd w:id="13"/>
    </w:p>
    <w:p w14:paraId="0EDEE003" w14:textId="4A2D3DF0" w:rsidR="00824CEB" w:rsidRPr="00824CEB" w:rsidRDefault="00824CEB" w:rsidP="00824CEB">
      <w:pPr>
        <w:pStyle w:val="Heading1"/>
        <w:keepLines/>
        <w:numPr>
          <w:ilvl w:val="1"/>
          <w:numId w:val="23"/>
        </w:numPr>
        <w:spacing w:before="120" w:after="240"/>
        <w:ind w:left="709" w:hanging="851"/>
        <w:rPr>
          <w:rFonts w:ascii="Calibri" w:hAnsi="Calibri" w:cs="Calibri"/>
          <w:b w:val="0"/>
          <w:caps w:val="0"/>
          <w:sz w:val="24"/>
          <w:szCs w:val="24"/>
        </w:rPr>
      </w:pPr>
      <w:bookmarkStart w:id="14" w:name="_Toc75100623"/>
      <w:bookmarkStart w:id="15" w:name="_Toc75101680"/>
      <w:r w:rsidRPr="009D0F11">
        <w:rPr>
          <w:rFonts w:ascii="Calibri" w:hAnsi="Calibri" w:cs="Calibri"/>
          <w:b w:val="0"/>
          <w:caps w:val="0"/>
          <w:sz w:val="24"/>
          <w:szCs w:val="24"/>
        </w:rPr>
        <w:t>It is imperative to resolve the issue of status before the individual agrees to undertake the work as this can lead to delays in payment and disagreements if someone is paid via payroll when they were expecting to be paid via the accounts payable system</w:t>
      </w:r>
      <w:r>
        <w:rPr>
          <w:rFonts w:ascii="Calibri" w:hAnsi="Calibri" w:cs="Calibri"/>
          <w:b w:val="0"/>
          <w:caps w:val="0"/>
          <w:sz w:val="24"/>
          <w:szCs w:val="24"/>
        </w:rPr>
        <w:t>.</w:t>
      </w:r>
      <w:bookmarkEnd w:id="14"/>
      <w:bookmarkEnd w:id="15"/>
      <w:r>
        <w:rPr>
          <w:rFonts w:ascii="Calibri" w:hAnsi="Calibri" w:cs="Calibri"/>
          <w:b w:val="0"/>
          <w:caps w:val="0"/>
          <w:sz w:val="24"/>
          <w:szCs w:val="24"/>
        </w:rPr>
        <w:t xml:space="preserve"> </w:t>
      </w:r>
    </w:p>
    <w:p w14:paraId="7BBA775B" w14:textId="3EE28A58" w:rsidR="00507901" w:rsidRDefault="00507901" w:rsidP="00405290">
      <w:pPr>
        <w:pStyle w:val="Heading1"/>
        <w:keepLines/>
        <w:numPr>
          <w:ilvl w:val="1"/>
          <w:numId w:val="23"/>
        </w:numPr>
        <w:spacing w:before="120" w:after="240"/>
        <w:ind w:left="709" w:hanging="851"/>
        <w:rPr>
          <w:rFonts w:ascii="Calibri" w:hAnsi="Calibri" w:cs="Calibri"/>
          <w:b w:val="0"/>
          <w:caps w:val="0"/>
          <w:sz w:val="24"/>
          <w:szCs w:val="24"/>
        </w:rPr>
      </w:pPr>
      <w:bookmarkStart w:id="16" w:name="_Toc75100624"/>
      <w:bookmarkStart w:id="17" w:name="_Toc75101681"/>
      <w:r w:rsidRPr="00387751">
        <w:rPr>
          <w:rFonts w:ascii="Calibri" w:hAnsi="Calibri" w:cs="Calibri"/>
          <w:b w:val="0"/>
          <w:caps w:val="0"/>
          <w:sz w:val="24"/>
          <w:szCs w:val="24"/>
        </w:rPr>
        <w:t xml:space="preserve">This </w:t>
      </w:r>
      <w:r>
        <w:rPr>
          <w:rFonts w:ascii="Calibri" w:hAnsi="Calibri" w:cs="Calibri"/>
          <w:b w:val="0"/>
          <w:caps w:val="0"/>
          <w:sz w:val="24"/>
          <w:szCs w:val="24"/>
        </w:rPr>
        <w:t xml:space="preserve">guidance note </w:t>
      </w:r>
      <w:r w:rsidRPr="00387751">
        <w:rPr>
          <w:rFonts w:ascii="Calibri" w:hAnsi="Calibri" w:cs="Calibri"/>
          <w:b w:val="0"/>
          <w:caps w:val="0"/>
          <w:sz w:val="24"/>
          <w:szCs w:val="24"/>
        </w:rPr>
        <w:t>is written in two parts to cover</w:t>
      </w:r>
      <w:r>
        <w:rPr>
          <w:rFonts w:ascii="Calibri" w:hAnsi="Calibri" w:cs="Calibri"/>
          <w:b w:val="0"/>
          <w:caps w:val="0"/>
          <w:sz w:val="24"/>
          <w:szCs w:val="24"/>
        </w:rPr>
        <w:t>:</w:t>
      </w:r>
      <w:bookmarkEnd w:id="16"/>
      <w:bookmarkEnd w:id="17"/>
      <w:r>
        <w:rPr>
          <w:rFonts w:ascii="Calibri" w:hAnsi="Calibri" w:cs="Calibri"/>
          <w:b w:val="0"/>
          <w:caps w:val="0"/>
          <w:sz w:val="24"/>
          <w:szCs w:val="24"/>
        </w:rPr>
        <w:t xml:space="preserve"> </w:t>
      </w:r>
    </w:p>
    <w:p w14:paraId="3B81DD10" w14:textId="0FC34B70" w:rsidR="00507901" w:rsidRDefault="00507901" w:rsidP="00507901">
      <w:pPr>
        <w:pStyle w:val="Heading1"/>
        <w:keepLines/>
        <w:numPr>
          <w:ilvl w:val="0"/>
          <w:numId w:val="25"/>
        </w:numPr>
        <w:spacing w:before="120"/>
        <w:ind w:left="1196" w:hanging="357"/>
        <w:rPr>
          <w:rFonts w:ascii="Calibri" w:hAnsi="Calibri" w:cs="Calibri"/>
          <w:b w:val="0"/>
          <w:caps w:val="0"/>
          <w:sz w:val="24"/>
          <w:szCs w:val="24"/>
        </w:rPr>
      </w:pPr>
      <w:bookmarkStart w:id="18" w:name="_Toc75100625"/>
      <w:bookmarkStart w:id="19" w:name="_Toc75101682"/>
      <w:r>
        <w:rPr>
          <w:rFonts w:ascii="Calibri" w:hAnsi="Calibri" w:cs="Calibri"/>
          <w:b w:val="0"/>
          <w:caps w:val="0"/>
          <w:sz w:val="24"/>
          <w:szCs w:val="24"/>
        </w:rPr>
        <w:t xml:space="preserve">The </w:t>
      </w:r>
      <w:r w:rsidRPr="00387751">
        <w:rPr>
          <w:rFonts w:ascii="Calibri" w:hAnsi="Calibri" w:cs="Calibri"/>
          <w:b w:val="0"/>
          <w:caps w:val="0"/>
          <w:sz w:val="24"/>
          <w:szCs w:val="24"/>
        </w:rPr>
        <w:t>engagement of individuals</w:t>
      </w:r>
      <w:r>
        <w:rPr>
          <w:rFonts w:ascii="Calibri" w:hAnsi="Calibri" w:cs="Calibri"/>
          <w:b w:val="0"/>
          <w:caps w:val="0"/>
          <w:sz w:val="24"/>
          <w:szCs w:val="24"/>
        </w:rPr>
        <w:t>, including sole traders</w:t>
      </w:r>
      <w:r w:rsidRPr="00387751">
        <w:rPr>
          <w:rFonts w:ascii="Calibri" w:hAnsi="Calibri" w:cs="Calibri"/>
          <w:b w:val="0"/>
          <w:caps w:val="0"/>
          <w:sz w:val="24"/>
          <w:szCs w:val="24"/>
        </w:rPr>
        <w:t xml:space="preserve"> (‘Employment Status’</w:t>
      </w:r>
      <w:r>
        <w:rPr>
          <w:rFonts w:ascii="Calibri" w:hAnsi="Calibri" w:cs="Calibri"/>
          <w:b w:val="0"/>
          <w:caps w:val="0"/>
          <w:sz w:val="24"/>
          <w:szCs w:val="24"/>
        </w:rPr>
        <w:t xml:space="preserve"> – Section </w:t>
      </w:r>
      <w:r w:rsidRPr="00E81941">
        <w:rPr>
          <w:rFonts w:ascii="Calibri" w:hAnsi="Calibri" w:cs="Calibri"/>
          <w:b w:val="0"/>
          <w:caps w:val="0"/>
          <w:sz w:val="24"/>
          <w:szCs w:val="24"/>
        </w:rPr>
        <w:t>6)</w:t>
      </w:r>
      <w:r w:rsidRPr="00387751">
        <w:rPr>
          <w:rFonts w:ascii="Calibri" w:hAnsi="Calibri" w:cs="Calibri"/>
          <w:b w:val="0"/>
          <w:caps w:val="0"/>
          <w:sz w:val="24"/>
          <w:szCs w:val="24"/>
        </w:rPr>
        <w:t xml:space="preserve"> and</w:t>
      </w:r>
      <w:bookmarkEnd w:id="18"/>
      <w:bookmarkEnd w:id="19"/>
      <w:r w:rsidRPr="00387751">
        <w:rPr>
          <w:rFonts w:ascii="Calibri" w:hAnsi="Calibri" w:cs="Calibri"/>
          <w:b w:val="0"/>
          <w:caps w:val="0"/>
          <w:sz w:val="24"/>
          <w:szCs w:val="24"/>
        </w:rPr>
        <w:t xml:space="preserve"> </w:t>
      </w:r>
    </w:p>
    <w:p w14:paraId="000A8429" w14:textId="78349177" w:rsidR="00507901" w:rsidRDefault="00507901" w:rsidP="00507901">
      <w:pPr>
        <w:pStyle w:val="Heading1"/>
        <w:keepLines/>
        <w:numPr>
          <w:ilvl w:val="0"/>
          <w:numId w:val="25"/>
        </w:numPr>
        <w:spacing w:before="120"/>
        <w:ind w:left="1196" w:hanging="357"/>
        <w:rPr>
          <w:rFonts w:ascii="Calibri" w:hAnsi="Calibri" w:cs="Calibri"/>
          <w:b w:val="0"/>
          <w:caps w:val="0"/>
          <w:sz w:val="24"/>
          <w:szCs w:val="24"/>
        </w:rPr>
      </w:pPr>
      <w:bookmarkStart w:id="20" w:name="_Toc75100626"/>
      <w:bookmarkStart w:id="21" w:name="_Toc75101683"/>
      <w:r>
        <w:rPr>
          <w:rFonts w:ascii="Calibri" w:hAnsi="Calibri" w:cs="Calibri"/>
          <w:b w:val="0"/>
          <w:caps w:val="0"/>
          <w:sz w:val="24"/>
          <w:szCs w:val="24"/>
        </w:rPr>
        <w:t xml:space="preserve">The </w:t>
      </w:r>
      <w:r w:rsidRPr="00387751">
        <w:rPr>
          <w:rFonts w:ascii="Calibri" w:hAnsi="Calibri" w:cs="Calibri"/>
          <w:b w:val="0"/>
          <w:caps w:val="0"/>
          <w:sz w:val="24"/>
          <w:szCs w:val="24"/>
        </w:rPr>
        <w:t>engagement of personal service</w:t>
      </w:r>
      <w:r w:rsidR="00324FE3">
        <w:rPr>
          <w:rFonts w:ascii="Calibri" w:hAnsi="Calibri" w:cs="Calibri"/>
          <w:b w:val="0"/>
          <w:caps w:val="0"/>
          <w:sz w:val="24"/>
          <w:szCs w:val="24"/>
        </w:rPr>
        <w:t>s</w:t>
      </w:r>
      <w:r w:rsidRPr="00387751">
        <w:rPr>
          <w:rFonts w:ascii="Calibri" w:hAnsi="Calibri" w:cs="Calibri"/>
          <w:b w:val="0"/>
          <w:caps w:val="0"/>
          <w:sz w:val="24"/>
          <w:szCs w:val="24"/>
        </w:rPr>
        <w:t xml:space="preserve"> via an intermediary</w:t>
      </w:r>
      <w:r>
        <w:rPr>
          <w:rFonts w:ascii="Calibri" w:hAnsi="Calibri" w:cs="Calibri"/>
          <w:b w:val="0"/>
          <w:caps w:val="0"/>
          <w:sz w:val="24"/>
          <w:szCs w:val="24"/>
        </w:rPr>
        <w:t xml:space="preserve">, including someone who has a limited company, or partnership arrangement </w:t>
      </w:r>
      <w:r w:rsidRPr="00387751">
        <w:rPr>
          <w:rFonts w:ascii="Calibri" w:hAnsi="Calibri" w:cs="Calibri"/>
          <w:b w:val="0"/>
          <w:caps w:val="0"/>
          <w:sz w:val="24"/>
          <w:szCs w:val="24"/>
        </w:rPr>
        <w:t>(‘Off-Payroll Working’</w:t>
      </w:r>
      <w:r>
        <w:rPr>
          <w:rFonts w:ascii="Calibri" w:hAnsi="Calibri" w:cs="Calibri"/>
          <w:b w:val="0"/>
          <w:caps w:val="0"/>
          <w:sz w:val="24"/>
          <w:szCs w:val="24"/>
        </w:rPr>
        <w:t xml:space="preserve"> – Section </w:t>
      </w:r>
      <w:r w:rsidRPr="00E81941">
        <w:rPr>
          <w:rFonts w:ascii="Calibri" w:hAnsi="Calibri" w:cs="Calibri"/>
          <w:b w:val="0"/>
          <w:caps w:val="0"/>
          <w:sz w:val="24"/>
          <w:szCs w:val="24"/>
        </w:rPr>
        <w:t>7)</w:t>
      </w:r>
      <w:r w:rsidRPr="00387751">
        <w:rPr>
          <w:rFonts w:ascii="Calibri" w:hAnsi="Calibri" w:cs="Calibri"/>
          <w:b w:val="0"/>
          <w:caps w:val="0"/>
          <w:sz w:val="24"/>
          <w:szCs w:val="24"/>
        </w:rPr>
        <w:t>.</w:t>
      </w:r>
      <w:bookmarkEnd w:id="20"/>
      <w:bookmarkEnd w:id="21"/>
    </w:p>
    <w:p w14:paraId="4988FDCB" w14:textId="77777777" w:rsidR="004A4ECF" w:rsidRDefault="004A4ECF">
      <w:pPr>
        <w:rPr>
          <w:rFonts w:ascii="Calibri" w:eastAsia="Times New Roman" w:hAnsi="Calibri" w:cs="Calibri"/>
          <w:b/>
          <w:color w:val="0070C0"/>
          <w:sz w:val="28"/>
          <w:szCs w:val="28"/>
        </w:rPr>
      </w:pPr>
      <w:bookmarkStart w:id="22" w:name="_Toc75100627"/>
      <w:bookmarkStart w:id="23" w:name="_Toc75101684"/>
      <w:r>
        <w:rPr>
          <w:rFonts w:ascii="Calibri" w:hAnsi="Calibri" w:cs="Calibri"/>
          <w:caps/>
          <w:color w:val="0070C0"/>
          <w:sz w:val="28"/>
          <w:szCs w:val="28"/>
        </w:rPr>
        <w:br w:type="page"/>
      </w:r>
    </w:p>
    <w:p w14:paraId="74122A2B" w14:textId="3E331A69" w:rsidR="00FF631B" w:rsidRPr="00952639" w:rsidRDefault="00FF631B" w:rsidP="00FF631B">
      <w:pPr>
        <w:pStyle w:val="Heading1"/>
        <w:keepLines/>
        <w:numPr>
          <w:ilvl w:val="0"/>
          <w:numId w:val="23"/>
        </w:numPr>
        <w:spacing w:after="360"/>
        <w:ind w:left="709" w:hanging="709"/>
        <w:rPr>
          <w:rFonts w:ascii="Calibri" w:hAnsi="Calibri" w:cs="Calibri"/>
          <w:caps w:val="0"/>
          <w:color w:val="0070C0"/>
          <w:sz w:val="28"/>
          <w:szCs w:val="28"/>
        </w:rPr>
      </w:pPr>
      <w:r w:rsidRPr="00952639">
        <w:rPr>
          <w:rFonts w:ascii="Calibri" w:hAnsi="Calibri" w:cs="Calibri"/>
          <w:caps w:val="0"/>
          <w:color w:val="0070C0"/>
          <w:sz w:val="28"/>
          <w:szCs w:val="28"/>
        </w:rPr>
        <w:lastRenderedPageBreak/>
        <w:t>Use of Agenc</w:t>
      </w:r>
      <w:r>
        <w:rPr>
          <w:rFonts w:ascii="Calibri" w:hAnsi="Calibri" w:cs="Calibri"/>
          <w:caps w:val="0"/>
          <w:color w:val="0070C0"/>
          <w:sz w:val="28"/>
          <w:szCs w:val="28"/>
        </w:rPr>
        <w:t>y Staff</w:t>
      </w:r>
      <w:bookmarkEnd w:id="22"/>
      <w:bookmarkEnd w:id="23"/>
      <w:r>
        <w:rPr>
          <w:rFonts w:ascii="Calibri" w:hAnsi="Calibri" w:cs="Calibri"/>
          <w:caps w:val="0"/>
          <w:color w:val="0070C0"/>
          <w:sz w:val="28"/>
          <w:szCs w:val="28"/>
        </w:rPr>
        <w:t xml:space="preserve"> </w:t>
      </w:r>
    </w:p>
    <w:p w14:paraId="77E8BAB7" w14:textId="544921F0" w:rsidR="00FF631B" w:rsidRDefault="00FF631B" w:rsidP="0014442E">
      <w:pPr>
        <w:pStyle w:val="Heading1"/>
        <w:keepLines/>
        <w:numPr>
          <w:ilvl w:val="1"/>
          <w:numId w:val="23"/>
        </w:numPr>
        <w:spacing w:before="120" w:after="240"/>
        <w:ind w:left="709" w:hanging="851"/>
        <w:rPr>
          <w:rFonts w:ascii="Calibri" w:hAnsi="Calibri" w:cs="Calibri"/>
          <w:b w:val="0"/>
          <w:caps w:val="0"/>
          <w:sz w:val="24"/>
          <w:szCs w:val="24"/>
        </w:rPr>
      </w:pPr>
      <w:bookmarkStart w:id="24" w:name="_Toc75100628"/>
      <w:bookmarkStart w:id="25" w:name="_Toc75101685"/>
      <w:r>
        <w:rPr>
          <w:rFonts w:ascii="Calibri" w:hAnsi="Calibri" w:cs="Calibri"/>
          <w:b w:val="0"/>
          <w:caps w:val="0"/>
          <w:sz w:val="24"/>
          <w:szCs w:val="24"/>
        </w:rPr>
        <w:t>The Trust has existing Policies and Procedures in place governing the use of agency staff.</w:t>
      </w:r>
      <w:bookmarkEnd w:id="24"/>
      <w:bookmarkEnd w:id="25"/>
      <w:r>
        <w:rPr>
          <w:rFonts w:ascii="Calibri" w:hAnsi="Calibri" w:cs="Calibri"/>
          <w:b w:val="0"/>
          <w:caps w:val="0"/>
          <w:sz w:val="24"/>
          <w:szCs w:val="24"/>
        </w:rPr>
        <w:t xml:space="preserve"> </w:t>
      </w:r>
    </w:p>
    <w:p w14:paraId="364FEB81" w14:textId="7C064CB8" w:rsidR="00FF631B" w:rsidRPr="00102748" w:rsidRDefault="00FF631B" w:rsidP="0014442E">
      <w:pPr>
        <w:pStyle w:val="Heading1"/>
        <w:keepLines/>
        <w:numPr>
          <w:ilvl w:val="1"/>
          <w:numId w:val="23"/>
        </w:numPr>
        <w:spacing w:before="120" w:after="240"/>
        <w:ind w:left="709" w:hanging="851"/>
        <w:rPr>
          <w:rFonts w:ascii="Calibri" w:hAnsi="Calibri" w:cs="Calibri"/>
          <w:b w:val="0"/>
          <w:caps w:val="0"/>
          <w:sz w:val="24"/>
          <w:szCs w:val="24"/>
        </w:rPr>
      </w:pPr>
      <w:bookmarkStart w:id="26" w:name="_Toc75100629"/>
      <w:bookmarkStart w:id="27" w:name="_Toc75101686"/>
      <w:r w:rsidRPr="00DE72BD">
        <w:rPr>
          <w:rFonts w:ascii="Calibri" w:hAnsi="Calibri" w:cs="Calibri"/>
          <w:b w:val="0"/>
          <w:caps w:val="0"/>
          <w:sz w:val="24"/>
          <w:szCs w:val="24"/>
        </w:rPr>
        <w:t xml:space="preserve">If you are proposing to hire an individual via </w:t>
      </w:r>
      <w:r w:rsidR="00CB79FB">
        <w:rPr>
          <w:rFonts w:ascii="Calibri" w:hAnsi="Calibri" w:cs="Calibri"/>
          <w:b w:val="0"/>
          <w:caps w:val="0"/>
          <w:sz w:val="24"/>
          <w:szCs w:val="24"/>
        </w:rPr>
        <w:t xml:space="preserve">the bank or </w:t>
      </w:r>
      <w:r w:rsidRPr="00DE72BD">
        <w:rPr>
          <w:rFonts w:ascii="Calibri" w:hAnsi="Calibri" w:cs="Calibri"/>
          <w:b w:val="0"/>
          <w:caps w:val="0"/>
          <w:sz w:val="24"/>
          <w:szCs w:val="24"/>
        </w:rPr>
        <w:t>an agency, please ensure you follow th</w:t>
      </w:r>
      <w:r w:rsidR="000C688A">
        <w:rPr>
          <w:rFonts w:ascii="Calibri" w:hAnsi="Calibri" w:cs="Calibri"/>
          <w:b w:val="0"/>
          <w:caps w:val="0"/>
          <w:sz w:val="24"/>
          <w:szCs w:val="24"/>
        </w:rPr>
        <w:t xml:space="preserve">e </w:t>
      </w:r>
      <w:r w:rsidR="000C688A" w:rsidRPr="00CB79FB">
        <w:rPr>
          <w:rFonts w:ascii="Calibri" w:hAnsi="Calibri" w:cs="Calibri"/>
          <w:b w:val="0"/>
          <w:caps w:val="0"/>
          <w:sz w:val="24"/>
          <w:szCs w:val="24"/>
        </w:rPr>
        <w:t>Trust</w:t>
      </w:r>
      <w:r w:rsidR="00CB79FB" w:rsidRPr="00CB79FB">
        <w:rPr>
          <w:rFonts w:ascii="Calibri" w:hAnsi="Calibri" w:cs="Calibri"/>
          <w:b w:val="0"/>
          <w:caps w:val="0"/>
          <w:sz w:val="24"/>
          <w:szCs w:val="24"/>
        </w:rPr>
        <w:t>’s Tempora</w:t>
      </w:r>
      <w:r w:rsidR="00CB79FB">
        <w:rPr>
          <w:rFonts w:ascii="Calibri" w:hAnsi="Calibri" w:cs="Calibri"/>
          <w:b w:val="0"/>
          <w:caps w:val="0"/>
          <w:sz w:val="24"/>
          <w:szCs w:val="24"/>
        </w:rPr>
        <w:t>r</w:t>
      </w:r>
      <w:r w:rsidR="00CB79FB" w:rsidRPr="00CB79FB">
        <w:rPr>
          <w:rFonts w:ascii="Calibri" w:hAnsi="Calibri" w:cs="Calibri"/>
          <w:b w:val="0"/>
          <w:caps w:val="0"/>
          <w:sz w:val="24"/>
          <w:szCs w:val="24"/>
        </w:rPr>
        <w:t xml:space="preserve">y Workers </w:t>
      </w:r>
      <w:r w:rsidR="000C688A" w:rsidRPr="00CB79FB">
        <w:rPr>
          <w:rFonts w:ascii="Calibri" w:hAnsi="Calibri" w:cs="Calibri"/>
          <w:b w:val="0"/>
          <w:caps w:val="0"/>
          <w:sz w:val="24"/>
          <w:szCs w:val="24"/>
        </w:rPr>
        <w:t>P</w:t>
      </w:r>
      <w:r w:rsidRPr="00CB79FB">
        <w:rPr>
          <w:rFonts w:ascii="Calibri" w:hAnsi="Calibri" w:cs="Calibri"/>
          <w:b w:val="0"/>
          <w:caps w:val="0"/>
          <w:sz w:val="24"/>
          <w:szCs w:val="24"/>
        </w:rPr>
        <w:t>olicy,</w:t>
      </w:r>
      <w:r w:rsidRPr="00DE72BD">
        <w:rPr>
          <w:rFonts w:ascii="Calibri" w:hAnsi="Calibri" w:cs="Calibri"/>
          <w:b w:val="0"/>
          <w:caps w:val="0"/>
          <w:sz w:val="24"/>
          <w:szCs w:val="24"/>
        </w:rPr>
        <w:t xml:space="preserve"> </w:t>
      </w:r>
      <w:r>
        <w:rPr>
          <w:rFonts w:ascii="Calibri" w:hAnsi="Calibri" w:cs="Calibri"/>
          <w:b w:val="0"/>
          <w:caps w:val="0"/>
          <w:sz w:val="24"/>
          <w:szCs w:val="24"/>
        </w:rPr>
        <w:t>a</w:t>
      </w:r>
      <w:r w:rsidRPr="00DE72BD">
        <w:rPr>
          <w:rFonts w:ascii="Calibri" w:hAnsi="Calibri" w:cs="Calibri"/>
          <w:b w:val="0"/>
          <w:caps w:val="0"/>
          <w:sz w:val="24"/>
          <w:szCs w:val="24"/>
        </w:rPr>
        <w:t xml:space="preserve">nd </w:t>
      </w:r>
      <w:r>
        <w:rPr>
          <w:rFonts w:ascii="Calibri" w:hAnsi="Calibri" w:cs="Calibri"/>
          <w:b w:val="0"/>
          <w:caps w:val="0"/>
          <w:sz w:val="24"/>
          <w:szCs w:val="24"/>
        </w:rPr>
        <w:t xml:space="preserve">please </w:t>
      </w:r>
      <w:r w:rsidRPr="00DE72BD">
        <w:rPr>
          <w:rFonts w:ascii="Calibri" w:hAnsi="Calibri" w:cs="Calibri"/>
          <w:b w:val="0"/>
          <w:caps w:val="0"/>
          <w:sz w:val="24"/>
          <w:szCs w:val="24"/>
        </w:rPr>
        <w:t xml:space="preserve">do not </w:t>
      </w:r>
      <w:r>
        <w:rPr>
          <w:rFonts w:ascii="Calibri" w:hAnsi="Calibri" w:cs="Calibri"/>
          <w:b w:val="0"/>
          <w:caps w:val="0"/>
          <w:sz w:val="24"/>
          <w:szCs w:val="24"/>
        </w:rPr>
        <w:t>attempt to set up the agency as a supplier</w:t>
      </w:r>
      <w:r w:rsidR="00511166">
        <w:rPr>
          <w:rFonts w:ascii="Calibri" w:hAnsi="Calibri" w:cs="Calibri"/>
          <w:b w:val="0"/>
          <w:caps w:val="0"/>
          <w:sz w:val="24"/>
          <w:szCs w:val="24"/>
        </w:rPr>
        <w:t xml:space="preserve"> on the Accounts Payable system</w:t>
      </w:r>
      <w:r w:rsidR="002950CB">
        <w:rPr>
          <w:rFonts w:ascii="Calibri" w:hAnsi="Calibri" w:cs="Calibri"/>
          <w:b w:val="0"/>
          <w:caps w:val="0"/>
          <w:sz w:val="24"/>
          <w:szCs w:val="24"/>
        </w:rPr>
        <w:t>.</w:t>
      </w:r>
      <w:bookmarkEnd w:id="26"/>
      <w:bookmarkEnd w:id="27"/>
      <w:r w:rsidR="002950CB">
        <w:rPr>
          <w:rFonts w:ascii="Calibri" w:hAnsi="Calibri" w:cs="Calibri"/>
          <w:b w:val="0"/>
          <w:caps w:val="0"/>
          <w:sz w:val="24"/>
          <w:szCs w:val="24"/>
        </w:rPr>
        <w:t xml:space="preserve"> </w:t>
      </w:r>
      <w:r>
        <w:rPr>
          <w:rFonts w:ascii="Calibri" w:hAnsi="Calibri" w:cs="Calibri"/>
          <w:b w:val="0"/>
          <w:caps w:val="0"/>
          <w:sz w:val="24"/>
          <w:szCs w:val="24"/>
        </w:rPr>
        <w:t xml:space="preserve"> </w:t>
      </w:r>
    </w:p>
    <w:p w14:paraId="78B9DA25" w14:textId="64282E4A" w:rsidR="00BA2FD6" w:rsidRDefault="00BA2FD6" w:rsidP="00507901">
      <w:pPr>
        <w:pStyle w:val="Heading1"/>
        <w:keepLines/>
        <w:numPr>
          <w:ilvl w:val="0"/>
          <w:numId w:val="23"/>
        </w:numPr>
        <w:spacing w:after="360"/>
        <w:ind w:left="709" w:hanging="709"/>
        <w:rPr>
          <w:rFonts w:ascii="Calibri" w:hAnsi="Calibri" w:cs="Calibri"/>
          <w:caps w:val="0"/>
          <w:color w:val="0070C0"/>
          <w:sz w:val="28"/>
          <w:szCs w:val="28"/>
        </w:rPr>
      </w:pPr>
      <w:bookmarkStart w:id="28" w:name="_Toc75100630"/>
      <w:bookmarkStart w:id="29" w:name="_Toc75101687"/>
      <w:r>
        <w:rPr>
          <w:rFonts w:ascii="Calibri" w:hAnsi="Calibri" w:cs="Calibri"/>
          <w:caps w:val="0"/>
          <w:color w:val="0070C0"/>
          <w:sz w:val="28"/>
          <w:szCs w:val="28"/>
        </w:rPr>
        <w:t>Assessments</w:t>
      </w:r>
      <w:bookmarkEnd w:id="28"/>
      <w:bookmarkEnd w:id="29"/>
    </w:p>
    <w:p w14:paraId="6DA4BE0B" w14:textId="3E164257" w:rsidR="00590A66" w:rsidRDefault="00457AD9" w:rsidP="00A562AE">
      <w:pPr>
        <w:pStyle w:val="Heading1"/>
        <w:keepLines/>
        <w:numPr>
          <w:ilvl w:val="1"/>
          <w:numId w:val="23"/>
        </w:numPr>
        <w:spacing w:before="120" w:after="240"/>
        <w:ind w:left="709" w:hanging="851"/>
        <w:rPr>
          <w:rFonts w:ascii="Calibri" w:hAnsi="Calibri" w:cs="Calibri"/>
          <w:b w:val="0"/>
          <w:caps w:val="0"/>
          <w:sz w:val="24"/>
          <w:szCs w:val="24"/>
        </w:rPr>
      </w:pPr>
      <w:bookmarkStart w:id="30" w:name="_Toc75100631"/>
      <w:bookmarkStart w:id="31" w:name="_Toc75101688"/>
      <w:r w:rsidRPr="009D0F11">
        <w:rPr>
          <w:rFonts w:ascii="Calibri" w:hAnsi="Calibri" w:cs="Calibri"/>
          <w:b w:val="0"/>
          <w:caps w:val="0"/>
          <w:sz w:val="24"/>
          <w:szCs w:val="24"/>
        </w:rPr>
        <w:t xml:space="preserve">Where the Trust engages an individual </w:t>
      </w:r>
      <w:r w:rsidR="00507901">
        <w:rPr>
          <w:rFonts w:ascii="Calibri" w:hAnsi="Calibri" w:cs="Calibri"/>
          <w:b w:val="0"/>
          <w:caps w:val="0"/>
          <w:sz w:val="24"/>
          <w:szCs w:val="24"/>
        </w:rPr>
        <w:t xml:space="preserve">or intermediary </w:t>
      </w:r>
      <w:r w:rsidRPr="009D0F11">
        <w:rPr>
          <w:rFonts w:ascii="Calibri" w:hAnsi="Calibri" w:cs="Calibri"/>
          <w:b w:val="0"/>
          <w:caps w:val="0"/>
          <w:sz w:val="24"/>
          <w:szCs w:val="24"/>
        </w:rPr>
        <w:t>directly, the HMRC tool ‘Check Employment Status for Tax’ (‘CEST’) should be used to help determine the correct treatment. Hiring managers will be required to complete the CEST and request copy invoices and any other information from the proposed supplier as required to answer the CEST questions.</w:t>
      </w:r>
      <w:bookmarkEnd w:id="30"/>
      <w:bookmarkEnd w:id="31"/>
      <w:r w:rsidRPr="009D0F11">
        <w:rPr>
          <w:rFonts w:ascii="Calibri" w:hAnsi="Calibri" w:cs="Calibri"/>
          <w:b w:val="0"/>
          <w:caps w:val="0"/>
          <w:sz w:val="24"/>
          <w:szCs w:val="24"/>
        </w:rPr>
        <w:t xml:space="preserve"> </w:t>
      </w:r>
    </w:p>
    <w:p w14:paraId="3AD9406E" w14:textId="547F9031" w:rsidR="00590A66" w:rsidRDefault="00590A66" w:rsidP="00A562AE">
      <w:pPr>
        <w:pStyle w:val="Heading1"/>
        <w:keepLines/>
        <w:numPr>
          <w:ilvl w:val="1"/>
          <w:numId w:val="23"/>
        </w:numPr>
        <w:spacing w:before="120" w:after="240"/>
        <w:ind w:left="709" w:hanging="851"/>
        <w:rPr>
          <w:rFonts w:ascii="Calibri" w:hAnsi="Calibri" w:cs="Calibri"/>
          <w:b w:val="0"/>
          <w:caps w:val="0"/>
          <w:sz w:val="24"/>
          <w:szCs w:val="24"/>
        </w:rPr>
      </w:pPr>
      <w:bookmarkStart w:id="32" w:name="_Toc75100632"/>
      <w:bookmarkStart w:id="33" w:name="_Toc75101689"/>
      <w:r>
        <w:rPr>
          <w:rFonts w:ascii="Calibri" w:hAnsi="Calibri" w:cs="Calibri"/>
          <w:b w:val="0"/>
          <w:caps w:val="0"/>
          <w:sz w:val="24"/>
          <w:szCs w:val="24"/>
        </w:rPr>
        <w:t>T</w:t>
      </w:r>
      <w:r w:rsidRPr="009D0F11">
        <w:rPr>
          <w:rFonts w:ascii="Calibri" w:hAnsi="Calibri" w:cs="Calibri"/>
          <w:b w:val="0"/>
          <w:caps w:val="0"/>
          <w:sz w:val="24"/>
          <w:szCs w:val="24"/>
        </w:rPr>
        <w:t>he CEST is available via the attached link</w:t>
      </w:r>
      <w:r>
        <w:rPr>
          <w:rFonts w:ascii="Calibri" w:hAnsi="Calibri" w:cs="Calibri"/>
          <w:b w:val="0"/>
          <w:caps w:val="0"/>
          <w:sz w:val="24"/>
          <w:szCs w:val="24"/>
        </w:rPr>
        <w:t>:</w:t>
      </w:r>
      <w:bookmarkEnd w:id="32"/>
      <w:bookmarkEnd w:id="33"/>
    </w:p>
    <w:p w14:paraId="3B898C0F" w14:textId="3C416597" w:rsidR="00590A66" w:rsidRDefault="00970E5F" w:rsidP="00590A66">
      <w:pPr>
        <w:pStyle w:val="Heading1"/>
        <w:keepLines/>
        <w:spacing w:before="120" w:after="240"/>
        <w:ind w:left="709"/>
        <w:rPr>
          <w:rFonts w:asciiTheme="minorHAnsi" w:hAnsiTheme="minorHAnsi" w:cstheme="minorHAnsi"/>
          <w:caps w:val="0"/>
          <w:color w:val="00B050"/>
          <w:sz w:val="24"/>
          <w:szCs w:val="24"/>
        </w:rPr>
      </w:pPr>
      <w:r w:rsidRPr="00970E5F">
        <w:rPr>
          <w:rFonts w:asciiTheme="minorHAnsi" w:hAnsiTheme="minorHAnsi" w:cstheme="minorHAnsi"/>
          <w:caps w:val="0"/>
          <w:color w:val="00B050"/>
          <w:sz w:val="24"/>
          <w:szCs w:val="24"/>
        </w:rPr>
        <w:t>https://www.gov.uk/guidance/check-employment-status-for-tax</w:t>
      </w:r>
    </w:p>
    <w:p w14:paraId="019E620D" w14:textId="60DA2971" w:rsidR="00590A66" w:rsidRDefault="00590A66" w:rsidP="00A562AE">
      <w:pPr>
        <w:pStyle w:val="Heading1"/>
        <w:keepLines/>
        <w:numPr>
          <w:ilvl w:val="1"/>
          <w:numId w:val="23"/>
        </w:numPr>
        <w:spacing w:before="120" w:after="240"/>
        <w:ind w:left="709" w:hanging="851"/>
        <w:rPr>
          <w:rFonts w:ascii="Calibri" w:hAnsi="Calibri" w:cs="Calibri"/>
          <w:b w:val="0"/>
          <w:caps w:val="0"/>
          <w:sz w:val="24"/>
          <w:szCs w:val="24"/>
        </w:rPr>
      </w:pPr>
      <w:bookmarkStart w:id="34" w:name="_Toc75100634"/>
      <w:bookmarkStart w:id="35" w:name="_Toc75101691"/>
      <w:r>
        <w:rPr>
          <w:rFonts w:ascii="Calibri" w:hAnsi="Calibri" w:cs="Calibri"/>
          <w:b w:val="0"/>
          <w:caps w:val="0"/>
          <w:sz w:val="24"/>
          <w:szCs w:val="24"/>
        </w:rPr>
        <w:t>Once completed by the hirer, t</w:t>
      </w:r>
      <w:r w:rsidR="00457AD9" w:rsidRPr="009D0F11">
        <w:rPr>
          <w:rFonts w:ascii="Calibri" w:hAnsi="Calibri" w:cs="Calibri"/>
          <w:b w:val="0"/>
          <w:caps w:val="0"/>
          <w:sz w:val="24"/>
          <w:szCs w:val="24"/>
        </w:rPr>
        <w:t xml:space="preserve">he CEST </w:t>
      </w:r>
      <w:r w:rsidR="006B183B">
        <w:rPr>
          <w:rFonts w:ascii="Calibri" w:hAnsi="Calibri" w:cs="Calibri"/>
          <w:b w:val="0"/>
          <w:caps w:val="0"/>
          <w:sz w:val="24"/>
          <w:szCs w:val="24"/>
        </w:rPr>
        <w:t xml:space="preserve">form </w:t>
      </w:r>
      <w:r w:rsidR="000C688A">
        <w:rPr>
          <w:rFonts w:ascii="Calibri" w:hAnsi="Calibri" w:cs="Calibri"/>
          <w:b w:val="0"/>
          <w:caps w:val="0"/>
          <w:sz w:val="24"/>
          <w:szCs w:val="24"/>
        </w:rPr>
        <w:t xml:space="preserve">should be </w:t>
      </w:r>
      <w:r w:rsidR="00457AD9" w:rsidRPr="009D0F11">
        <w:rPr>
          <w:rFonts w:ascii="Calibri" w:hAnsi="Calibri" w:cs="Calibri"/>
          <w:b w:val="0"/>
          <w:caps w:val="0"/>
          <w:sz w:val="24"/>
          <w:szCs w:val="24"/>
        </w:rPr>
        <w:t>submitted to the IR35 Panel for final determination</w:t>
      </w:r>
      <w:r>
        <w:rPr>
          <w:rFonts w:ascii="Calibri" w:hAnsi="Calibri" w:cs="Calibri"/>
          <w:b w:val="0"/>
          <w:caps w:val="0"/>
          <w:sz w:val="24"/>
          <w:szCs w:val="24"/>
        </w:rPr>
        <w:t>,</w:t>
      </w:r>
      <w:r w:rsidR="00457AD9" w:rsidRPr="009D0F11">
        <w:rPr>
          <w:rFonts w:ascii="Calibri" w:hAnsi="Calibri" w:cs="Calibri"/>
          <w:b w:val="0"/>
          <w:caps w:val="0"/>
          <w:sz w:val="24"/>
          <w:szCs w:val="24"/>
        </w:rPr>
        <w:t xml:space="preserve"> and the outcome </w:t>
      </w:r>
      <w:r>
        <w:rPr>
          <w:rFonts w:ascii="Calibri" w:hAnsi="Calibri" w:cs="Calibri"/>
          <w:b w:val="0"/>
          <w:caps w:val="0"/>
          <w:sz w:val="24"/>
          <w:szCs w:val="24"/>
        </w:rPr>
        <w:t xml:space="preserve">will be </w:t>
      </w:r>
      <w:r w:rsidR="00457AD9" w:rsidRPr="009D0F11">
        <w:rPr>
          <w:rFonts w:ascii="Calibri" w:hAnsi="Calibri" w:cs="Calibri"/>
          <w:b w:val="0"/>
          <w:caps w:val="0"/>
          <w:sz w:val="24"/>
          <w:szCs w:val="24"/>
        </w:rPr>
        <w:t>notified to the hiring manager accordingly.</w:t>
      </w:r>
      <w:bookmarkEnd w:id="34"/>
      <w:bookmarkEnd w:id="35"/>
      <w:r w:rsidR="00457AD9" w:rsidRPr="009D0F11">
        <w:rPr>
          <w:rFonts w:ascii="Calibri" w:hAnsi="Calibri" w:cs="Calibri"/>
          <w:b w:val="0"/>
          <w:caps w:val="0"/>
          <w:sz w:val="24"/>
          <w:szCs w:val="24"/>
        </w:rPr>
        <w:t xml:space="preserve"> </w:t>
      </w:r>
    </w:p>
    <w:p w14:paraId="4202EC20" w14:textId="1BAD9BDC" w:rsidR="00A36BC3" w:rsidRPr="00DE72BD" w:rsidRDefault="00C57E18" w:rsidP="00A562AE">
      <w:pPr>
        <w:pStyle w:val="Heading1"/>
        <w:keepLines/>
        <w:numPr>
          <w:ilvl w:val="0"/>
          <w:numId w:val="23"/>
        </w:numPr>
        <w:spacing w:after="360"/>
        <w:ind w:left="709" w:hanging="709"/>
        <w:rPr>
          <w:rFonts w:ascii="Calibri" w:hAnsi="Calibri" w:cs="Calibri"/>
          <w:caps w:val="0"/>
          <w:color w:val="0070C0"/>
          <w:sz w:val="28"/>
          <w:szCs w:val="28"/>
        </w:rPr>
      </w:pPr>
      <w:bookmarkStart w:id="36" w:name="_Toc75100635"/>
      <w:bookmarkStart w:id="37" w:name="_Toc75101692"/>
      <w:r w:rsidRPr="00DE72BD">
        <w:rPr>
          <w:rFonts w:ascii="Calibri" w:hAnsi="Calibri" w:cs="Calibri"/>
          <w:caps w:val="0"/>
          <w:color w:val="0070C0"/>
          <w:sz w:val="28"/>
          <w:szCs w:val="28"/>
        </w:rPr>
        <w:t xml:space="preserve">The </w:t>
      </w:r>
      <w:r w:rsidR="00A36BC3" w:rsidRPr="00DE72BD">
        <w:rPr>
          <w:rFonts w:ascii="Calibri" w:hAnsi="Calibri" w:cs="Calibri"/>
          <w:caps w:val="0"/>
          <w:color w:val="0070C0"/>
          <w:sz w:val="28"/>
          <w:szCs w:val="28"/>
        </w:rPr>
        <w:t>Off-Payroll Workers (IR35) Panel</w:t>
      </w:r>
      <w:r w:rsidR="00722D9A">
        <w:rPr>
          <w:rFonts w:ascii="Calibri" w:hAnsi="Calibri" w:cs="Calibri"/>
          <w:caps w:val="0"/>
          <w:color w:val="0070C0"/>
          <w:sz w:val="28"/>
          <w:szCs w:val="28"/>
        </w:rPr>
        <w:t xml:space="preserve"> (OPW Panel)</w:t>
      </w:r>
      <w:bookmarkEnd w:id="36"/>
      <w:bookmarkEnd w:id="37"/>
    </w:p>
    <w:p w14:paraId="5D70E54A" w14:textId="058C10F6" w:rsidR="00C57E18" w:rsidRPr="0054484D" w:rsidRDefault="00EA3648" w:rsidP="00A562AE">
      <w:pPr>
        <w:pStyle w:val="Heading1"/>
        <w:keepLines/>
        <w:numPr>
          <w:ilvl w:val="1"/>
          <w:numId w:val="23"/>
        </w:numPr>
        <w:spacing w:before="120" w:after="240"/>
        <w:ind w:left="709" w:hanging="851"/>
        <w:rPr>
          <w:rFonts w:ascii="Calibri" w:hAnsi="Calibri" w:cs="Calibri"/>
          <w:b w:val="0"/>
          <w:caps w:val="0"/>
          <w:sz w:val="24"/>
          <w:szCs w:val="24"/>
        </w:rPr>
      </w:pPr>
      <w:bookmarkStart w:id="38" w:name="_Toc75100636"/>
      <w:bookmarkStart w:id="39" w:name="_Toc75101693"/>
      <w:r w:rsidRPr="0054484D">
        <w:rPr>
          <w:rFonts w:ascii="Calibri" w:hAnsi="Calibri" w:cs="Calibri"/>
          <w:b w:val="0"/>
          <w:caps w:val="0"/>
          <w:sz w:val="24"/>
          <w:szCs w:val="24"/>
        </w:rPr>
        <w:t>Deciding whether an individual is employed or self-employed</w:t>
      </w:r>
      <w:r w:rsidR="00AF5F3B" w:rsidRPr="0054484D">
        <w:rPr>
          <w:rFonts w:ascii="Calibri" w:hAnsi="Calibri" w:cs="Calibri"/>
          <w:b w:val="0"/>
          <w:caps w:val="0"/>
          <w:sz w:val="24"/>
          <w:szCs w:val="24"/>
        </w:rPr>
        <w:t xml:space="preserve">, or within the scope of the Off-Payroll Working (IR35) legislation </w:t>
      </w:r>
      <w:r w:rsidRPr="0054484D">
        <w:rPr>
          <w:rFonts w:ascii="Calibri" w:hAnsi="Calibri" w:cs="Calibri"/>
          <w:b w:val="0"/>
          <w:caps w:val="0"/>
          <w:sz w:val="24"/>
          <w:szCs w:val="24"/>
        </w:rPr>
        <w:t xml:space="preserve">is not easy.  Getting this decision wrong could be costly to the Trust. Therefore, all </w:t>
      </w:r>
      <w:r w:rsidR="00D46216" w:rsidRPr="0054484D">
        <w:rPr>
          <w:rFonts w:ascii="Calibri" w:hAnsi="Calibri" w:cs="Calibri"/>
          <w:b w:val="0"/>
          <w:caps w:val="0"/>
          <w:sz w:val="24"/>
          <w:szCs w:val="24"/>
        </w:rPr>
        <w:t xml:space="preserve">assessments </w:t>
      </w:r>
      <w:r w:rsidRPr="0054484D">
        <w:rPr>
          <w:rFonts w:ascii="Calibri" w:hAnsi="Calibri" w:cs="Calibri"/>
          <w:b w:val="0"/>
          <w:caps w:val="0"/>
          <w:sz w:val="24"/>
          <w:szCs w:val="24"/>
        </w:rPr>
        <w:t>regarding employment status must ultimately be authorised by the Off-Payroll Workers (IR35) Panel</w:t>
      </w:r>
      <w:r w:rsidR="00722D9A">
        <w:rPr>
          <w:rFonts w:ascii="Calibri" w:hAnsi="Calibri" w:cs="Calibri"/>
          <w:b w:val="0"/>
          <w:caps w:val="0"/>
          <w:sz w:val="24"/>
          <w:szCs w:val="24"/>
        </w:rPr>
        <w:t xml:space="preserve">, which </w:t>
      </w:r>
      <w:r w:rsidR="00C57E18" w:rsidRPr="0054484D">
        <w:rPr>
          <w:rFonts w:ascii="Calibri" w:hAnsi="Calibri" w:cs="Calibri"/>
          <w:b w:val="0"/>
          <w:caps w:val="0"/>
          <w:sz w:val="24"/>
          <w:szCs w:val="24"/>
        </w:rPr>
        <w:t>comprises representatives from Finance, Procurement and HR</w:t>
      </w:r>
      <w:r w:rsidR="0054484D">
        <w:rPr>
          <w:rFonts w:ascii="Calibri" w:hAnsi="Calibri" w:cs="Calibri"/>
          <w:b w:val="0"/>
          <w:caps w:val="0"/>
          <w:sz w:val="24"/>
          <w:szCs w:val="24"/>
        </w:rPr>
        <w:t>.</w:t>
      </w:r>
      <w:bookmarkEnd w:id="38"/>
      <w:bookmarkEnd w:id="39"/>
      <w:r w:rsidR="00C57E18" w:rsidRPr="0054484D">
        <w:rPr>
          <w:rFonts w:ascii="Calibri" w:hAnsi="Calibri" w:cs="Calibri"/>
          <w:b w:val="0"/>
          <w:caps w:val="0"/>
          <w:sz w:val="24"/>
          <w:szCs w:val="24"/>
        </w:rPr>
        <w:t xml:space="preserve"> </w:t>
      </w:r>
    </w:p>
    <w:p w14:paraId="4FA31472" w14:textId="64D41EF8" w:rsidR="00C57E18" w:rsidRPr="003A119A" w:rsidRDefault="00C57E18" w:rsidP="00A562AE">
      <w:pPr>
        <w:pStyle w:val="Heading1"/>
        <w:keepLines/>
        <w:numPr>
          <w:ilvl w:val="1"/>
          <w:numId w:val="23"/>
        </w:numPr>
        <w:spacing w:before="120" w:after="240"/>
        <w:ind w:left="709" w:hanging="851"/>
        <w:rPr>
          <w:rFonts w:ascii="Calibri" w:hAnsi="Calibri" w:cs="Calibri"/>
          <w:b w:val="0"/>
          <w:caps w:val="0"/>
          <w:sz w:val="24"/>
          <w:szCs w:val="24"/>
        </w:rPr>
      </w:pPr>
      <w:bookmarkStart w:id="40" w:name="_Toc75100637"/>
      <w:bookmarkStart w:id="41" w:name="_Toc75101694"/>
      <w:r w:rsidRPr="003A119A">
        <w:rPr>
          <w:rFonts w:ascii="Calibri" w:hAnsi="Calibri" w:cs="Calibri"/>
          <w:b w:val="0"/>
          <w:caps w:val="0"/>
          <w:sz w:val="24"/>
          <w:szCs w:val="24"/>
        </w:rPr>
        <w:t xml:space="preserve">Once the determination regarding the correct employment status has been made by the </w:t>
      </w:r>
      <w:r w:rsidR="00722D9A">
        <w:rPr>
          <w:rFonts w:ascii="Calibri" w:hAnsi="Calibri" w:cs="Calibri"/>
          <w:b w:val="0"/>
          <w:caps w:val="0"/>
          <w:sz w:val="24"/>
          <w:szCs w:val="24"/>
        </w:rPr>
        <w:t xml:space="preserve">OPW </w:t>
      </w:r>
      <w:r w:rsidRPr="003A119A">
        <w:rPr>
          <w:rFonts w:ascii="Calibri" w:hAnsi="Calibri" w:cs="Calibri"/>
          <w:b w:val="0"/>
          <w:caps w:val="0"/>
          <w:sz w:val="24"/>
          <w:szCs w:val="24"/>
        </w:rPr>
        <w:t>Panel, authorisation will be given to either pay the service provider via Accounts Payable or instruction will be given to place the individual on the payroll.</w:t>
      </w:r>
      <w:bookmarkEnd w:id="40"/>
      <w:bookmarkEnd w:id="41"/>
      <w:r w:rsidRPr="003A119A">
        <w:rPr>
          <w:rFonts w:ascii="Calibri" w:hAnsi="Calibri" w:cs="Calibri"/>
          <w:b w:val="0"/>
          <w:caps w:val="0"/>
          <w:sz w:val="24"/>
          <w:szCs w:val="24"/>
        </w:rPr>
        <w:t xml:space="preserve"> </w:t>
      </w:r>
    </w:p>
    <w:p w14:paraId="42048619" w14:textId="77777777" w:rsidR="005724ED" w:rsidRDefault="00602A4F" w:rsidP="00A562AE">
      <w:pPr>
        <w:pStyle w:val="Heading1"/>
        <w:keepLines/>
        <w:numPr>
          <w:ilvl w:val="1"/>
          <w:numId w:val="23"/>
        </w:numPr>
        <w:spacing w:before="120" w:after="240"/>
        <w:ind w:left="709" w:hanging="851"/>
        <w:rPr>
          <w:rFonts w:ascii="Calibri" w:hAnsi="Calibri" w:cs="Calibri"/>
          <w:b w:val="0"/>
          <w:caps w:val="0"/>
          <w:sz w:val="24"/>
          <w:szCs w:val="24"/>
        </w:rPr>
      </w:pPr>
      <w:bookmarkStart w:id="42" w:name="_Toc75100638"/>
      <w:bookmarkStart w:id="43" w:name="_Toc75101695"/>
      <w:r>
        <w:rPr>
          <w:rFonts w:ascii="Calibri" w:hAnsi="Calibri" w:cs="Calibri"/>
          <w:b w:val="0"/>
          <w:caps w:val="0"/>
          <w:sz w:val="24"/>
          <w:szCs w:val="24"/>
        </w:rPr>
        <w:t xml:space="preserve">The panel </w:t>
      </w:r>
      <w:r w:rsidR="00734904">
        <w:rPr>
          <w:rFonts w:ascii="Calibri" w:hAnsi="Calibri" w:cs="Calibri"/>
          <w:b w:val="0"/>
          <w:caps w:val="0"/>
          <w:sz w:val="24"/>
          <w:szCs w:val="24"/>
        </w:rPr>
        <w:t xml:space="preserve">can be contacted </w:t>
      </w:r>
      <w:r w:rsidR="00D46216">
        <w:rPr>
          <w:rFonts w:ascii="Calibri" w:hAnsi="Calibri" w:cs="Calibri"/>
          <w:b w:val="0"/>
          <w:caps w:val="0"/>
          <w:sz w:val="24"/>
          <w:szCs w:val="24"/>
        </w:rPr>
        <w:t xml:space="preserve">via email </w:t>
      </w:r>
      <w:r w:rsidR="00734904">
        <w:rPr>
          <w:rFonts w:ascii="Calibri" w:hAnsi="Calibri" w:cs="Calibri"/>
          <w:b w:val="0"/>
          <w:caps w:val="0"/>
          <w:sz w:val="24"/>
          <w:szCs w:val="24"/>
        </w:rPr>
        <w:t>at</w:t>
      </w:r>
      <w:r w:rsidR="00596BCF">
        <w:rPr>
          <w:rFonts w:ascii="Calibri" w:hAnsi="Calibri" w:cs="Calibri"/>
          <w:b w:val="0"/>
          <w:caps w:val="0"/>
          <w:sz w:val="24"/>
          <w:szCs w:val="24"/>
        </w:rPr>
        <w:t>:</w:t>
      </w:r>
      <w:bookmarkEnd w:id="42"/>
      <w:bookmarkEnd w:id="43"/>
      <w:r w:rsidR="00E267DD">
        <w:rPr>
          <w:rFonts w:ascii="Calibri" w:hAnsi="Calibri" w:cs="Calibri"/>
          <w:b w:val="0"/>
          <w:caps w:val="0"/>
          <w:sz w:val="24"/>
          <w:szCs w:val="24"/>
        </w:rPr>
        <w:t xml:space="preserve">  </w:t>
      </w:r>
    </w:p>
    <w:p w14:paraId="10D25A79" w14:textId="429945CC" w:rsidR="00596BCF" w:rsidRDefault="009636F2" w:rsidP="005724ED">
      <w:pPr>
        <w:pStyle w:val="Heading1"/>
        <w:keepLines/>
        <w:spacing w:before="120" w:after="240"/>
        <w:ind w:left="709"/>
        <w:rPr>
          <w:rFonts w:ascii="Calibri" w:hAnsi="Calibri" w:cs="Calibri"/>
          <w:b w:val="0"/>
          <w:caps w:val="0"/>
          <w:sz w:val="24"/>
          <w:szCs w:val="24"/>
        </w:rPr>
      </w:pPr>
      <w:r w:rsidRPr="003A3041">
        <w:rPr>
          <w:rFonts w:ascii="Calibri" w:hAnsi="Calibri" w:cs="Calibri"/>
          <w:caps w:val="0"/>
          <w:color w:val="00B050"/>
          <w:sz w:val="24"/>
          <w:szCs w:val="24"/>
        </w:rPr>
        <w:t>bartshealth.opwpanelbarts@nhs.net</w:t>
      </w:r>
    </w:p>
    <w:p w14:paraId="172D60F4" w14:textId="77777777" w:rsidR="009636F2" w:rsidRPr="009636F2" w:rsidRDefault="009636F2" w:rsidP="009636F2">
      <w:pPr>
        <w:pStyle w:val="Heading4"/>
      </w:pPr>
    </w:p>
    <w:p w14:paraId="018192D3" w14:textId="48AE1CAD" w:rsidR="00811DD0" w:rsidRPr="009D0F11" w:rsidRDefault="00811DD0" w:rsidP="00A562AE">
      <w:pPr>
        <w:pStyle w:val="Heading1"/>
        <w:keepLines/>
        <w:numPr>
          <w:ilvl w:val="0"/>
          <w:numId w:val="23"/>
        </w:numPr>
        <w:spacing w:after="360"/>
        <w:ind w:left="709" w:hanging="709"/>
        <w:rPr>
          <w:rFonts w:ascii="Calibri" w:hAnsi="Calibri" w:cs="Calibri"/>
          <w:caps w:val="0"/>
          <w:color w:val="0070C0"/>
          <w:sz w:val="28"/>
          <w:szCs w:val="28"/>
        </w:rPr>
      </w:pPr>
      <w:bookmarkStart w:id="44" w:name="_Toc167092740"/>
      <w:bookmarkStart w:id="45" w:name="_Toc75100640"/>
      <w:bookmarkStart w:id="46" w:name="_Toc75101697"/>
      <w:r w:rsidRPr="009D0F11">
        <w:rPr>
          <w:rFonts w:ascii="Calibri" w:hAnsi="Calibri" w:cs="Calibri"/>
          <w:caps w:val="0"/>
          <w:color w:val="0070C0"/>
          <w:sz w:val="28"/>
          <w:szCs w:val="28"/>
        </w:rPr>
        <w:lastRenderedPageBreak/>
        <w:t>General Approach to Employment Status</w:t>
      </w:r>
      <w:bookmarkEnd w:id="44"/>
      <w:r>
        <w:rPr>
          <w:rFonts w:ascii="Calibri" w:hAnsi="Calibri" w:cs="Calibri"/>
          <w:caps w:val="0"/>
          <w:color w:val="0070C0"/>
          <w:sz w:val="28"/>
          <w:szCs w:val="28"/>
        </w:rPr>
        <w:t xml:space="preserve">, </w:t>
      </w:r>
      <w:proofErr w:type="gramStart"/>
      <w:r>
        <w:rPr>
          <w:rFonts w:ascii="Calibri" w:hAnsi="Calibri" w:cs="Calibri"/>
          <w:caps w:val="0"/>
          <w:color w:val="0070C0"/>
          <w:sz w:val="28"/>
          <w:szCs w:val="28"/>
        </w:rPr>
        <w:t>ie</w:t>
      </w:r>
      <w:proofErr w:type="gramEnd"/>
      <w:r>
        <w:rPr>
          <w:rFonts w:ascii="Calibri" w:hAnsi="Calibri" w:cs="Calibri"/>
          <w:caps w:val="0"/>
          <w:color w:val="0070C0"/>
          <w:sz w:val="28"/>
          <w:szCs w:val="28"/>
        </w:rPr>
        <w:t xml:space="preserve"> </w:t>
      </w:r>
      <w:r w:rsidR="00976FCB">
        <w:rPr>
          <w:rFonts w:ascii="Calibri" w:hAnsi="Calibri" w:cs="Calibri"/>
          <w:caps w:val="0"/>
          <w:color w:val="0070C0"/>
          <w:sz w:val="28"/>
          <w:szCs w:val="28"/>
        </w:rPr>
        <w:t xml:space="preserve">assessments </w:t>
      </w:r>
      <w:r w:rsidR="00A562AE">
        <w:rPr>
          <w:rFonts w:ascii="Calibri" w:hAnsi="Calibri" w:cs="Calibri"/>
          <w:caps w:val="0"/>
          <w:color w:val="0070C0"/>
          <w:sz w:val="28"/>
          <w:szCs w:val="28"/>
        </w:rPr>
        <w:t xml:space="preserve">for </w:t>
      </w:r>
      <w:r>
        <w:rPr>
          <w:rFonts w:ascii="Calibri" w:hAnsi="Calibri" w:cs="Calibri"/>
          <w:caps w:val="0"/>
          <w:color w:val="0070C0"/>
          <w:sz w:val="28"/>
          <w:szCs w:val="28"/>
        </w:rPr>
        <w:t>an individual, or a “sole trader”</w:t>
      </w:r>
      <w:bookmarkEnd w:id="45"/>
      <w:bookmarkEnd w:id="46"/>
    </w:p>
    <w:p w14:paraId="1025194C" w14:textId="6804A1DD" w:rsidR="00811DD0" w:rsidRPr="0038775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47" w:name="_Toc75100641"/>
      <w:bookmarkStart w:id="48" w:name="_Toc75101698"/>
      <w:r w:rsidRPr="00387751">
        <w:rPr>
          <w:rFonts w:ascii="Calibri" w:hAnsi="Calibri" w:cs="Calibri"/>
          <w:b w:val="0"/>
          <w:caps w:val="0"/>
          <w:sz w:val="24"/>
          <w:szCs w:val="24"/>
        </w:rPr>
        <w:t xml:space="preserve">The Trust’s policy is that </w:t>
      </w:r>
      <w:r w:rsidRPr="004370A3">
        <w:rPr>
          <w:rFonts w:ascii="Calibri" w:hAnsi="Calibri" w:cs="Calibri"/>
          <w:b w:val="0"/>
          <w:caps w:val="0"/>
          <w:sz w:val="24"/>
          <w:szCs w:val="24"/>
        </w:rPr>
        <w:t>all individuals working for it</w:t>
      </w:r>
      <w:r>
        <w:rPr>
          <w:rFonts w:ascii="Calibri" w:hAnsi="Calibri" w:cs="Calibri"/>
          <w:b w:val="0"/>
          <w:caps w:val="0"/>
          <w:sz w:val="24"/>
          <w:szCs w:val="24"/>
        </w:rPr>
        <w:t>,</w:t>
      </w:r>
      <w:r w:rsidRPr="004370A3">
        <w:rPr>
          <w:rFonts w:ascii="Calibri" w:hAnsi="Calibri" w:cs="Calibri"/>
          <w:b w:val="0"/>
          <w:caps w:val="0"/>
          <w:sz w:val="24"/>
          <w:szCs w:val="24"/>
        </w:rPr>
        <w:t xml:space="preserve"> and providing </w:t>
      </w:r>
      <w:r w:rsidR="00A562AE">
        <w:rPr>
          <w:rFonts w:ascii="Calibri" w:hAnsi="Calibri" w:cs="Calibri"/>
          <w:b w:val="0"/>
          <w:caps w:val="0"/>
          <w:sz w:val="24"/>
          <w:szCs w:val="24"/>
        </w:rPr>
        <w:t xml:space="preserve">a </w:t>
      </w:r>
      <w:r w:rsidRPr="004370A3">
        <w:rPr>
          <w:rFonts w:ascii="Calibri" w:hAnsi="Calibri" w:cs="Calibri"/>
          <w:b w:val="0"/>
          <w:caps w:val="0"/>
          <w:sz w:val="24"/>
          <w:szCs w:val="24"/>
        </w:rPr>
        <w:t>personal service must be treated as employees for tax/NIC purposes</w:t>
      </w:r>
      <w:r w:rsidRPr="00387751">
        <w:rPr>
          <w:rFonts w:ascii="Calibri" w:hAnsi="Calibri" w:cs="Calibri"/>
          <w:b w:val="0"/>
          <w:caps w:val="0"/>
          <w:sz w:val="24"/>
          <w:szCs w:val="24"/>
        </w:rPr>
        <w:t xml:space="preserve"> unless there is evidence </w:t>
      </w:r>
      <w:r>
        <w:rPr>
          <w:rFonts w:ascii="Calibri" w:hAnsi="Calibri" w:cs="Calibri"/>
          <w:b w:val="0"/>
          <w:caps w:val="0"/>
          <w:sz w:val="24"/>
          <w:szCs w:val="24"/>
        </w:rPr>
        <w:t xml:space="preserve">that </w:t>
      </w:r>
      <w:r w:rsidRPr="00387751">
        <w:rPr>
          <w:rFonts w:ascii="Calibri" w:hAnsi="Calibri" w:cs="Calibri"/>
          <w:b w:val="0"/>
          <w:caps w:val="0"/>
          <w:sz w:val="24"/>
          <w:szCs w:val="24"/>
        </w:rPr>
        <w:t>supports their self-employment status for their contracted work.</w:t>
      </w:r>
      <w:bookmarkEnd w:id="47"/>
      <w:bookmarkEnd w:id="48"/>
    </w:p>
    <w:p w14:paraId="62EA5D1A" w14:textId="122929C8"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49" w:name="_Toc75100642"/>
      <w:bookmarkStart w:id="50" w:name="_Toc75101699"/>
      <w:r w:rsidRPr="009D0F11">
        <w:rPr>
          <w:rFonts w:ascii="Calibri" w:hAnsi="Calibri" w:cs="Calibri"/>
          <w:b w:val="0"/>
          <w:caps w:val="0"/>
          <w:sz w:val="24"/>
          <w:szCs w:val="24"/>
        </w:rPr>
        <w:t>Status should be thought about as a continuum – that is to say, it is a scale with “Employment” at one end and “Self-employment” at the other end. In most cases, a worker will clearly be at one end or the other - occasionally, however, he or she will fall somewhere in between.</w:t>
      </w:r>
      <w:bookmarkEnd w:id="49"/>
      <w:bookmarkEnd w:id="50"/>
    </w:p>
    <w:p w14:paraId="54028DFB" w14:textId="049155F8"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51" w:name="_Toc75100643"/>
      <w:bookmarkStart w:id="52" w:name="_Toc75101700"/>
      <w:r w:rsidRPr="009D0F11">
        <w:rPr>
          <w:rFonts w:ascii="Calibri" w:hAnsi="Calibri" w:cs="Calibri"/>
          <w:b w:val="0"/>
          <w:caps w:val="0"/>
          <w:sz w:val="24"/>
          <w:szCs w:val="24"/>
        </w:rPr>
        <w:t>In most cases, the decision as to whether the individual is an employee, or a self-employed person, will be straightforward. It is only in a minority of cases that there will be difficulties of interpretation surrounding the terms of engagement. An understanding of the following basic points will be helpful.</w:t>
      </w:r>
      <w:bookmarkEnd w:id="51"/>
      <w:bookmarkEnd w:id="52"/>
    </w:p>
    <w:p w14:paraId="010DABD5" w14:textId="3C1ED647"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53" w:name="_Toc75100644"/>
      <w:bookmarkStart w:id="54" w:name="_Toc75101701"/>
      <w:r w:rsidRPr="009D0F11">
        <w:rPr>
          <w:rFonts w:ascii="Calibri" w:hAnsi="Calibri" w:cs="Calibri"/>
          <w:b w:val="0"/>
          <w:caps w:val="0"/>
          <w:sz w:val="24"/>
          <w:szCs w:val="24"/>
        </w:rPr>
        <w:t>The first thing to be clear about is that an individual’s employment status is not a matter of choice. The decision rests upon the facts of the matter and the terms and conditions of the engagement.</w:t>
      </w:r>
      <w:bookmarkEnd w:id="53"/>
      <w:bookmarkEnd w:id="54"/>
    </w:p>
    <w:p w14:paraId="0485AF19" w14:textId="5312F1B1"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55" w:name="_Toc75100645"/>
      <w:bookmarkStart w:id="56" w:name="_Toc75101702"/>
      <w:r w:rsidRPr="009D0F11">
        <w:rPr>
          <w:rFonts w:ascii="Calibri" w:hAnsi="Calibri" w:cs="Calibri"/>
          <w:b w:val="0"/>
          <w:caps w:val="0"/>
          <w:sz w:val="24"/>
          <w:szCs w:val="24"/>
        </w:rPr>
        <w:t>In this regard, there is a series of tests, developed over time and through legal precedent, which are applied to determine status. The tests are covered later in this guidance, for your information (</w:t>
      </w:r>
      <w:r w:rsidR="00217BF5">
        <w:rPr>
          <w:rFonts w:ascii="Calibri" w:hAnsi="Calibri" w:cs="Calibri"/>
          <w:b w:val="0"/>
          <w:caps w:val="0"/>
          <w:sz w:val="24"/>
          <w:szCs w:val="24"/>
        </w:rPr>
        <w:t>section 5.15 onwards</w:t>
      </w:r>
      <w:r w:rsidRPr="00A562AE">
        <w:rPr>
          <w:rFonts w:ascii="Calibri" w:hAnsi="Calibri" w:cs="Calibri"/>
          <w:b w:val="0"/>
          <w:caps w:val="0"/>
          <w:sz w:val="24"/>
          <w:szCs w:val="24"/>
        </w:rPr>
        <w:t>)</w:t>
      </w:r>
      <w:bookmarkEnd w:id="55"/>
      <w:bookmarkEnd w:id="56"/>
      <w:r w:rsidRPr="009D0F11">
        <w:rPr>
          <w:rFonts w:ascii="Calibri" w:hAnsi="Calibri" w:cs="Calibri"/>
          <w:b w:val="0"/>
          <w:caps w:val="0"/>
          <w:sz w:val="24"/>
          <w:szCs w:val="24"/>
        </w:rPr>
        <w:t xml:space="preserve"> </w:t>
      </w:r>
    </w:p>
    <w:p w14:paraId="179B05B6" w14:textId="4887304F"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57" w:name="_Toc75100646"/>
      <w:bookmarkStart w:id="58" w:name="_Toc75101703"/>
      <w:r w:rsidRPr="009D0F11">
        <w:rPr>
          <w:rFonts w:ascii="Calibri" w:hAnsi="Calibri" w:cs="Calibri"/>
          <w:b w:val="0"/>
          <w:caps w:val="0"/>
          <w:sz w:val="24"/>
          <w:szCs w:val="24"/>
        </w:rPr>
        <w:t>Typically, an individual’s status is the same for income tax purposes as it is for the purposes of NIC.</w:t>
      </w:r>
      <w:bookmarkEnd w:id="57"/>
      <w:bookmarkEnd w:id="58"/>
    </w:p>
    <w:p w14:paraId="1421F349" w14:textId="2656255B" w:rsidR="00A562AE"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59" w:name="_Toc75100647"/>
      <w:bookmarkStart w:id="60" w:name="_Toc75101704"/>
      <w:r w:rsidRPr="009D0F11">
        <w:rPr>
          <w:rFonts w:ascii="Calibri" w:hAnsi="Calibri" w:cs="Calibri"/>
          <w:b w:val="0"/>
          <w:caps w:val="0"/>
          <w:sz w:val="24"/>
          <w:szCs w:val="24"/>
        </w:rPr>
        <w:t>An individual’s status as an employee will affect issues other than tax and NICs liabilities. For example, an employee is entitled to a range of Statutory Payments, such as Statutory Sick or Maternity Pay (‘SSP’ and ‘SMP’), whereas a self-employed person has no such entitlement. There are other considerations relating to Employment Law, such as the entitlement to a notice period, redundancy pay, etc.</w:t>
      </w:r>
      <w:bookmarkEnd w:id="59"/>
      <w:bookmarkEnd w:id="60"/>
      <w:r w:rsidRPr="009D0F11">
        <w:rPr>
          <w:rFonts w:ascii="Calibri" w:hAnsi="Calibri" w:cs="Calibri"/>
          <w:b w:val="0"/>
          <w:caps w:val="0"/>
          <w:sz w:val="24"/>
          <w:szCs w:val="24"/>
        </w:rPr>
        <w:t xml:space="preserve"> </w:t>
      </w:r>
    </w:p>
    <w:p w14:paraId="3136DBDC" w14:textId="51882007" w:rsidR="00811DD0" w:rsidRPr="009D0F11" w:rsidRDefault="00A562AE" w:rsidP="00A562AE">
      <w:pPr>
        <w:pStyle w:val="Heading1"/>
        <w:keepLines/>
        <w:numPr>
          <w:ilvl w:val="1"/>
          <w:numId w:val="23"/>
        </w:numPr>
        <w:spacing w:before="120" w:after="240"/>
        <w:ind w:left="709" w:hanging="851"/>
        <w:rPr>
          <w:rFonts w:ascii="Calibri" w:hAnsi="Calibri" w:cs="Calibri"/>
          <w:b w:val="0"/>
          <w:caps w:val="0"/>
          <w:sz w:val="24"/>
          <w:szCs w:val="24"/>
        </w:rPr>
      </w:pPr>
      <w:bookmarkStart w:id="61" w:name="_Toc75100648"/>
      <w:bookmarkStart w:id="62" w:name="_Toc75101705"/>
      <w:r>
        <w:rPr>
          <w:rFonts w:ascii="Calibri" w:hAnsi="Calibri" w:cs="Calibri"/>
          <w:b w:val="0"/>
          <w:caps w:val="0"/>
          <w:sz w:val="24"/>
          <w:szCs w:val="24"/>
        </w:rPr>
        <w:t xml:space="preserve">Some </w:t>
      </w:r>
      <w:r w:rsidR="00811DD0" w:rsidRPr="009D0F11">
        <w:rPr>
          <w:rFonts w:ascii="Calibri" w:hAnsi="Calibri" w:cs="Calibri"/>
          <w:b w:val="0"/>
          <w:caps w:val="0"/>
          <w:sz w:val="24"/>
          <w:szCs w:val="24"/>
        </w:rPr>
        <w:t>individuals may be regarded as ‘workers’ for employment law purposes even though they may be self-employed for tax/NIC purposes. Those with worker status are entitled to receive National Minimum Wage and holiday pay, so care should be taken to ensure that the correct employment status treatment is applied considering both tax/NIC and employment law.</w:t>
      </w:r>
      <w:bookmarkEnd w:id="61"/>
      <w:bookmarkEnd w:id="62"/>
    </w:p>
    <w:p w14:paraId="209D5F19" w14:textId="41AC3325"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63" w:name="_Toc75100649"/>
      <w:bookmarkStart w:id="64" w:name="_Toc75101706"/>
      <w:r w:rsidRPr="009D0F11">
        <w:rPr>
          <w:rFonts w:ascii="Calibri" w:hAnsi="Calibri" w:cs="Calibri"/>
          <w:b w:val="0"/>
          <w:caps w:val="0"/>
          <w:sz w:val="24"/>
          <w:szCs w:val="24"/>
        </w:rPr>
        <w:t>Therefore, ‘employed’ – as opposed to ‘self-employed’ - status has significant cost implications for the Trust.</w:t>
      </w:r>
      <w:bookmarkEnd w:id="63"/>
      <w:bookmarkEnd w:id="64"/>
    </w:p>
    <w:p w14:paraId="5055F568" w14:textId="65F23B9E" w:rsidR="00811DD0" w:rsidRPr="009D0F11" w:rsidRDefault="00811DD0" w:rsidP="00A562AE">
      <w:pPr>
        <w:pStyle w:val="Heading1"/>
        <w:keepLines/>
        <w:numPr>
          <w:ilvl w:val="1"/>
          <w:numId w:val="23"/>
        </w:numPr>
        <w:spacing w:before="120" w:after="240"/>
        <w:ind w:left="709" w:hanging="851"/>
        <w:rPr>
          <w:rFonts w:ascii="Calibri" w:hAnsi="Calibri" w:cs="Calibri"/>
          <w:b w:val="0"/>
          <w:caps w:val="0"/>
          <w:sz w:val="24"/>
          <w:szCs w:val="24"/>
        </w:rPr>
      </w:pPr>
      <w:bookmarkStart w:id="65" w:name="_Toc75100650"/>
      <w:bookmarkStart w:id="66" w:name="_Toc75101707"/>
      <w:r w:rsidRPr="009D0F11">
        <w:rPr>
          <w:rFonts w:ascii="Calibri" w:hAnsi="Calibri" w:cs="Calibri"/>
          <w:b w:val="0"/>
          <w:caps w:val="0"/>
          <w:sz w:val="24"/>
          <w:szCs w:val="24"/>
        </w:rPr>
        <w:t xml:space="preserve">In circumstances where you are engaging someone’s services and their status is either unclear or is disputed, there are </w:t>
      </w:r>
      <w:r w:rsidRPr="008F38E8">
        <w:rPr>
          <w:rFonts w:ascii="Calibri" w:hAnsi="Calibri" w:cs="Calibri"/>
          <w:b w:val="0"/>
          <w:caps w:val="0"/>
          <w:sz w:val="24"/>
          <w:szCs w:val="24"/>
        </w:rPr>
        <w:t>very specific steps that MUST be followed and which are detailed below in the section entitled ‘The Process’</w:t>
      </w:r>
      <w:r w:rsidR="008F38E8">
        <w:rPr>
          <w:rFonts w:ascii="Calibri" w:hAnsi="Calibri" w:cs="Calibri"/>
          <w:b w:val="0"/>
          <w:caps w:val="0"/>
          <w:sz w:val="24"/>
          <w:szCs w:val="24"/>
        </w:rPr>
        <w:t xml:space="preserve"> (Section 7</w:t>
      </w:r>
      <w:r w:rsidR="008F38E8" w:rsidRPr="008F38E8">
        <w:rPr>
          <w:rFonts w:ascii="Calibri" w:hAnsi="Calibri" w:cs="Calibri"/>
          <w:b w:val="0"/>
          <w:caps w:val="0"/>
          <w:sz w:val="24"/>
          <w:szCs w:val="24"/>
        </w:rPr>
        <w:t>)</w:t>
      </w:r>
      <w:r w:rsidRPr="008F38E8">
        <w:rPr>
          <w:rFonts w:ascii="Calibri" w:hAnsi="Calibri" w:cs="Calibri"/>
          <w:b w:val="0"/>
          <w:caps w:val="0"/>
          <w:sz w:val="24"/>
          <w:szCs w:val="24"/>
        </w:rPr>
        <w:t>. Pleas</w:t>
      </w:r>
      <w:r w:rsidRPr="009D0F11">
        <w:rPr>
          <w:rFonts w:ascii="Calibri" w:hAnsi="Calibri" w:cs="Calibri"/>
          <w:b w:val="0"/>
          <w:caps w:val="0"/>
          <w:sz w:val="24"/>
          <w:szCs w:val="24"/>
        </w:rPr>
        <w:t xml:space="preserve">e note that decisions regarding employment status are ultimately made by </w:t>
      </w:r>
      <w:r w:rsidR="006D71AF">
        <w:rPr>
          <w:rFonts w:ascii="Calibri" w:hAnsi="Calibri" w:cs="Calibri"/>
          <w:b w:val="0"/>
          <w:caps w:val="0"/>
          <w:sz w:val="24"/>
          <w:szCs w:val="24"/>
        </w:rPr>
        <w:t>the OPW Panel.</w:t>
      </w:r>
      <w:r w:rsidRPr="009D0F11">
        <w:rPr>
          <w:rFonts w:ascii="Calibri" w:hAnsi="Calibri" w:cs="Calibri"/>
          <w:b w:val="0"/>
          <w:caps w:val="0"/>
          <w:sz w:val="24"/>
          <w:szCs w:val="24"/>
        </w:rPr>
        <w:t xml:space="preserve"> Where further advice may need to be taken, eg with the Trust’s tax advisors, you should note that only the </w:t>
      </w:r>
      <w:r w:rsidR="00405290">
        <w:rPr>
          <w:rFonts w:ascii="Calibri" w:hAnsi="Calibri" w:cs="Calibri"/>
          <w:b w:val="0"/>
          <w:caps w:val="0"/>
          <w:sz w:val="24"/>
          <w:szCs w:val="24"/>
        </w:rPr>
        <w:t xml:space="preserve">OPW </w:t>
      </w:r>
      <w:r w:rsidRPr="009D0F11">
        <w:rPr>
          <w:rFonts w:ascii="Calibri" w:hAnsi="Calibri" w:cs="Calibri"/>
          <w:b w:val="0"/>
          <w:caps w:val="0"/>
          <w:sz w:val="24"/>
          <w:szCs w:val="24"/>
        </w:rPr>
        <w:t xml:space="preserve">Panel and anyone specifically nominated by the </w:t>
      </w:r>
      <w:r w:rsidR="00405290">
        <w:rPr>
          <w:rFonts w:ascii="Calibri" w:hAnsi="Calibri" w:cs="Calibri"/>
          <w:b w:val="0"/>
          <w:caps w:val="0"/>
          <w:sz w:val="24"/>
          <w:szCs w:val="24"/>
        </w:rPr>
        <w:t xml:space="preserve">OPW </w:t>
      </w:r>
      <w:r w:rsidRPr="009D0F11">
        <w:rPr>
          <w:rFonts w:ascii="Calibri" w:hAnsi="Calibri" w:cs="Calibri"/>
          <w:b w:val="0"/>
          <w:caps w:val="0"/>
          <w:sz w:val="24"/>
          <w:szCs w:val="24"/>
        </w:rPr>
        <w:t>Panel are authorised to approach our tax advisers or HMRC.</w:t>
      </w:r>
      <w:bookmarkEnd w:id="65"/>
      <w:bookmarkEnd w:id="66"/>
    </w:p>
    <w:p w14:paraId="03C11960" w14:textId="3416F613" w:rsidR="00811DD0" w:rsidRPr="009D0F11" w:rsidRDefault="00811DD0" w:rsidP="00E87F46">
      <w:pPr>
        <w:pStyle w:val="Heading1"/>
        <w:keepLines/>
        <w:numPr>
          <w:ilvl w:val="1"/>
          <w:numId w:val="23"/>
        </w:numPr>
        <w:spacing w:before="120" w:after="240"/>
        <w:ind w:left="709" w:hanging="851"/>
        <w:rPr>
          <w:rFonts w:ascii="Calibri" w:hAnsi="Calibri" w:cs="Calibri"/>
          <w:b w:val="0"/>
          <w:caps w:val="0"/>
          <w:sz w:val="24"/>
          <w:szCs w:val="24"/>
        </w:rPr>
      </w:pPr>
      <w:bookmarkStart w:id="67" w:name="_Toc75100651"/>
      <w:bookmarkStart w:id="68" w:name="_Toc75101708"/>
      <w:r w:rsidRPr="009D0F11">
        <w:rPr>
          <w:rFonts w:ascii="Calibri" w:hAnsi="Calibri" w:cs="Calibri"/>
          <w:b w:val="0"/>
          <w:caps w:val="0"/>
          <w:sz w:val="24"/>
          <w:szCs w:val="24"/>
        </w:rPr>
        <w:lastRenderedPageBreak/>
        <w:t>The relevance of the establishment of a contract is alluded to above. A crucial element in the determination of a person’s Employment Status is the establishment of whether a contract exists and, if so, whether that contract is a contract of service or a contract for services. If it is the former, a contract of employment will exist; that is, the worker will be an employee. If the latter exists, it is likely that the contract will be one of self-employment.</w:t>
      </w:r>
      <w:bookmarkEnd w:id="67"/>
      <w:bookmarkEnd w:id="68"/>
      <w:r w:rsidRPr="009D0F11">
        <w:rPr>
          <w:rFonts w:ascii="Calibri" w:hAnsi="Calibri" w:cs="Calibri"/>
          <w:b w:val="0"/>
          <w:caps w:val="0"/>
          <w:sz w:val="24"/>
          <w:szCs w:val="24"/>
        </w:rPr>
        <w:t xml:space="preserve"> </w:t>
      </w:r>
    </w:p>
    <w:p w14:paraId="6E4E4BA2" w14:textId="74831015" w:rsidR="006D71AF" w:rsidRDefault="00811DD0" w:rsidP="00E87F46">
      <w:pPr>
        <w:pStyle w:val="Heading1"/>
        <w:keepLines/>
        <w:numPr>
          <w:ilvl w:val="1"/>
          <w:numId w:val="23"/>
        </w:numPr>
        <w:spacing w:before="120" w:after="240"/>
        <w:ind w:left="709" w:hanging="851"/>
        <w:rPr>
          <w:rFonts w:ascii="Calibri" w:hAnsi="Calibri" w:cs="Calibri"/>
          <w:b w:val="0"/>
          <w:caps w:val="0"/>
          <w:sz w:val="24"/>
          <w:szCs w:val="24"/>
        </w:rPr>
      </w:pPr>
      <w:bookmarkStart w:id="69" w:name="_Toc75100652"/>
      <w:bookmarkStart w:id="70" w:name="_Toc75101709"/>
      <w:r w:rsidRPr="009D0F11">
        <w:rPr>
          <w:rFonts w:ascii="Calibri" w:hAnsi="Calibri" w:cs="Calibri"/>
          <w:b w:val="0"/>
          <w:caps w:val="0"/>
          <w:sz w:val="24"/>
          <w:szCs w:val="24"/>
        </w:rPr>
        <w:t>Several factors have been identified as being relevant in determining whether a particular contract is a contract of service (employment) or a contract for services (self-employment). The CEST tool is based upon the tests of employment status and should be used in all cases where consideration is being given to a worker’s engagement as a self-employed individual.</w:t>
      </w:r>
      <w:bookmarkEnd w:id="69"/>
      <w:bookmarkEnd w:id="70"/>
      <w:r w:rsidRPr="009D0F11">
        <w:rPr>
          <w:rFonts w:ascii="Calibri" w:hAnsi="Calibri" w:cs="Calibri"/>
          <w:b w:val="0"/>
          <w:caps w:val="0"/>
          <w:sz w:val="24"/>
          <w:szCs w:val="24"/>
        </w:rPr>
        <w:t xml:space="preserve"> </w:t>
      </w:r>
    </w:p>
    <w:p w14:paraId="5A4FA30C" w14:textId="7F9ADC3C" w:rsidR="006D71AF" w:rsidRDefault="00811DD0" w:rsidP="00E87F46">
      <w:pPr>
        <w:pStyle w:val="Heading1"/>
        <w:keepLines/>
        <w:numPr>
          <w:ilvl w:val="1"/>
          <w:numId w:val="23"/>
        </w:numPr>
        <w:spacing w:before="120" w:after="240"/>
        <w:ind w:left="709" w:hanging="851"/>
        <w:rPr>
          <w:rFonts w:ascii="Calibri" w:hAnsi="Calibri" w:cs="Calibri"/>
          <w:b w:val="0"/>
          <w:caps w:val="0"/>
          <w:sz w:val="24"/>
          <w:szCs w:val="24"/>
        </w:rPr>
      </w:pPr>
      <w:bookmarkStart w:id="71" w:name="_Toc75100653"/>
      <w:bookmarkStart w:id="72" w:name="_Toc75101710"/>
      <w:r w:rsidRPr="009D0F11">
        <w:rPr>
          <w:rFonts w:ascii="Calibri" w:hAnsi="Calibri" w:cs="Calibri"/>
          <w:b w:val="0"/>
          <w:caps w:val="0"/>
          <w:sz w:val="24"/>
          <w:szCs w:val="24"/>
        </w:rPr>
        <w:t xml:space="preserve">This tool requires the worker and the engaging officer to confirm the terms of the engagement and the responses will form the basis of the decision made by the Trust when deciding the worker’s Employment Status in respect of the work he or she performs for the Trust. </w:t>
      </w:r>
      <w:r w:rsidR="006D71AF" w:rsidRPr="009D0F11">
        <w:rPr>
          <w:rFonts w:ascii="Calibri" w:hAnsi="Calibri" w:cs="Calibri"/>
          <w:b w:val="0"/>
          <w:caps w:val="0"/>
          <w:sz w:val="24"/>
          <w:szCs w:val="24"/>
        </w:rPr>
        <w:t>This may be by application of the tests referred to above or by reference to either the Trust’s tax advisers or to HMRC.</w:t>
      </w:r>
      <w:bookmarkEnd w:id="71"/>
      <w:bookmarkEnd w:id="72"/>
      <w:r w:rsidR="006D71AF" w:rsidRPr="009D0F11">
        <w:rPr>
          <w:rFonts w:ascii="Calibri" w:hAnsi="Calibri" w:cs="Calibri"/>
          <w:b w:val="0"/>
          <w:caps w:val="0"/>
          <w:sz w:val="24"/>
          <w:szCs w:val="24"/>
        </w:rPr>
        <w:t xml:space="preserve"> </w:t>
      </w:r>
    </w:p>
    <w:p w14:paraId="21F71EFD" w14:textId="72AAAC81" w:rsidR="00811DD0" w:rsidRPr="009D0F11" w:rsidRDefault="006D71AF" w:rsidP="00E87F46">
      <w:pPr>
        <w:pStyle w:val="Heading1"/>
        <w:keepLines/>
        <w:numPr>
          <w:ilvl w:val="1"/>
          <w:numId w:val="23"/>
        </w:numPr>
        <w:spacing w:before="120" w:after="240"/>
        <w:ind w:left="709" w:hanging="851"/>
        <w:rPr>
          <w:rFonts w:ascii="Calibri" w:hAnsi="Calibri" w:cs="Calibri"/>
          <w:b w:val="0"/>
          <w:caps w:val="0"/>
          <w:sz w:val="24"/>
          <w:szCs w:val="24"/>
        </w:rPr>
      </w:pPr>
      <w:bookmarkStart w:id="73" w:name="_Toc75100654"/>
      <w:bookmarkStart w:id="74" w:name="_Toc75101711"/>
      <w:r w:rsidRPr="009D0F11">
        <w:rPr>
          <w:rFonts w:ascii="Calibri" w:hAnsi="Calibri" w:cs="Calibri"/>
          <w:b w:val="0"/>
          <w:caps w:val="0"/>
          <w:sz w:val="24"/>
          <w:szCs w:val="24"/>
        </w:rPr>
        <w:t>In the meantime, any payment of remuneration will be made through payroll, with any appropriate remedial action being taken in the event of a subsequent ‘self-employed’ determination.</w:t>
      </w:r>
      <w:bookmarkEnd w:id="73"/>
      <w:bookmarkEnd w:id="74"/>
    </w:p>
    <w:p w14:paraId="56B66414" w14:textId="36D34A20" w:rsidR="00387751" w:rsidRPr="009D0F11" w:rsidRDefault="00387751" w:rsidP="00457AD9">
      <w:pPr>
        <w:pStyle w:val="Heading1"/>
        <w:keepLines/>
        <w:spacing w:after="360"/>
        <w:ind w:left="709"/>
        <w:rPr>
          <w:rFonts w:ascii="Calibri" w:hAnsi="Calibri" w:cs="Calibri"/>
          <w:caps w:val="0"/>
          <w:color w:val="0070C0"/>
          <w:sz w:val="28"/>
          <w:szCs w:val="28"/>
        </w:rPr>
      </w:pPr>
      <w:bookmarkStart w:id="75" w:name="_Toc75100655"/>
      <w:bookmarkStart w:id="76" w:name="_Toc75101712"/>
      <w:r w:rsidRPr="009D0F11">
        <w:rPr>
          <w:rFonts w:ascii="Calibri" w:hAnsi="Calibri" w:cs="Calibri"/>
          <w:caps w:val="0"/>
          <w:color w:val="0070C0"/>
          <w:sz w:val="28"/>
          <w:szCs w:val="28"/>
        </w:rPr>
        <w:t>Basic Position – rules for the engager</w:t>
      </w:r>
      <w:bookmarkEnd w:id="75"/>
      <w:bookmarkEnd w:id="76"/>
    </w:p>
    <w:p w14:paraId="2E2A337A" w14:textId="4316A430" w:rsidR="00387751" w:rsidRPr="009D0F11" w:rsidRDefault="00387751" w:rsidP="00824CEB">
      <w:pPr>
        <w:pStyle w:val="Heading1"/>
        <w:keepLines/>
        <w:numPr>
          <w:ilvl w:val="1"/>
          <w:numId w:val="23"/>
        </w:numPr>
        <w:spacing w:before="120" w:after="240"/>
        <w:ind w:left="709" w:hanging="851"/>
        <w:rPr>
          <w:rFonts w:ascii="Calibri" w:hAnsi="Calibri" w:cs="Calibri"/>
          <w:b w:val="0"/>
          <w:caps w:val="0"/>
          <w:sz w:val="24"/>
          <w:szCs w:val="24"/>
        </w:rPr>
      </w:pPr>
      <w:bookmarkStart w:id="77" w:name="_Toc75100656"/>
      <w:bookmarkStart w:id="78" w:name="_Toc75101713"/>
      <w:r w:rsidRPr="009D0F11">
        <w:rPr>
          <w:rFonts w:ascii="Calibri" w:hAnsi="Calibri" w:cs="Calibri"/>
          <w:b w:val="0"/>
          <w:caps w:val="0"/>
          <w:sz w:val="24"/>
          <w:szCs w:val="24"/>
        </w:rPr>
        <w:t xml:space="preserve">As the person engaging someone to perform a task, it is ultimately your responsibility – in conjunction with the </w:t>
      </w:r>
      <w:r w:rsidR="00824CEB">
        <w:rPr>
          <w:rFonts w:ascii="Calibri" w:hAnsi="Calibri" w:cs="Calibri"/>
          <w:b w:val="0"/>
          <w:caps w:val="0"/>
          <w:sz w:val="24"/>
          <w:szCs w:val="24"/>
        </w:rPr>
        <w:t xml:space="preserve">OPW </w:t>
      </w:r>
      <w:r w:rsidRPr="009D0F11">
        <w:rPr>
          <w:rFonts w:ascii="Calibri" w:hAnsi="Calibri" w:cs="Calibri"/>
          <w:b w:val="0"/>
          <w:caps w:val="0"/>
          <w:sz w:val="24"/>
          <w:szCs w:val="24"/>
        </w:rPr>
        <w:t>Panel - to properly consider their employment status and whether they should be paid via payroll. It is not up to the individual being asked to perform the task to indicate what their status is. If BARTS incorrectly treats an individual as self-employed, HM Revenue &amp; Customs (‘HMRC’) may require the Trust to pay the tax/NIC and penalty charges arising, and these costs will fall on the relevant departmental budget where the mistake was made. HMRC will normally go back as far as six years for unpaid tax, National Insurance Contributions (‘NIC’), and penalties, but can go back as far as 20 years in some cases. In addition to the cost, any assessment in relation to unpaid tax/NIC and penalty charges imposed upon the Trust will be extremely damaging to our reputation.</w:t>
      </w:r>
      <w:bookmarkEnd w:id="77"/>
      <w:bookmarkEnd w:id="78"/>
    </w:p>
    <w:p w14:paraId="24058B7D" w14:textId="67CE5670" w:rsidR="00387751" w:rsidRPr="009D0F11" w:rsidRDefault="00387751" w:rsidP="00824CEB">
      <w:pPr>
        <w:pStyle w:val="Heading1"/>
        <w:keepLines/>
        <w:numPr>
          <w:ilvl w:val="1"/>
          <w:numId w:val="23"/>
        </w:numPr>
        <w:spacing w:before="120" w:after="240"/>
        <w:ind w:left="709" w:hanging="851"/>
        <w:rPr>
          <w:rFonts w:ascii="Calibri" w:hAnsi="Calibri" w:cs="Calibri"/>
          <w:b w:val="0"/>
          <w:caps w:val="0"/>
          <w:sz w:val="24"/>
          <w:szCs w:val="24"/>
        </w:rPr>
      </w:pPr>
      <w:bookmarkStart w:id="79" w:name="_Toc75100657"/>
      <w:bookmarkStart w:id="80" w:name="_Toc75101714"/>
      <w:r w:rsidRPr="009D0F11">
        <w:rPr>
          <w:rFonts w:ascii="Calibri" w:hAnsi="Calibri" w:cs="Calibri"/>
          <w:b w:val="0"/>
          <w:caps w:val="0"/>
          <w:sz w:val="24"/>
          <w:szCs w:val="24"/>
        </w:rPr>
        <w:t>Even if an individual can demonstrate that they are registered with HMRC as self-employed this does not mean that they should necessarily be treated as such when they undertake an engagement for the Trust.</w:t>
      </w:r>
      <w:bookmarkEnd w:id="79"/>
      <w:bookmarkEnd w:id="80"/>
      <w:r w:rsidRPr="009D0F11">
        <w:rPr>
          <w:rFonts w:ascii="Calibri" w:hAnsi="Calibri" w:cs="Calibri"/>
          <w:b w:val="0"/>
          <w:caps w:val="0"/>
          <w:sz w:val="24"/>
          <w:szCs w:val="24"/>
        </w:rPr>
        <w:t xml:space="preserve"> </w:t>
      </w:r>
    </w:p>
    <w:p w14:paraId="43822D03" w14:textId="22760AEC" w:rsidR="00387751" w:rsidRPr="009D0F11" w:rsidRDefault="00387751" w:rsidP="00824CEB">
      <w:pPr>
        <w:pStyle w:val="Heading1"/>
        <w:keepLines/>
        <w:numPr>
          <w:ilvl w:val="1"/>
          <w:numId w:val="23"/>
        </w:numPr>
        <w:spacing w:before="120" w:after="240"/>
        <w:ind w:left="709" w:hanging="851"/>
        <w:rPr>
          <w:rFonts w:ascii="Calibri" w:hAnsi="Calibri" w:cs="Calibri"/>
          <w:b w:val="0"/>
          <w:caps w:val="0"/>
          <w:sz w:val="24"/>
          <w:szCs w:val="24"/>
        </w:rPr>
      </w:pPr>
      <w:bookmarkStart w:id="81" w:name="_Toc75100658"/>
      <w:bookmarkStart w:id="82" w:name="_Toc75101715"/>
      <w:r w:rsidRPr="009D0F11">
        <w:rPr>
          <w:rFonts w:ascii="Calibri" w:hAnsi="Calibri" w:cs="Calibri"/>
          <w:b w:val="0"/>
          <w:caps w:val="0"/>
          <w:sz w:val="24"/>
          <w:szCs w:val="24"/>
        </w:rPr>
        <w:t>What happens next? For full details of the steps that must be undertaken, please refer to the section entitled ‘The Process’ below.</w:t>
      </w:r>
      <w:bookmarkEnd w:id="81"/>
      <w:bookmarkEnd w:id="82"/>
    </w:p>
    <w:p w14:paraId="7405A015" w14:textId="5131C80B" w:rsidR="00387751" w:rsidRPr="009D0F11" w:rsidRDefault="00387751" w:rsidP="00824CEB">
      <w:pPr>
        <w:pStyle w:val="Heading1"/>
        <w:keepLines/>
        <w:numPr>
          <w:ilvl w:val="1"/>
          <w:numId w:val="23"/>
        </w:numPr>
        <w:spacing w:before="120" w:after="240"/>
        <w:ind w:left="709" w:hanging="851"/>
        <w:rPr>
          <w:rFonts w:ascii="Calibri" w:hAnsi="Calibri" w:cs="Calibri"/>
          <w:b w:val="0"/>
          <w:caps w:val="0"/>
          <w:sz w:val="24"/>
          <w:szCs w:val="24"/>
        </w:rPr>
      </w:pPr>
      <w:bookmarkStart w:id="83" w:name="_Toc75100659"/>
      <w:bookmarkStart w:id="84" w:name="_Toc75101716"/>
      <w:r w:rsidRPr="009D0F11">
        <w:rPr>
          <w:rFonts w:ascii="Calibri" w:hAnsi="Calibri" w:cs="Calibri"/>
          <w:b w:val="0"/>
          <w:caps w:val="0"/>
          <w:sz w:val="24"/>
          <w:szCs w:val="24"/>
        </w:rPr>
        <w:t>Employment status can still be an issue for those individuals who might fall under the Construction Industry Scheme (‘CIS’). Even if the work undertaken is within CIS, the Trust should first consider whether the worker is employed or self-employed by reference to the CEST.</w:t>
      </w:r>
      <w:bookmarkEnd w:id="83"/>
      <w:bookmarkEnd w:id="84"/>
    </w:p>
    <w:p w14:paraId="5D75116F" w14:textId="77777777" w:rsidR="004A4ECF" w:rsidRDefault="004A4ECF">
      <w:pPr>
        <w:rPr>
          <w:rFonts w:ascii="Calibri" w:eastAsia="Times New Roman" w:hAnsi="Calibri" w:cs="Calibri"/>
          <w:b/>
          <w:color w:val="0070C0"/>
          <w:sz w:val="28"/>
          <w:szCs w:val="28"/>
        </w:rPr>
      </w:pPr>
      <w:bookmarkStart w:id="85" w:name="_Toc75100660"/>
      <w:bookmarkStart w:id="86" w:name="_Toc75101717"/>
      <w:r>
        <w:rPr>
          <w:rFonts w:ascii="Calibri" w:hAnsi="Calibri" w:cs="Calibri"/>
          <w:caps/>
          <w:color w:val="0070C0"/>
          <w:sz w:val="28"/>
          <w:szCs w:val="28"/>
        </w:rPr>
        <w:br w:type="page"/>
      </w:r>
    </w:p>
    <w:p w14:paraId="16DB3739" w14:textId="2883A59C" w:rsidR="00387751" w:rsidRPr="00387751" w:rsidRDefault="00387751" w:rsidP="00811DD0">
      <w:pPr>
        <w:pStyle w:val="Heading1"/>
        <w:keepLines/>
        <w:spacing w:after="360"/>
        <w:ind w:left="709"/>
        <w:rPr>
          <w:rFonts w:ascii="Calibri" w:hAnsi="Calibri" w:cs="Calibri"/>
          <w:caps w:val="0"/>
          <w:color w:val="0070C0"/>
          <w:sz w:val="28"/>
          <w:szCs w:val="28"/>
        </w:rPr>
      </w:pPr>
      <w:r w:rsidRPr="00387751">
        <w:rPr>
          <w:rFonts w:ascii="Calibri" w:hAnsi="Calibri" w:cs="Calibri"/>
          <w:caps w:val="0"/>
          <w:color w:val="0070C0"/>
          <w:sz w:val="28"/>
          <w:szCs w:val="28"/>
        </w:rPr>
        <w:lastRenderedPageBreak/>
        <w:t>Insurance Issues</w:t>
      </w:r>
      <w:bookmarkEnd w:id="85"/>
      <w:bookmarkEnd w:id="86"/>
    </w:p>
    <w:p w14:paraId="72E24744" w14:textId="65A21851" w:rsidR="00387751" w:rsidRDefault="00387751" w:rsidP="00824CEB">
      <w:pPr>
        <w:pStyle w:val="Heading1"/>
        <w:keepLines/>
        <w:numPr>
          <w:ilvl w:val="1"/>
          <w:numId w:val="23"/>
        </w:numPr>
        <w:spacing w:before="120" w:after="240"/>
        <w:ind w:left="709" w:hanging="851"/>
        <w:rPr>
          <w:rFonts w:ascii="Calibri" w:hAnsi="Calibri" w:cs="Calibri"/>
          <w:b w:val="0"/>
          <w:caps w:val="0"/>
          <w:sz w:val="24"/>
          <w:szCs w:val="24"/>
        </w:rPr>
      </w:pPr>
      <w:bookmarkStart w:id="87" w:name="_Toc75100661"/>
      <w:bookmarkStart w:id="88" w:name="_Toc75101718"/>
      <w:r w:rsidRPr="009D0F11">
        <w:rPr>
          <w:rFonts w:ascii="Calibri" w:hAnsi="Calibri" w:cs="Calibri"/>
          <w:b w:val="0"/>
          <w:caps w:val="0"/>
          <w:sz w:val="24"/>
          <w:szCs w:val="24"/>
        </w:rPr>
        <w:t>Any person engaged and who can be genuinely treated as self-employed must go through the risk assessment process to determine at what level they must hold their own public liability insurance. The level of cover will vary depending on the size of the contract</w:t>
      </w:r>
      <w:r w:rsidR="006D6FF3">
        <w:rPr>
          <w:rFonts w:ascii="Calibri" w:hAnsi="Calibri" w:cs="Calibri"/>
          <w:b w:val="0"/>
          <w:caps w:val="0"/>
          <w:sz w:val="24"/>
          <w:szCs w:val="24"/>
        </w:rPr>
        <w:t xml:space="preserve">. </w:t>
      </w:r>
      <w:r w:rsidRPr="009D0F11">
        <w:rPr>
          <w:rFonts w:ascii="Calibri" w:hAnsi="Calibri" w:cs="Calibri"/>
          <w:b w:val="0"/>
          <w:caps w:val="0"/>
          <w:sz w:val="24"/>
          <w:szCs w:val="24"/>
        </w:rPr>
        <w:t xml:space="preserve"> As a self-employed individual they will not be covered by the Trust’s insurance arrangements. Until this has been set and they have demonstrated that they hold this level of insurance you must not proceed with the engagement. Please liaise with Procurement regarding this matter.</w:t>
      </w:r>
      <w:bookmarkEnd w:id="87"/>
      <w:bookmarkEnd w:id="88"/>
    </w:p>
    <w:p w14:paraId="78ECBFC8" w14:textId="2923DC02" w:rsidR="00334D25" w:rsidRPr="00334D25" w:rsidRDefault="007A3FA0" w:rsidP="00334D25">
      <w:pPr>
        <w:pStyle w:val="Heading1"/>
        <w:keepLines/>
        <w:spacing w:after="360"/>
        <w:ind w:left="709"/>
        <w:rPr>
          <w:rFonts w:ascii="Calibri" w:hAnsi="Calibri" w:cs="Calibri"/>
          <w:caps w:val="0"/>
          <w:color w:val="0070C0"/>
          <w:sz w:val="28"/>
          <w:szCs w:val="28"/>
        </w:rPr>
      </w:pPr>
      <w:bookmarkStart w:id="89" w:name="_Toc75100662"/>
      <w:bookmarkStart w:id="90" w:name="_Toc75101719"/>
      <w:r>
        <w:rPr>
          <w:rFonts w:ascii="Calibri" w:hAnsi="Calibri" w:cs="Calibri"/>
          <w:caps w:val="0"/>
          <w:color w:val="0070C0"/>
          <w:sz w:val="28"/>
          <w:szCs w:val="28"/>
        </w:rPr>
        <w:t>S</w:t>
      </w:r>
      <w:r w:rsidR="00334D25" w:rsidRPr="00334D25">
        <w:rPr>
          <w:rFonts w:ascii="Calibri" w:hAnsi="Calibri" w:cs="Calibri"/>
          <w:caps w:val="0"/>
          <w:color w:val="0070C0"/>
          <w:sz w:val="28"/>
          <w:szCs w:val="28"/>
        </w:rPr>
        <w:t>ole trader</w:t>
      </w:r>
      <w:r>
        <w:rPr>
          <w:rFonts w:ascii="Calibri" w:hAnsi="Calibri" w:cs="Calibri"/>
          <w:caps w:val="0"/>
          <w:color w:val="0070C0"/>
          <w:sz w:val="28"/>
          <w:szCs w:val="28"/>
        </w:rPr>
        <w:t>s</w:t>
      </w:r>
      <w:bookmarkEnd w:id="89"/>
      <w:bookmarkEnd w:id="90"/>
    </w:p>
    <w:p w14:paraId="5CE7F325" w14:textId="60851AC1" w:rsidR="00B2599A" w:rsidRDefault="00B2599A" w:rsidP="00B2599A">
      <w:pPr>
        <w:pStyle w:val="Heading1"/>
        <w:keepLines/>
        <w:numPr>
          <w:ilvl w:val="1"/>
          <w:numId w:val="23"/>
        </w:numPr>
        <w:spacing w:before="120" w:after="240"/>
        <w:ind w:left="709" w:hanging="851"/>
        <w:rPr>
          <w:rFonts w:ascii="Calibri" w:hAnsi="Calibri" w:cs="Calibri"/>
          <w:b w:val="0"/>
          <w:caps w:val="0"/>
          <w:sz w:val="24"/>
          <w:szCs w:val="24"/>
        </w:rPr>
      </w:pPr>
      <w:bookmarkStart w:id="91" w:name="_Toc75100663"/>
      <w:bookmarkStart w:id="92" w:name="_Toc75101720"/>
      <w:r w:rsidRPr="00261818">
        <w:rPr>
          <w:rFonts w:ascii="Calibri" w:hAnsi="Calibri" w:cs="Calibri"/>
          <w:b w:val="0"/>
          <w:caps w:val="0"/>
          <w:sz w:val="24"/>
          <w:szCs w:val="24"/>
        </w:rPr>
        <w:t>A sole trader is an individual who trades in their own name</w:t>
      </w:r>
      <w:r>
        <w:rPr>
          <w:rFonts w:ascii="Calibri" w:hAnsi="Calibri" w:cs="Calibri"/>
          <w:b w:val="0"/>
          <w:caps w:val="0"/>
          <w:sz w:val="24"/>
          <w:szCs w:val="24"/>
        </w:rPr>
        <w:t>,</w:t>
      </w:r>
      <w:r w:rsidRPr="00261818">
        <w:rPr>
          <w:rFonts w:ascii="Calibri" w:hAnsi="Calibri" w:cs="Calibri"/>
          <w:b w:val="0"/>
          <w:caps w:val="0"/>
          <w:sz w:val="24"/>
          <w:szCs w:val="24"/>
        </w:rPr>
        <w:t xml:space="preserve"> or who uses a business name, eg J Bloggs Consultancy, and whose services are offered directly, rather than through an intermediary such as a limited company or partnership.</w:t>
      </w:r>
      <w:bookmarkEnd w:id="91"/>
      <w:bookmarkEnd w:id="92"/>
      <w:r w:rsidRPr="00261818">
        <w:rPr>
          <w:rFonts w:ascii="Calibri" w:hAnsi="Calibri" w:cs="Calibri"/>
          <w:b w:val="0"/>
          <w:caps w:val="0"/>
          <w:sz w:val="24"/>
          <w:szCs w:val="24"/>
        </w:rPr>
        <w:t xml:space="preserve"> </w:t>
      </w:r>
    </w:p>
    <w:p w14:paraId="452FD7CF" w14:textId="09E74833" w:rsidR="00334D25" w:rsidRDefault="00387751" w:rsidP="00334D25">
      <w:pPr>
        <w:pStyle w:val="Heading1"/>
        <w:keepLines/>
        <w:numPr>
          <w:ilvl w:val="1"/>
          <w:numId w:val="23"/>
        </w:numPr>
        <w:spacing w:before="120" w:after="240"/>
        <w:ind w:left="709" w:hanging="851"/>
        <w:rPr>
          <w:rFonts w:ascii="Calibri" w:hAnsi="Calibri" w:cs="Calibri"/>
          <w:b w:val="0"/>
          <w:caps w:val="0"/>
          <w:sz w:val="24"/>
          <w:szCs w:val="24"/>
        </w:rPr>
      </w:pPr>
      <w:bookmarkStart w:id="93" w:name="_Toc75100664"/>
      <w:bookmarkStart w:id="94" w:name="_Toc75101721"/>
      <w:r w:rsidRPr="00261818">
        <w:rPr>
          <w:rFonts w:ascii="Calibri" w:hAnsi="Calibri" w:cs="Calibri"/>
          <w:b w:val="0"/>
          <w:caps w:val="0"/>
          <w:sz w:val="24"/>
          <w:szCs w:val="24"/>
        </w:rPr>
        <w:t>In cases involving an individual sole trader, the normal payroll PAYE procedures should be applied as for any person for whom an ‘employed’ result is given by the CEST</w:t>
      </w:r>
      <w:r w:rsidR="007A3FA0">
        <w:rPr>
          <w:rFonts w:ascii="Calibri" w:hAnsi="Calibri" w:cs="Calibri"/>
          <w:b w:val="0"/>
          <w:caps w:val="0"/>
          <w:sz w:val="24"/>
          <w:szCs w:val="24"/>
        </w:rPr>
        <w:t xml:space="preserve"> tool, </w:t>
      </w:r>
      <w:r w:rsidRPr="00261818">
        <w:rPr>
          <w:rFonts w:ascii="Calibri" w:hAnsi="Calibri" w:cs="Calibri"/>
          <w:b w:val="0"/>
          <w:caps w:val="0"/>
          <w:sz w:val="24"/>
          <w:szCs w:val="24"/>
        </w:rPr>
        <w:t>in the same way as any employee of the Trust.</w:t>
      </w:r>
      <w:bookmarkEnd w:id="93"/>
      <w:bookmarkEnd w:id="94"/>
      <w:r w:rsidRPr="00261818">
        <w:rPr>
          <w:rFonts w:ascii="Calibri" w:hAnsi="Calibri" w:cs="Calibri"/>
          <w:b w:val="0"/>
          <w:caps w:val="0"/>
          <w:sz w:val="24"/>
          <w:szCs w:val="24"/>
        </w:rPr>
        <w:t xml:space="preserve"> </w:t>
      </w:r>
    </w:p>
    <w:p w14:paraId="55FC9E6A" w14:textId="2143D63D" w:rsidR="00387751" w:rsidRPr="00261818" w:rsidRDefault="00387751" w:rsidP="00334D25">
      <w:pPr>
        <w:pStyle w:val="Heading1"/>
        <w:keepLines/>
        <w:numPr>
          <w:ilvl w:val="1"/>
          <w:numId w:val="23"/>
        </w:numPr>
        <w:spacing w:before="120" w:after="240"/>
        <w:ind w:left="709" w:hanging="851"/>
        <w:rPr>
          <w:rFonts w:ascii="Calibri" w:hAnsi="Calibri" w:cs="Calibri"/>
          <w:b w:val="0"/>
          <w:caps w:val="0"/>
          <w:sz w:val="24"/>
          <w:szCs w:val="24"/>
        </w:rPr>
      </w:pPr>
      <w:bookmarkStart w:id="95" w:name="_Toc75100665"/>
      <w:bookmarkStart w:id="96" w:name="_Toc75101722"/>
      <w:r w:rsidRPr="00261818">
        <w:rPr>
          <w:rFonts w:ascii="Calibri" w:hAnsi="Calibri" w:cs="Calibri"/>
          <w:b w:val="0"/>
          <w:caps w:val="0"/>
          <w:sz w:val="24"/>
          <w:szCs w:val="24"/>
        </w:rPr>
        <w:t>In such cases the individual would be considered as being employed for tax/NIC purposes and HR</w:t>
      </w:r>
      <w:r w:rsidR="00B2599A">
        <w:rPr>
          <w:rFonts w:ascii="Calibri" w:hAnsi="Calibri" w:cs="Calibri"/>
          <w:b w:val="0"/>
          <w:caps w:val="0"/>
          <w:sz w:val="24"/>
          <w:szCs w:val="24"/>
        </w:rPr>
        <w:t xml:space="preserve"> </w:t>
      </w:r>
      <w:r w:rsidRPr="00261818">
        <w:rPr>
          <w:rFonts w:ascii="Calibri" w:hAnsi="Calibri" w:cs="Calibri"/>
          <w:b w:val="0"/>
          <w:caps w:val="0"/>
          <w:sz w:val="24"/>
          <w:szCs w:val="24"/>
        </w:rPr>
        <w:t>/</w:t>
      </w:r>
      <w:r w:rsidR="00B2599A">
        <w:rPr>
          <w:rFonts w:ascii="Calibri" w:hAnsi="Calibri" w:cs="Calibri"/>
          <w:b w:val="0"/>
          <w:caps w:val="0"/>
          <w:sz w:val="24"/>
          <w:szCs w:val="24"/>
        </w:rPr>
        <w:t xml:space="preserve"> </w:t>
      </w:r>
      <w:r w:rsidRPr="00261818">
        <w:rPr>
          <w:rFonts w:ascii="Calibri" w:hAnsi="Calibri" w:cs="Calibri"/>
          <w:b w:val="0"/>
          <w:caps w:val="0"/>
          <w:sz w:val="24"/>
          <w:szCs w:val="24"/>
        </w:rPr>
        <w:t xml:space="preserve">Payroll </w:t>
      </w:r>
      <w:r w:rsidR="003C3CC4">
        <w:rPr>
          <w:rFonts w:ascii="Calibri" w:hAnsi="Calibri" w:cs="Calibri"/>
          <w:b w:val="0"/>
          <w:caps w:val="0"/>
          <w:sz w:val="24"/>
          <w:szCs w:val="24"/>
        </w:rPr>
        <w:t xml:space="preserve">will be </w:t>
      </w:r>
      <w:r w:rsidRPr="00261818">
        <w:rPr>
          <w:rFonts w:ascii="Calibri" w:hAnsi="Calibri" w:cs="Calibri"/>
          <w:b w:val="0"/>
          <w:caps w:val="0"/>
          <w:sz w:val="24"/>
          <w:szCs w:val="24"/>
        </w:rPr>
        <w:t>notified and an employee record set up accordingly.</w:t>
      </w:r>
      <w:bookmarkEnd w:id="95"/>
      <w:bookmarkEnd w:id="96"/>
    </w:p>
    <w:p w14:paraId="55F87BC7" w14:textId="77777777" w:rsidR="004A4ECF" w:rsidRDefault="004A4ECF" w:rsidP="004A4ECF">
      <w:pPr>
        <w:rPr>
          <w:rFonts w:ascii="Calibri" w:hAnsi="Calibri" w:cs="Calibri"/>
          <w:color w:val="0070C0"/>
          <w:sz w:val="28"/>
          <w:szCs w:val="28"/>
        </w:rPr>
      </w:pPr>
      <w:bookmarkStart w:id="97" w:name="_Toc75100666"/>
      <w:bookmarkStart w:id="98" w:name="_Toc75101723"/>
    </w:p>
    <w:p w14:paraId="13FAE83E" w14:textId="6F2ABF44" w:rsidR="00437E3B" w:rsidRPr="004A4ECF" w:rsidRDefault="00437E3B" w:rsidP="004A4ECF">
      <w:pPr>
        <w:rPr>
          <w:rFonts w:ascii="Calibri" w:hAnsi="Calibri" w:cs="Calibri"/>
          <w:b/>
          <w:bCs/>
          <w:caps/>
          <w:color w:val="0070C0"/>
          <w:sz w:val="28"/>
          <w:szCs w:val="28"/>
        </w:rPr>
      </w:pPr>
      <w:r w:rsidRPr="004A4ECF">
        <w:rPr>
          <w:rFonts w:ascii="Calibri" w:hAnsi="Calibri" w:cs="Calibri"/>
          <w:b/>
          <w:bCs/>
          <w:color w:val="0070C0"/>
          <w:sz w:val="28"/>
          <w:szCs w:val="28"/>
        </w:rPr>
        <w:t>What is an Office Holder?</w:t>
      </w:r>
      <w:bookmarkEnd w:id="97"/>
      <w:bookmarkEnd w:id="98"/>
    </w:p>
    <w:p w14:paraId="0C1BD021" w14:textId="77777777" w:rsidR="004A4ECF" w:rsidRDefault="004A4ECF" w:rsidP="004A4ECF">
      <w:pPr>
        <w:pStyle w:val="Heading1"/>
        <w:keepLines/>
        <w:spacing w:before="120" w:after="240"/>
        <w:ind w:left="709"/>
        <w:rPr>
          <w:rFonts w:ascii="Calibri" w:hAnsi="Calibri" w:cs="Calibri"/>
          <w:b w:val="0"/>
          <w:caps w:val="0"/>
          <w:sz w:val="24"/>
          <w:szCs w:val="24"/>
        </w:rPr>
      </w:pPr>
      <w:bookmarkStart w:id="99" w:name="_Toc75100667"/>
      <w:bookmarkStart w:id="100" w:name="_Toc75101724"/>
    </w:p>
    <w:p w14:paraId="1BAC470D" w14:textId="75F67CBA" w:rsidR="00437E3B" w:rsidRDefault="00437E3B" w:rsidP="00437E3B">
      <w:pPr>
        <w:pStyle w:val="Heading1"/>
        <w:keepLines/>
        <w:numPr>
          <w:ilvl w:val="1"/>
          <w:numId w:val="23"/>
        </w:numPr>
        <w:spacing w:before="120" w:after="240"/>
        <w:ind w:left="709" w:hanging="851"/>
        <w:rPr>
          <w:rFonts w:ascii="Calibri" w:hAnsi="Calibri" w:cs="Calibri"/>
          <w:b w:val="0"/>
          <w:caps w:val="0"/>
          <w:sz w:val="24"/>
          <w:szCs w:val="24"/>
        </w:rPr>
      </w:pPr>
      <w:r w:rsidRPr="00261818">
        <w:rPr>
          <w:rFonts w:ascii="Calibri" w:hAnsi="Calibri" w:cs="Calibri"/>
          <w:b w:val="0"/>
          <w:caps w:val="0"/>
          <w:sz w:val="24"/>
          <w:szCs w:val="24"/>
        </w:rPr>
        <w:t>HMRC has recently paid particular attention to workers engaged on self-employed terms where they are office holders. Payments to an individual office holder should always go through the payroll, even though they may have a contract for services. Also, office holders operating through intermediaries under the relevant legislation should be treated in the same way as employees for tax and NIC purposes.</w:t>
      </w:r>
      <w:bookmarkEnd w:id="99"/>
      <w:bookmarkEnd w:id="100"/>
    </w:p>
    <w:p w14:paraId="3B2E7DDD" w14:textId="4816E7BB" w:rsidR="00437E3B" w:rsidRDefault="00437E3B" w:rsidP="00437E3B">
      <w:pPr>
        <w:pStyle w:val="Heading1"/>
        <w:keepLines/>
        <w:numPr>
          <w:ilvl w:val="1"/>
          <w:numId w:val="23"/>
        </w:numPr>
        <w:spacing w:before="120" w:after="240"/>
        <w:ind w:left="709" w:hanging="851"/>
        <w:rPr>
          <w:rFonts w:ascii="Calibri" w:hAnsi="Calibri" w:cs="Calibri"/>
          <w:b w:val="0"/>
          <w:caps w:val="0"/>
          <w:sz w:val="24"/>
          <w:szCs w:val="24"/>
        </w:rPr>
      </w:pPr>
      <w:bookmarkStart w:id="101" w:name="_Toc75100668"/>
      <w:bookmarkStart w:id="102" w:name="_Toc75101725"/>
      <w:r w:rsidRPr="00261818">
        <w:rPr>
          <w:rFonts w:ascii="Calibri" w:hAnsi="Calibri" w:cs="Calibri"/>
          <w:b w:val="0"/>
          <w:caps w:val="0"/>
          <w:sz w:val="24"/>
          <w:szCs w:val="24"/>
        </w:rPr>
        <w:t>There is no statutory definition of the word ‘office’. It has been judicially defined as a ‘permanent, substantive position which had an existence independent from the person who filled it, which went on and was filled in succession by successive holders.’ An office may be created by a charter, statute, or other document which is, or forms part of, the constitution of an organisation or which governs its operation.</w:t>
      </w:r>
      <w:bookmarkEnd w:id="101"/>
      <w:bookmarkEnd w:id="102"/>
    </w:p>
    <w:p w14:paraId="019F4D59" w14:textId="66CBF247" w:rsidR="00437E3B" w:rsidRDefault="00437E3B" w:rsidP="00437E3B">
      <w:pPr>
        <w:pStyle w:val="Heading1"/>
        <w:keepLines/>
        <w:numPr>
          <w:ilvl w:val="1"/>
          <w:numId w:val="23"/>
        </w:numPr>
        <w:spacing w:before="120" w:after="240"/>
        <w:ind w:left="709" w:hanging="851"/>
        <w:rPr>
          <w:rFonts w:ascii="Calibri" w:hAnsi="Calibri" w:cs="Calibri"/>
          <w:b w:val="0"/>
          <w:caps w:val="0"/>
          <w:sz w:val="24"/>
          <w:szCs w:val="24"/>
        </w:rPr>
      </w:pPr>
      <w:bookmarkStart w:id="103" w:name="_Toc75100669"/>
      <w:bookmarkStart w:id="104" w:name="_Toc75101726"/>
      <w:r w:rsidRPr="00261818">
        <w:rPr>
          <w:rFonts w:ascii="Calibri" w:hAnsi="Calibri" w:cs="Calibri"/>
          <w:b w:val="0"/>
          <w:caps w:val="0"/>
          <w:sz w:val="24"/>
          <w:szCs w:val="24"/>
        </w:rPr>
        <w:t>Any post which is required under legislation may be an office and this should be considered before any appointment. If the post is an office, then the CEST tool will produce a result of being employed for tax purposes or subject to the off payroll working rules, where there is an intermediary.</w:t>
      </w:r>
      <w:bookmarkEnd w:id="103"/>
      <w:bookmarkEnd w:id="104"/>
    </w:p>
    <w:p w14:paraId="5766FC70" w14:textId="4A56265A" w:rsidR="00437E3B" w:rsidRDefault="00437E3B" w:rsidP="00437E3B">
      <w:pPr>
        <w:pStyle w:val="Heading1"/>
        <w:keepLines/>
        <w:numPr>
          <w:ilvl w:val="1"/>
          <w:numId w:val="23"/>
        </w:numPr>
        <w:spacing w:before="120" w:after="240"/>
        <w:ind w:left="709" w:hanging="851"/>
        <w:rPr>
          <w:rFonts w:ascii="Calibri" w:hAnsi="Calibri" w:cs="Calibri"/>
          <w:b w:val="0"/>
          <w:caps w:val="0"/>
          <w:sz w:val="24"/>
          <w:szCs w:val="24"/>
        </w:rPr>
      </w:pPr>
      <w:bookmarkStart w:id="105" w:name="_Toc75100670"/>
      <w:bookmarkStart w:id="106" w:name="_Toc75101727"/>
      <w:r w:rsidRPr="00261818">
        <w:rPr>
          <w:rFonts w:ascii="Calibri" w:hAnsi="Calibri" w:cs="Calibri"/>
          <w:b w:val="0"/>
          <w:caps w:val="0"/>
          <w:sz w:val="24"/>
          <w:szCs w:val="24"/>
        </w:rPr>
        <w:t xml:space="preserve">Examples of office holders include </w:t>
      </w:r>
      <w:r w:rsidR="007336AF">
        <w:rPr>
          <w:rFonts w:ascii="Calibri" w:hAnsi="Calibri" w:cs="Calibri"/>
          <w:b w:val="0"/>
          <w:caps w:val="0"/>
          <w:sz w:val="24"/>
          <w:szCs w:val="24"/>
        </w:rPr>
        <w:t>t</w:t>
      </w:r>
      <w:r w:rsidR="007336AF" w:rsidRPr="00261818">
        <w:rPr>
          <w:rFonts w:ascii="Calibri" w:hAnsi="Calibri" w:cs="Calibri"/>
          <w:b w:val="0"/>
          <w:caps w:val="0"/>
          <w:sz w:val="24"/>
          <w:szCs w:val="24"/>
        </w:rPr>
        <w:t>he Trust’s non-executive Directors</w:t>
      </w:r>
      <w:r w:rsidR="007336AF">
        <w:rPr>
          <w:rFonts w:ascii="Calibri" w:hAnsi="Calibri" w:cs="Calibri"/>
          <w:b w:val="0"/>
          <w:caps w:val="0"/>
          <w:sz w:val="24"/>
          <w:szCs w:val="24"/>
        </w:rPr>
        <w:t xml:space="preserve">, or a local authority’s section </w:t>
      </w:r>
      <w:r w:rsidRPr="00261818">
        <w:rPr>
          <w:rFonts w:ascii="Calibri" w:hAnsi="Calibri" w:cs="Calibri"/>
          <w:b w:val="0"/>
          <w:caps w:val="0"/>
          <w:sz w:val="24"/>
          <w:szCs w:val="24"/>
        </w:rPr>
        <w:t xml:space="preserve">151 Officer, although that is highly likely to </w:t>
      </w:r>
      <w:r w:rsidR="007336AF">
        <w:rPr>
          <w:rFonts w:ascii="Calibri" w:hAnsi="Calibri" w:cs="Calibri"/>
          <w:b w:val="0"/>
          <w:caps w:val="0"/>
          <w:sz w:val="24"/>
          <w:szCs w:val="24"/>
        </w:rPr>
        <w:t>be an employed role in any case.</w:t>
      </w:r>
      <w:bookmarkEnd w:id="105"/>
      <w:bookmarkEnd w:id="106"/>
      <w:r w:rsidR="007336AF">
        <w:rPr>
          <w:rFonts w:ascii="Calibri" w:hAnsi="Calibri" w:cs="Calibri"/>
          <w:b w:val="0"/>
          <w:caps w:val="0"/>
          <w:sz w:val="24"/>
          <w:szCs w:val="24"/>
        </w:rPr>
        <w:t xml:space="preserve"> </w:t>
      </w:r>
    </w:p>
    <w:p w14:paraId="660A2B5A" w14:textId="77777777" w:rsidR="004A4ECF" w:rsidRPr="004A4ECF" w:rsidRDefault="004A4ECF" w:rsidP="004A4ECF">
      <w:pPr>
        <w:pStyle w:val="Heading4"/>
      </w:pPr>
    </w:p>
    <w:p w14:paraId="212DE273" w14:textId="4467E621" w:rsidR="00387751" w:rsidRPr="00261818" w:rsidRDefault="00387751" w:rsidP="00221F68">
      <w:pPr>
        <w:pStyle w:val="Heading1"/>
        <w:keepLines/>
        <w:spacing w:after="360"/>
        <w:ind w:left="709"/>
        <w:rPr>
          <w:rFonts w:ascii="Calibri" w:hAnsi="Calibri" w:cs="Calibri"/>
          <w:caps w:val="0"/>
          <w:color w:val="0070C0"/>
          <w:sz w:val="28"/>
          <w:szCs w:val="28"/>
        </w:rPr>
      </w:pPr>
      <w:bookmarkStart w:id="107" w:name="_Toc75100671"/>
      <w:bookmarkStart w:id="108" w:name="_Toc75101728"/>
      <w:r w:rsidRPr="00261818">
        <w:rPr>
          <w:rFonts w:ascii="Calibri" w:hAnsi="Calibri" w:cs="Calibri"/>
          <w:caps w:val="0"/>
          <w:color w:val="0070C0"/>
          <w:sz w:val="28"/>
          <w:szCs w:val="28"/>
        </w:rPr>
        <w:lastRenderedPageBreak/>
        <w:t>How to determine status</w:t>
      </w:r>
      <w:bookmarkEnd w:id="107"/>
      <w:bookmarkEnd w:id="108"/>
    </w:p>
    <w:p w14:paraId="57E6A541" w14:textId="698F225C" w:rsidR="007822EC" w:rsidRPr="00261818" w:rsidRDefault="00072A16" w:rsidP="007822EC">
      <w:pPr>
        <w:pStyle w:val="Heading1"/>
        <w:keepLines/>
        <w:numPr>
          <w:ilvl w:val="1"/>
          <w:numId w:val="23"/>
        </w:numPr>
        <w:spacing w:before="120" w:after="240"/>
        <w:ind w:left="709" w:hanging="851"/>
        <w:rPr>
          <w:rFonts w:ascii="Calibri" w:hAnsi="Calibri" w:cs="Calibri"/>
          <w:b w:val="0"/>
          <w:caps w:val="0"/>
          <w:sz w:val="24"/>
          <w:szCs w:val="24"/>
        </w:rPr>
      </w:pPr>
      <w:bookmarkStart w:id="109" w:name="_Toc75100672"/>
      <w:bookmarkStart w:id="110" w:name="_Toc75101729"/>
      <w:r w:rsidRPr="00261818">
        <w:rPr>
          <w:rFonts w:ascii="Calibri" w:hAnsi="Calibri" w:cs="Calibri"/>
          <w:b w:val="0"/>
          <w:caps w:val="0"/>
          <w:sz w:val="24"/>
          <w:szCs w:val="24"/>
        </w:rPr>
        <w:t xml:space="preserve">Where the position is not an </w:t>
      </w:r>
      <w:r w:rsidR="007E477E">
        <w:rPr>
          <w:rFonts w:ascii="Calibri" w:hAnsi="Calibri" w:cs="Calibri"/>
          <w:b w:val="0"/>
          <w:caps w:val="0"/>
          <w:sz w:val="24"/>
          <w:szCs w:val="24"/>
        </w:rPr>
        <w:t>“</w:t>
      </w:r>
      <w:r w:rsidRPr="00261818">
        <w:rPr>
          <w:rFonts w:ascii="Calibri" w:hAnsi="Calibri" w:cs="Calibri"/>
          <w:b w:val="0"/>
          <w:caps w:val="0"/>
          <w:sz w:val="24"/>
          <w:szCs w:val="24"/>
        </w:rPr>
        <w:t>office</w:t>
      </w:r>
      <w:r w:rsidR="007E477E">
        <w:rPr>
          <w:rFonts w:ascii="Calibri" w:hAnsi="Calibri" w:cs="Calibri"/>
          <w:b w:val="0"/>
          <w:caps w:val="0"/>
          <w:sz w:val="24"/>
          <w:szCs w:val="24"/>
        </w:rPr>
        <w:t>”</w:t>
      </w:r>
      <w:r w:rsidRPr="00261818">
        <w:rPr>
          <w:rFonts w:ascii="Calibri" w:hAnsi="Calibri" w:cs="Calibri"/>
          <w:b w:val="0"/>
          <w:caps w:val="0"/>
          <w:sz w:val="24"/>
          <w:szCs w:val="24"/>
        </w:rPr>
        <w:t xml:space="preserve">, </w:t>
      </w:r>
      <w:r w:rsidR="007822EC">
        <w:rPr>
          <w:rFonts w:ascii="Calibri" w:hAnsi="Calibri" w:cs="Calibri"/>
          <w:b w:val="0"/>
          <w:caps w:val="0"/>
          <w:sz w:val="24"/>
          <w:szCs w:val="24"/>
        </w:rPr>
        <w:t>t</w:t>
      </w:r>
      <w:r w:rsidR="007822EC" w:rsidRPr="00261818">
        <w:rPr>
          <w:rFonts w:ascii="Calibri" w:hAnsi="Calibri" w:cs="Calibri"/>
          <w:b w:val="0"/>
          <w:caps w:val="0"/>
          <w:sz w:val="24"/>
          <w:szCs w:val="24"/>
        </w:rPr>
        <w:t>here are certain ‘tests’ that need to be undertaken to satisfy both the Trust and HMRC that an individual can be treated as self-employed.</w:t>
      </w:r>
      <w:bookmarkEnd w:id="109"/>
      <w:bookmarkEnd w:id="110"/>
      <w:r w:rsidR="007822EC" w:rsidRPr="00261818">
        <w:rPr>
          <w:rFonts w:ascii="Calibri" w:hAnsi="Calibri" w:cs="Calibri"/>
          <w:b w:val="0"/>
          <w:caps w:val="0"/>
          <w:sz w:val="24"/>
          <w:szCs w:val="24"/>
        </w:rPr>
        <w:t xml:space="preserve"> </w:t>
      </w:r>
    </w:p>
    <w:p w14:paraId="6C48E2A5" w14:textId="4F341B12" w:rsidR="00387751" w:rsidRPr="007822EC" w:rsidRDefault="007822EC" w:rsidP="004F62D0">
      <w:pPr>
        <w:pStyle w:val="Heading1"/>
        <w:keepLines/>
        <w:numPr>
          <w:ilvl w:val="1"/>
          <w:numId w:val="23"/>
        </w:numPr>
        <w:spacing w:before="120" w:after="240"/>
        <w:ind w:left="709" w:hanging="851"/>
        <w:rPr>
          <w:rFonts w:ascii="Calibri" w:hAnsi="Calibri" w:cs="Calibri"/>
          <w:b w:val="0"/>
          <w:caps w:val="0"/>
          <w:sz w:val="24"/>
          <w:szCs w:val="24"/>
        </w:rPr>
      </w:pPr>
      <w:bookmarkStart w:id="111" w:name="_Toc75100673"/>
      <w:bookmarkStart w:id="112" w:name="_Toc75101730"/>
      <w:r w:rsidRPr="00113D91">
        <w:rPr>
          <w:rFonts w:ascii="Calibri" w:hAnsi="Calibri" w:cs="Calibri"/>
          <w:b w:val="0"/>
          <w:caps w:val="0"/>
          <w:sz w:val="24"/>
          <w:szCs w:val="24"/>
        </w:rPr>
        <w:t>T</w:t>
      </w:r>
      <w:r w:rsidR="00072A16" w:rsidRPr="00113D91">
        <w:rPr>
          <w:rFonts w:ascii="Calibri" w:hAnsi="Calibri" w:cs="Calibri"/>
          <w:b w:val="0"/>
          <w:caps w:val="0"/>
          <w:sz w:val="24"/>
          <w:szCs w:val="24"/>
        </w:rPr>
        <w:t>he following</w:t>
      </w:r>
      <w:r w:rsidR="00072A16" w:rsidRPr="007822EC">
        <w:rPr>
          <w:rFonts w:ascii="Calibri" w:hAnsi="Calibri" w:cs="Calibri"/>
          <w:b w:val="0"/>
          <w:caps w:val="0"/>
          <w:sz w:val="24"/>
          <w:szCs w:val="24"/>
        </w:rPr>
        <w:t xml:space="preserve"> areas </w:t>
      </w:r>
      <w:r w:rsidRPr="007822EC">
        <w:rPr>
          <w:rFonts w:ascii="Calibri" w:hAnsi="Calibri" w:cs="Calibri"/>
          <w:b w:val="0"/>
          <w:caps w:val="0"/>
          <w:sz w:val="24"/>
          <w:szCs w:val="24"/>
        </w:rPr>
        <w:t xml:space="preserve">are considered by the CEST tool, with a bit of background </w:t>
      </w:r>
      <w:r w:rsidR="00072A16" w:rsidRPr="007822EC">
        <w:rPr>
          <w:rFonts w:ascii="Calibri" w:hAnsi="Calibri" w:cs="Calibri"/>
          <w:b w:val="0"/>
          <w:caps w:val="0"/>
          <w:sz w:val="24"/>
          <w:szCs w:val="24"/>
        </w:rPr>
        <w:t xml:space="preserve">on the areas being considered, which should help in completing the questionnaire. </w:t>
      </w:r>
      <w:r w:rsidR="00387751" w:rsidRPr="007822EC">
        <w:rPr>
          <w:rFonts w:ascii="Calibri" w:hAnsi="Calibri" w:cs="Calibri"/>
          <w:b w:val="0"/>
          <w:caps w:val="0"/>
          <w:sz w:val="24"/>
          <w:szCs w:val="24"/>
        </w:rPr>
        <w:t xml:space="preserve">These tests are considered only briefly here, as the HMRC CEST </w:t>
      </w:r>
      <w:r>
        <w:rPr>
          <w:rFonts w:ascii="Calibri" w:hAnsi="Calibri" w:cs="Calibri"/>
          <w:b w:val="0"/>
          <w:caps w:val="0"/>
          <w:sz w:val="24"/>
          <w:szCs w:val="24"/>
        </w:rPr>
        <w:t xml:space="preserve">tool </w:t>
      </w:r>
      <w:r w:rsidR="00387751" w:rsidRPr="007822EC">
        <w:rPr>
          <w:rFonts w:ascii="Calibri" w:hAnsi="Calibri" w:cs="Calibri"/>
          <w:b w:val="0"/>
          <w:caps w:val="0"/>
          <w:sz w:val="24"/>
          <w:szCs w:val="24"/>
        </w:rPr>
        <w:t>can guide an engager through the process of making an accurate determination.</w:t>
      </w:r>
      <w:bookmarkEnd w:id="111"/>
      <w:bookmarkEnd w:id="112"/>
    </w:p>
    <w:p w14:paraId="6BD6F077" w14:textId="476D549B" w:rsidR="00387751" w:rsidRPr="00261818" w:rsidRDefault="00387751" w:rsidP="00221F68">
      <w:pPr>
        <w:pStyle w:val="Heading1"/>
        <w:keepLines/>
        <w:spacing w:after="360"/>
        <w:ind w:left="709"/>
        <w:rPr>
          <w:rFonts w:ascii="Calibri" w:hAnsi="Calibri" w:cs="Calibri"/>
          <w:caps w:val="0"/>
          <w:color w:val="0070C0"/>
          <w:sz w:val="28"/>
          <w:szCs w:val="28"/>
        </w:rPr>
      </w:pPr>
      <w:bookmarkStart w:id="113" w:name="_Toc75100674"/>
      <w:bookmarkStart w:id="114" w:name="_Toc75101731"/>
      <w:r w:rsidRPr="00261818">
        <w:rPr>
          <w:rFonts w:ascii="Calibri" w:hAnsi="Calibri" w:cs="Calibri"/>
          <w:caps w:val="0"/>
          <w:color w:val="0070C0"/>
          <w:sz w:val="28"/>
          <w:szCs w:val="28"/>
        </w:rPr>
        <w:t>Substitutes and helpers</w:t>
      </w:r>
      <w:bookmarkEnd w:id="113"/>
      <w:bookmarkEnd w:id="114"/>
    </w:p>
    <w:p w14:paraId="2FD3F2DA" w14:textId="7C08A049" w:rsidR="00387751" w:rsidRPr="004370A3" w:rsidRDefault="00387751" w:rsidP="007E477E">
      <w:pPr>
        <w:pStyle w:val="Heading1"/>
        <w:keepLines/>
        <w:numPr>
          <w:ilvl w:val="1"/>
          <w:numId w:val="23"/>
        </w:numPr>
        <w:spacing w:before="120" w:after="240"/>
        <w:ind w:left="709" w:hanging="851"/>
        <w:rPr>
          <w:rFonts w:ascii="Calibri" w:hAnsi="Calibri" w:cs="Calibri"/>
          <w:b w:val="0"/>
          <w:caps w:val="0"/>
          <w:sz w:val="24"/>
          <w:szCs w:val="24"/>
        </w:rPr>
      </w:pPr>
      <w:bookmarkStart w:id="115" w:name="_Toc75100675"/>
      <w:bookmarkStart w:id="116" w:name="_Toc75101732"/>
      <w:r w:rsidRPr="004370A3">
        <w:rPr>
          <w:rFonts w:ascii="Calibri" w:hAnsi="Calibri" w:cs="Calibri"/>
          <w:b w:val="0"/>
          <w:caps w:val="0"/>
          <w:sz w:val="24"/>
          <w:szCs w:val="24"/>
        </w:rPr>
        <w:t>Is the individual required to do the work themselves? If there is an unrestricted and genuine right for the individual to send a substitute in their place - and the Trust would be obliged to accept that substitute in all cases - then it is unlikely that the individual is an employee. If so, does the worker personally pay the substitute he or she provides? If both these conditions apply, then the engagement would not constitute ‘personal service’ and the individual cannot be treated as an employee. Please note that this is a very difficult test to meet in most cases and, where it is argued that there is a right of substitution, it is likely that this will be scrutinised closely by HMRC and challenged.</w:t>
      </w:r>
      <w:bookmarkEnd w:id="115"/>
      <w:bookmarkEnd w:id="116"/>
    </w:p>
    <w:p w14:paraId="71186524" w14:textId="2B81D5BD" w:rsidR="00387751" w:rsidRPr="004370A3" w:rsidRDefault="00387751" w:rsidP="00221F68">
      <w:pPr>
        <w:pStyle w:val="Heading1"/>
        <w:keepLines/>
        <w:spacing w:after="360"/>
        <w:ind w:left="709"/>
        <w:rPr>
          <w:rFonts w:ascii="Calibri" w:hAnsi="Calibri" w:cs="Calibri"/>
          <w:caps w:val="0"/>
          <w:color w:val="0070C0"/>
          <w:sz w:val="28"/>
          <w:szCs w:val="28"/>
        </w:rPr>
      </w:pPr>
      <w:bookmarkStart w:id="117" w:name="_Toc75100676"/>
      <w:bookmarkStart w:id="118" w:name="_Toc75101733"/>
      <w:r w:rsidRPr="004370A3">
        <w:rPr>
          <w:rFonts w:ascii="Calibri" w:hAnsi="Calibri" w:cs="Calibri"/>
          <w:caps w:val="0"/>
          <w:color w:val="0070C0"/>
          <w:sz w:val="28"/>
          <w:szCs w:val="28"/>
        </w:rPr>
        <w:t>Working arrangements</w:t>
      </w:r>
      <w:bookmarkEnd w:id="117"/>
      <w:bookmarkEnd w:id="118"/>
    </w:p>
    <w:p w14:paraId="4FED0F03" w14:textId="5EEFEBA2" w:rsidR="00387751" w:rsidRPr="004370A3" w:rsidRDefault="00387751" w:rsidP="007E477E">
      <w:pPr>
        <w:pStyle w:val="Heading1"/>
        <w:keepLines/>
        <w:numPr>
          <w:ilvl w:val="1"/>
          <w:numId w:val="23"/>
        </w:numPr>
        <w:spacing w:before="120" w:after="240"/>
        <w:ind w:left="709" w:hanging="851"/>
        <w:rPr>
          <w:rFonts w:ascii="Calibri" w:hAnsi="Calibri" w:cs="Calibri"/>
          <w:b w:val="0"/>
          <w:caps w:val="0"/>
          <w:sz w:val="24"/>
          <w:szCs w:val="24"/>
        </w:rPr>
      </w:pPr>
      <w:bookmarkStart w:id="119" w:name="_Toc75100677"/>
      <w:bookmarkStart w:id="120" w:name="_Toc75101734"/>
      <w:r w:rsidRPr="004370A3">
        <w:rPr>
          <w:rFonts w:ascii="Calibri" w:hAnsi="Calibri" w:cs="Calibri"/>
          <w:b w:val="0"/>
          <w:caps w:val="0"/>
          <w:sz w:val="24"/>
          <w:szCs w:val="24"/>
        </w:rPr>
        <w:t>How much control is exercised by the Trust in terms of how, where, when the work is done and what work is done? This includes areas such as the right (or otherwise) of the Trust to move the worker to a different job, controlling where the work is done, setting deadlines and the overall level of supervision.</w:t>
      </w:r>
      <w:bookmarkEnd w:id="119"/>
      <w:bookmarkEnd w:id="120"/>
    </w:p>
    <w:p w14:paraId="5465C686" w14:textId="63B8FFA4" w:rsidR="00387751" w:rsidRPr="004370A3" w:rsidRDefault="00387751" w:rsidP="00221F68">
      <w:pPr>
        <w:pStyle w:val="Heading1"/>
        <w:keepLines/>
        <w:spacing w:after="360"/>
        <w:ind w:left="709"/>
        <w:rPr>
          <w:rFonts w:ascii="Calibri" w:hAnsi="Calibri" w:cs="Calibri"/>
          <w:caps w:val="0"/>
          <w:color w:val="0070C0"/>
          <w:sz w:val="28"/>
          <w:szCs w:val="28"/>
        </w:rPr>
      </w:pPr>
      <w:bookmarkStart w:id="121" w:name="_Toc75100678"/>
      <w:bookmarkStart w:id="122" w:name="_Toc75101735"/>
      <w:r w:rsidRPr="004370A3">
        <w:rPr>
          <w:rFonts w:ascii="Calibri" w:hAnsi="Calibri" w:cs="Calibri"/>
          <w:caps w:val="0"/>
          <w:color w:val="0070C0"/>
          <w:sz w:val="28"/>
          <w:szCs w:val="28"/>
        </w:rPr>
        <w:t>Worker’s financial risk</w:t>
      </w:r>
      <w:bookmarkEnd w:id="121"/>
      <w:bookmarkEnd w:id="122"/>
    </w:p>
    <w:p w14:paraId="5F7DD3C0" w14:textId="35D787C6" w:rsidR="00387751" w:rsidRPr="004370A3" w:rsidRDefault="00387751" w:rsidP="007E477E">
      <w:pPr>
        <w:pStyle w:val="Heading1"/>
        <w:keepLines/>
        <w:numPr>
          <w:ilvl w:val="1"/>
          <w:numId w:val="23"/>
        </w:numPr>
        <w:spacing w:before="120" w:after="240"/>
        <w:ind w:left="709" w:hanging="851"/>
        <w:rPr>
          <w:rFonts w:ascii="Calibri" w:hAnsi="Calibri" w:cs="Calibri"/>
          <w:b w:val="0"/>
          <w:caps w:val="0"/>
          <w:sz w:val="24"/>
          <w:szCs w:val="24"/>
        </w:rPr>
      </w:pPr>
      <w:bookmarkStart w:id="123" w:name="_Toc75100679"/>
      <w:bookmarkStart w:id="124" w:name="_Toc75101736"/>
      <w:r w:rsidRPr="004370A3">
        <w:rPr>
          <w:rFonts w:ascii="Calibri" w:hAnsi="Calibri" w:cs="Calibri"/>
          <w:b w:val="0"/>
          <w:caps w:val="0"/>
          <w:sz w:val="24"/>
          <w:szCs w:val="24"/>
        </w:rPr>
        <w:t>This is essentially measuring the level of financial risk to the individual, ie are they genuinely in business on their own account and can they make a profit or a loss from their business? Without genuine financial risk, self-employment can be difficult to demonstrate.</w:t>
      </w:r>
      <w:bookmarkEnd w:id="123"/>
      <w:bookmarkEnd w:id="124"/>
    </w:p>
    <w:p w14:paraId="79315B1E" w14:textId="5AE66330" w:rsidR="00387751" w:rsidRPr="004370A3" w:rsidRDefault="00387751" w:rsidP="007E477E">
      <w:pPr>
        <w:pStyle w:val="Heading1"/>
        <w:keepLines/>
        <w:numPr>
          <w:ilvl w:val="1"/>
          <w:numId w:val="23"/>
        </w:numPr>
        <w:spacing w:before="120" w:after="240"/>
        <w:ind w:left="709" w:hanging="851"/>
        <w:rPr>
          <w:rFonts w:ascii="Calibri" w:hAnsi="Calibri" w:cs="Calibri"/>
          <w:b w:val="0"/>
          <w:caps w:val="0"/>
          <w:sz w:val="24"/>
          <w:szCs w:val="24"/>
        </w:rPr>
      </w:pPr>
      <w:bookmarkStart w:id="125" w:name="_Toc75100680"/>
      <w:bookmarkStart w:id="126" w:name="_Toc75101737"/>
      <w:r w:rsidRPr="004370A3">
        <w:rPr>
          <w:rFonts w:ascii="Calibri" w:hAnsi="Calibri" w:cs="Calibri"/>
          <w:b w:val="0"/>
          <w:caps w:val="0"/>
          <w:sz w:val="24"/>
          <w:szCs w:val="24"/>
        </w:rPr>
        <w:t>This will include whether they provide their own significant equipment/materials and whether they must rectify any mistakes at their own expense. In the latter case, this would refer to situations where the individual incurs an expense in rectifying the mistake and would not apply just because the individual loses the opportunity to provide services elsewhere.</w:t>
      </w:r>
      <w:bookmarkEnd w:id="125"/>
      <w:bookmarkEnd w:id="126"/>
    </w:p>
    <w:p w14:paraId="75817D17" w14:textId="205FA92F" w:rsidR="00387751" w:rsidRPr="004370A3" w:rsidRDefault="00387751" w:rsidP="007E477E">
      <w:pPr>
        <w:pStyle w:val="Heading1"/>
        <w:keepLines/>
        <w:numPr>
          <w:ilvl w:val="1"/>
          <w:numId w:val="23"/>
        </w:numPr>
        <w:spacing w:before="120" w:after="240"/>
        <w:ind w:left="709" w:hanging="851"/>
        <w:rPr>
          <w:rFonts w:ascii="Calibri" w:hAnsi="Calibri" w:cs="Calibri"/>
          <w:b w:val="0"/>
          <w:caps w:val="0"/>
          <w:sz w:val="24"/>
          <w:szCs w:val="24"/>
        </w:rPr>
      </w:pPr>
      <w:bookmarkStart w:id="127" w:name="_Toc75100681"/>
      <w:bookmarkStart w:id="128" w:name="_Toc75101738"/>
      <w:r w:rsidRPr="004370A3">
        <w:rPr>
          <w:rFonts w:ascii="Calibri" w:hAnsi="Calibri" w:cs="Calibri"/>
          <w:b w:val="0"/>
          <w:caps w:val="0"/>
          <w:sz w:val="24"/>
          <w:szCs w:val="24"/>
        </w:rPr>
        <w:t>Where a person is paid a fixed amount for undertaking a specific task, regardless of how long it takes, this is more likely to indicate self-employment. Where a person is paid an hourly, weekly, or monthly rate, this is more likely to indicate employment. However, these tests need to be considered in conjunction with the others listed above.</w:t>
      </w:r>
      <w:bookmarkEnd w:id="127"/>
      <w:bookmarkEnd w:id="128"/>
      <w:r w:rsidRPr="004370A3">
        <w:rPr>
          <w:rFonts w:ascii="Calibri" w:hAnsi="Calibri" w:cs="Calibri"/>
          <w:b w:val="0"/>
          <w:caps w:val="0"/>
          <w:sz w:val="24"/>
          <w:szCs w:val="24"/>
        </w:rPr>
        <w:t xml:space="preserve"> </w:t>
      </w:r>
    </w:p>
    <w:p w14:paraId="4812F76C" w14:textId="77777777" w:rsidR="004A4ECF" w:rsidRDefault="004A4ECF">
      <w:pPr>
        <w:rPr>
          <w:rFonts w:ascii="Calibri" w:eastAsia="Times New Roman" w:hAnsi="Calibri" w:cs="Calibri"/>
          <w:b/>
          <w:color w:val="0070C0"/>
          <w:sz w:val="28"/>
          <w:szCs w:val="28"/>
        </w:rPr>
      </w:pPr>
      <w:bookmarkStart w:id="129" w:name="_Toc75100682"/>
      <w:bookmarkStart w:id="130" w:name="_Toc75101739"/>
      <w:r>
        <w:rPr>
          <w:rFonts w:ascii="Calibri" w:hAnsi="Calibri" w:cs="Calibri"/>
          <w:caps/>
          <w:color w:val="0070C0"/>
          <w:sz w:val="28"/>
          <w:szCs w:val="28"/>
        </w:rPr>
        <w:br w:type="page"/>
      </w:r>
    </w:p>
    <w:p w14:paraId="4AF85742" w14:textId="220C2C7A" w:rsidR="00387751" w:rsidRPr="004370A3" w:rsidRDefault="00387751" w:rsidP="00221F68">
      <w:pPr>
        <w:pStyle w:val="Heading1"/>
        <w:keepLines/>
        <w:spacing w:after="360"/>
        <w:ind w:left="709"/>
        <w:rPr>
          <w:rFonts w:ascii="Calibri" w:hAnsi="Calibri" w:cs="Calibri"/>
          <w:caps w:val="0"/>
          <w:color w:val="0070C0"/>
          <w:sz w:val="28"/>
          <w:szCs w:val="28"/>
        </w:rPr>
      </w:pPr>
      <w:r w:rsidRPr="004370A3">
        <w:rPr>
          <w:rFonts w:ascii="Calibri" w:hAnsi="Calibri" w:cs="Calibri"/>
          <w:caps w:val="0"/>
          <w:color w:val="0070C0"/>
          <w:sz w:val="28"/>
          <w:szCs w:val="28"/>
        </w:rPr>
        <w:lastRenderedPageBreak/>
        <w:t>Worker’s involvement</w:t>
      </w:r>
      <w:bookmarkEnd w:id="129"/>
      <w:bookmarkEnd w:id="130"/>
    </w:p>
    <w:p w14:paraId="34385106" w14:textId="682214EA" w:rsidR="00387751" w:rsidRPr="00A85C5A" w:rsidRDefault="00387751" w:rsidP="00E33F21">
      <w:pPr>
        <w:pStyle w:val="Heading1"/>
        <w:keepLines/>
        <w:numPr>
          <w:ilvl w:val="1"/>
          <w:numId w:val="23"/>
        </w:numPr>
        <w:spacing w:before="120" w:after="240"/>
        <w:ind w:left="709" w:hanging="851"/>
        <w:rPr>
          <w:rFonts w:ascii="Calibri" w:hAnsi="Calibri" w:cs="Calibri"/>
          <w:b w:val="0"/>
          <w:caps w:val="0"/>
          <w:sz w:val="24"/>
          <w:szCs w:val="24"/>
        </w:rPr>
      </w:pPr>
      <w:bookmarkStart w:id="131" w:name="_Toc75100683"/>
      <w:bookmarkStart w:id="132" w:name="_Toc75101740"/>
      <w:r w:rsidRPr="00A85C5A">
        <w:rPr>
          <w:rFonts w:ascii="Calibri" w:hAnsi="Calibri" w:cs="Calibri"/>
          <w:b w:val="0"/>
          <w:caps w:val="0"/>
          <w:sz w:val="24"/>
          <w:szCs w:val="24"/>
        </w:rPr>
        <w:t>How integrated is the worker into the organisation? This considers areas such as whether they have any line management responsibilities for other BARTS staff or whether they work alongside other workers doing essentially the same sort of work, but on an employed basis. If the answer is yes, to any of these it is an indicator of employment not self-employment. Care must be taken where individuals are engaged for longer periods of time or for a series of engagements since this may change their status within the organisation.</w:t>
      </w:r>
      <w:bookmarkEnd w:id="131"/>
      <w:bookmarkEnd w:id="132"/>
      <w:r w:rsidRPr="00A85C5A">
        <w:rPr>
          <w:rFonts w:ascii="Calibri" w:hAnsi="Calibri" w:cs="Calibri"/>
          <w:b w:val="0"/>
          <w:caps w:val="0"/>
          <w:sz w:val="24"/>
          <w:szCs w:val="24"/>
        </w:rPr>
        <w:t xml:space="preserve"> </w:t>
      </w:r>
    </w:p>
    <w:p w14:paraId="6F89290C" w14:textId="6CCD6ED5" w:rsidR="00387751" w:rsidRPr="00A85C5A" w:rsidRDefault="00387751" w:rsidP="00221F68">
      <w:pPr>
        <w:pStyle w:val="Heading1"/>
        <w:keepLines/>
        <w:spacing w:after="360"/>
        <w:ind w:left="709"/>
        <w:rPr>
          <w:rFonts w:ascii="Calibri" w:hAnsi="Calibri" w:cs="Calibri"/>
          <w:caps w:val="0"/>
          <w:color w:val="0070C0"/>
          <w:sz w:val="28"/>
          <w:szCs w:val="28"/>
        </w:rPr>
      </w:pPr>
      <w:bookmarkStart w:id="133" w:name="_Toc75100684"/>
      <w:bookmarkStart w:id="134" w:name="_Toc75101741"/>
      <w:r w:rsidRPr="00A85C5A">
        <w:rPr>
          <w:rFonts w:ascii="Calibri" w:hAnsi="Calibri" w:cs="Calibri"/>
          <w:caps w:val="0"/>
          <w:color w:val="0070C0"/>
          <w:sz w:val="28"/>
          <w:szCs w:val="28"/>
        </w:rPr>
        <w:t>Worker’s contracts (mutuality of obligation)</w:t>
      </w:r>
      <w:bookmarkEnd w:id="133"/>
      <w:bookmarkEnd w:id="134"/>
    </w:p>
    <w:p w14:paraId="7BF89157" w14:textId="4898889A" w:rsidR="00387751" w:rsidRPr="00A85C5A" w:rsidRDefault="00387751" w:rsidP="00E33F21">
      <w:pPr>
        <w:pStyle w:val="Heading1"/>
        <w:keepLines/>
        <w:numPr>
          <w:ilvl w:val="1"/>
          <w:numId w:val="23"/>
        </w:numPr>
        <w:spacing w:before="120" w:after="240"/>
        <w:ind w:left="709" w:hanging="851"/>
        <w:rPr>
          <w:rFonts w:ascii="Calibri" w:hAnsi="Calibri" w:cs="Calibri"/>
          <w:b w:val="0"/>
          <w:caps w:val="0"/>
          <w:sz w:val="24"/>
          <w:szCs w:val="24"/>
        </w:rPr>
      </w:pPr>
      <w:bookmarkStart w:id="135" w:name="_Toc75100685"/>
      <w:bookmarkStart w:id="136" w:name="_Toc75101742"/>
      <w:r w:rsidRPr="00A85C5A">
        <w:rPr>
          <w:rFonts w:ascii="Calibri" w:hAnsi="Calibri" w:cs="Calibri"/>
          <w:b w:val="0"/>
          <w:caps w:val="0"/>
          <w:sz w:val="24"/>
          <w:szCs w:val="24"/>
        </w:rPr>
        <w:t>If an individual is an employee, the employer is obliged to provide work and the employee to do the work. The employer is still legally obliged to pay the employee even when there is no work available.  This does not apply to the self-employed.</w:t>
      </w:r>
      <w:bookmarkEnd w:id="135"/>
      <w:bookmarkEnd w:id="136"/>
    </w:p>
    <w:p w14:paraId="09ECAAAC" w14:textId="61F8DF79" w:rsidR="00387751" w:rsidRPr="00A85C5A" w:rsidRDefault="00387751" w:rsidP="00E33F21">
      <w:pPr>
        <w:pStyle w:val="Heading1"/>
        <w:keepLines/>
        <w:numPr>
          <w:ilvl w:val="1"/>
          <w:numId w:val="23"/>
        </w:numPr>
        <w:spacing w:before="120" w:after="240"/>
        <w:ind w:left="709" w:hanging="851"/>
        <w:rPr>
          <w:rFonts w:ascii="Calibri" w:hAnsi="Calibri" w:cs="Calibri"/>
          <w:b w:val="0"/>
          <w:caps w:val="0"/>
          <w:sz w:val="24"/>
          <w:szCs w:val="24"/>
        </w:rPr>
      </w:pPr>
      <w:bookmarkStart w:id="137" w:name="_Toc75100686"/>
      <w:bookmarkStart w:id="138" w:name="_Toc75101743"/>
      <w:r w:rsidRPr="00A85C5A">
        <w:rPr>
          <w:rFonts w:ascii="Calibri" w:hAnsi="Calibri" w:cs="Calibri"/>
          <w:b w:val="0"/>
          <w:caps w:val="0"/>
          <w:sz w:val="24"/>
          <w:szCs w:val="24"/>
        </w:rPr>
        <w:t>Is the Trust obliged to provide the worker with work? If not, that generally indicates self-employment, although a person on a zero-hours contract may still be an employee.</w:t>
      </w:r>
      <w:bookmarkEnd w:id="137"/>
      <w:bookmarkEnd w:id="138"/>
    </w:p>
    <w:p w14:paraId="575C49E5" w14:textId="1AC273A2" w:rsidR="00387751" w:rsidRDefault="00387751" w:rsidP="00E33F21">
      <w:pPr>
        <w:pStyle w:val="Heading1"/>
        <w:keepLines/>
        <w:numPr>
          <w:ilvl w:val="1"/>
          <w:numId w:val="23"/>
        </w:numPr>
        <w:spacing w:before="120" w:after="240"/>
        <w:ind w:left="709" w:hanging="851"/>
        <w:rPr>
          <w:rFonts w:ascii="Calibri" w:hAnsi="Calibri" w:cs="Calibri"/>
          <w:b w:val="0"/>
          <w:caps w:val="0"/>
          <w:sz w:val="24"/>
          <w:szCs w:val="24"/>
        </w:rPr>
      </w:pPr>
      <w:bookmarkStart w:id="139" w:name="_Toc75100687"/>
      <w:bookmarkStart w:id="140" w:name="_Toc75101744"/>
      <w:r w:rsidRPr="00A85C5A">
        <w:rPr>
          <w:rFonts w:ascii="Calibri" w:hAnsi="Calibri" w:cs="Calibri"/>
          <w:b w:val="0"/>
          <w:caps w:val="0"/>
          <w:sz w:val="24"/>
          <w:szCs w:val="24"/>
        </w:rPr>
        <w:t>It should be noted that mutuality of obligation can be inferred after a certain period of time in cases where a worker has continued to provide services in the way first envisaged and their contract has rolled on indefinitely.</w:t>
      </w:r>
      <w:bookmarkEnd w:id="139"/>
      <w:bookmarkEnd w:id="140"/>
    </w:p>
    <w:p w14:paraId="0A8BC5FD" w14:textId="0E97BA9D" w:rsidR="00387751" w:rsidRPr="00A85C5A" w:rsidRDefault="00387751" w:rsidP="00976FCB">
      <w:pPr>
        <w:pStyle w:val="Heading1"/>
        <w:keepLines/>
        <w:numPr>
          <w:ilvl w:val="0"/>
          <w:numId w:val="23"/>
        </w:numPr>
        <w:spacing w:after="360"/>
        <w:ind w:left="709" w:hanging="709"/>
        <w:rPr>
          <w:rFonts w:ascii="Calibri" w:hAnsi="Calibri" w:cs="Calibri"/>
          <w:caps w:val="0"/>
          <w:color w:val="0070C0"/>
          <w:sz w:val="28"/>
          <w:szCs w:val="28"/>
        </w:rPr>
      </w:pPr>
      <w:bookmarkStart w:id="141" w:name="_Toc75100688"/>
      <w:bookmarkStart w:id="142" w:name="_Toc75101745"/>
      <w:r w:rsidRPr="00A85C5A">
        <w:rPr>
          <w:rFonts w:ascii="Calibri" w:hAnsi="Calibri" w:cs="Calibri"/>
          <w:caps w:val="0"/>
          <w:color w:val="0070C0"/>
          <w:sz w:val="28"/>
          <w:szCs w:val="28"/>
        </w:rPr>
        <w:t>The ‘Off Payroll Working’ Rules (or ‘IR35’)</w:t>
      </w:r>
      <w:bookmarkEnd w:id="141"/>
      <w:bookmarkEnd w:id="142"/>
    </w:p>
    <w:p w14:paraId="2F372EB0" w14:textId="7E90BDEA" w:rsidR="00387751" w:rsidRPr="00A85C5A" w:rsidRDefault="00387751" w:rsidP="00976FCB">
      <w:pPr>
        <w:pStyle w:val="Heading1"/>
        <w:keepLines/>
        <w:numPr>
          <w:ilvl w:val="1"/>
          <w:numId w:val="23"/>
        </w:numPr>
        <w:spacing w:before="120" w:after="240"/>
        <w:ind w:left="709" w:hanging="851"/>
        <w:rPr>
          <w:rFonts w:ascii="Calibri" w:hAnsi="Calibri" w:cs="Calibri"/>
          <w:b w:val="0"/>
          <w:caps w:val="0"/>
          <w:sz w:val="24"/>
          <w:szCs w:val="24"/>
        </w:rPr>
      </w:pPr>
      <w:bookmarkStart w:id="143" w:name="_Toc75100689"/>
      <w:bookmarkStart w:id="144" w:name="_Toc75101746"/>
      <w:r w:rsidRPr="00A85C5A">
        <w:rPr>
          <w:rFonts w:ascii="Calibri" w:hAnsi="Calibri" w:cs="Calibri"/>
          <w:b w:val="0"/>
          <w:caps w:val="0"/>
          <w:sz w:val="24"/>
          <w:szCs w:val="24"/>
        </w:rPr>
        <w:t>Up to this point</w:t>
      </w:r>
      <w:r w:rsidR="00976FCB">
        <w:rPr>
          <w:rFonts w:ascii="Calibri" w:hAnsi="Calibri" w:cs="Calibri"/>
          <w:b w:val="0"/>
          <w:caps w:val="0"/>
          <w:sz w:val="24"/>
          <w:szCs w:val="24"/>
        </w:rPr>
        <w:t>,</w:t>
      </w:r>
      <w:r w:rsidRPr="00A85C5A">
        <w:rPr>
          <w:rFonts w:ascii="Calibri" w:hAnsi="Calibri" w:cs="Calibri"/>
          <w:b w:val="0"/>
          <w:caps w:val="0"/>
          <w:sz w:val="24"/>
          <w:szCs w:val="24"/>
        </w:rPr>
        <w:t xml:space="preserve"> the </w:t>
      </w:r>
      <w:r w:rsidR="00976FCB">
        <w:rPr>
          <w:rFonts w:ascii="Calibri" w:hAnsi="Calibri" w:cs="Calibri"/>
          <w:b w:val="0"/>
          <w:caps w:val="0"/>
          <w:sz w:val="24"/>
          <w:szCs w:val="24"/>
        </w:rPr>
        <w:t xml:space="preserve">guidance </w:t>
      </w:r>
      <w:r w:rsidRPr="00A85C5A">
        <w:rPr>
          <w:rFonts w:ascii="Calibri" w:hAnsi="Calibri" w:cs="Calibri"/>
          <w:b w:val="0"/>
          <w:caps w:val="0"/>
          <w:sz w:val="24"/>
          <w:szCs w:val="24"/>
        </w:rPr>
        <w:t>deals with engagement of individuals and their status as either employed or self-employed. We will turn now to the engagement of a worker who provides services via an intermediary, such as a personal service company. The Off-Payroll Working (’OPW’) rules can apply to such engagements when the worker would be an employee or office holder of the Trust, but for the existence of the intermediary. In such cases the worker cannot be an ‘employee’ in the conventional sense b</w:t>
      </w:r>
      <w:r w:rsidR="00976FCB">
        <w:rPr>
          <w:rFonts w:ascii="Calibri" w:hAnsi="Calibri" w:cs="Calibri"/>
          <w:b w:val="0"/>
          <w:caps w:val="0"/>
          <w:sz w:val="24"/>
          <w:szCs w:val="24"/>
        </w:rPr>
        <w:t xml:space="preserve">ecause the contract is between the Trust </w:t>
      </w:r>
      <w:r w:rsidRPr="00A85C5A">
        <w:rPr>
          <w:rFonts w:ascii="Calibri" w:hAnsi="Calibri" w:cs="Calibri"/>
          <w:b w:val="0"/>
          <w:caps w:val="0"/>
          <w:sz w:val="24"/>
          <w:szCs w:val="24"/>
        </w:rPr>
        <w:t xml:space="preserve">and a limited company and the fees are not paid to the individual. However, </w:t>
      </w:r>
      <w:r w:rsidR="00976FCB">
        <w:rPr>
          <w:rFonts w:ascii="Calibri" w:hAnsi="Calibri" w:cs="Calibri"/>
          <w:b w:val="0"/>
          <w:caps w:val="0"/>
          <w:sz w:val="24"/>
          <w:szCs w:val="24"/>
        </w:rPr>
        <w:t xml:space="preserve">the Trust </w:t>
      </w:r>
      <w:r w:rsidRPr="00A85C5A">
        <w:rPr>
          <w:rFonts w:ascii="Calibri" w:hAnsi="Calibri" w:cs="Calibri"/>
          <w:b w:val="0"/>
          <w:caps w:val="0"/>
          <w:sz w:val="24"/>
          <w:szCs w:val="24"/>
        </w:rPr>
        <w:t>is still required to assess the status of the worker as if the intermediary did not exist.</w:t>
      </w:r>
      <w:bookmarkEnd w:id="143"/>
      <w:bookmarkEnd w:id="144"/>
    </w:p>
    <w:p w14:paraId="695DB72A" w14:textId="4AA6F895" w:rsidR="00387751" w:rsidRPr="00A85C5A" w:rsidRDefault="00387751" w:rsidP="00976FCB">
      <w:pPr>
        <w:pStyle w:val="Heading1"/>
        <w:keepLines/>
        <w:numPr>
          <w:ilvl w:val="1"/>
          <w:numId w:val="23"/>
        </w:numPr>
        <w:spacing w:before="120" w:after="240"/>
        <w:ind w:left="709" w:hanging="851"/>
        <w:rPr>
          <w:rFonts w:ascii="Calibri" w:hAnsi="Calibri" w:cs="Calibri"/>
          <w:b w:val="0"/>
          <w:caps w:val="0"/>
          <w:sz w:val="24"/>
          <w:szCs w:val="24"/>
        </w:rPr>
      </w:pPr>
      <w:bookmarkStart w:id="145" w:name="_Toc75100690"/>
      <w:bookmarkStart w:id="146" w:name="_Toc75101747"/>
      <w:r w:rsidRPr="00A85C5A">
        <w:rPr>
          <w:rFonts w:ascii="Calibri" w:hAnsi="Calibri" w:cs="Calibri"/>
          <w:b w:val="0"/>
          <w:caps w:val="0"/>
          <w:sz w:val="24"/>
          <w:szCs w:val="24"/>
        </w:rPr>
        <w:t>Sometimes, individuals provide their services through intermediaries, such as limited companies (often referred to as ‘personal service companies’ or ‘PSC’), or partnerships, but provide their services in a way that would otherwise be considered an employment or office holding had the worker been directly engaged.</w:t>
      </w:r>
      <w:bookmarkEnd w:id="145"/>
      <w:bookmarkEnd w:id="146"/>
    </w:p>
    <w:p w14:paraId="237EA698" w14:textId="77777777" w:rsidR="004A4ECF" w:rsidRDefault="004A4ECF">
      <w:pPr>
        <w:rPr>
          <w:rFonts w:ascii="Calibri" w:eastAsia="Times New Roman" w:hAnsi="Calibri" w:cs="Calibri"/>
          <w:b/>
          <w:color w:val="0070C0"/>
          <w:sz w:val="28"/>
          <w:szCs w:val="28"/>
        </w:rPr>
      </w:pPr>
      <w:bookmarkStart w:id="147" w:name="_Toc75100691"/>
      <w:bookmarkStart w:id="148" w:name="_Toc75101748"/>
      <w:r>
        <w:rPr>
          <w:rFonts w:ascii="Calibri" w:hAnsi="Calibri" w:cs="Calibri"/>
          <w:caps/>
          <w:color w:val="0070C0"/>
          <w:sz w:val="28"/>
          <w:szCs w:val="28"/>
        </w:rPr>
        <w:br w:type="page"/>
      </w:r>
    </w:p>
    <w:p w14:paraId="5522C0BD" w14:textId="1AAABF6E" w:rsidR="00221F68" w:rsidRPr="003E4B48" w:rsidRDefault="00221F68" w:rsidP="00976FCB">
      <w:pPr>
        <w:pStyle w:val="Heading1"/>
        <w:keepLines/>
        <w:spacing w:before="120" w:after="360"/>
        <w:ind w:left="709"/>
        <w:rPr>
          <w:rFonts w:ascii="Calibri" w:hAnsi="Calibri" w:cs="Calibri"/>
          <w:caps w:val="0"/>
          <w:color w:val="0070C0"/>
          <w:sz w:val="28"/>
          <w:szCs w:val="28"/>
        </w:rPr>
      </w:pPr>
      <w:r w:rsidRPr="003E4B48">
        <w:rPr>
          <w:rFonts w:ascii="Calibri" w:hAnsi="Calibri" w:cs="Calibri"/>
          <w:caps w:val="0"/>
          <w:color w:val="0070C0"/>
          <w:sz w:val="28"/>
          <w:szCs w:val="28"/>
        </w:rPr>
        <w:lastRenderedPageBreak/>
        <w:t>What is an intermediary?</w:t>
      </w:r>
      <w:bookmarkEnd w:id="147"/>
      <w:bookmarkEnd w:id="148"/>
    </w:p>
    <w:p w14:paraId="3148F09F" w14:textId="3E8F5B7F" w:rsidR="00221F68" w:rsidRPr="003E4B48" w:rsidRDefault="00221F68" w:rsidP="00976FCB">
      <w:pPr>
        <w:pStyle w:val="Heading1"/>
        <w:keepLines/>
        <w:numPr>
          <w:ilvl w:val="1"/>
          <w:numId w:val="23"/>
        </w:numPr>
        <w:spacing w:before="120" w:after="240"/>
        <w:ind w:left="709" w:hanging="851"/>
        <w:rPr>
          <w:rFonts w:ascii="Calibri" w:hAnsi="Calibri" w:cs="Calibri"/>
          <w:b w:val="0"/>
          <w:caps w:val="0"/>
          <w:sz w:val="24"/>
          <w:szCs w:val="24"/>
        </w:rPr>
      </w:pPr>
      <w:bookmarkStart w:id="149" w:name="_Toc75100692"/>
      <w:bookmarkStart w:id="150" w:name="_Toc75101749"/>
      <w:r w:rsidRPr="003E4B48">
        <w:rPr>
          <w:rFonts w:ascii="Calibri" w:hAnsi="Calibri" w:cs="Calibri"/>
          <w:b w:val="0"/>
          <w:caps w:val="0"/>
          <w:sz w:val="24"/>
          <w:szCs w:val="24"/>
        </w:rPr>
        <w:t>The OPW legislation gives three definitions of an intermediary, as follows:</w:t>
      </w:r>
      <w:bookmarkEnd w:id="149"/>
      <w:bookmarkEnd w:id="150"/>
    </w:p>
    <w:p w14:paraId="5643D50F" w14:textId="7DE64AF8" w:rsidR="00221F68" w:rsidRPr="003E4B48" w:rsidRDefault="00221F68" w:rsidP="00221F68">
      <w:pPr>
        <w:pStyle w:val="Heading1"/>
        <w:keepLines/>
        <w:numPr>
          <w:ilvl w:val="0"/>
          <w:numId w:val="26"/>
        </w:numPr>
        <w:spacing w:before="120" w:after="240"/>
        <w:rPr>
          <w:rFonts w:ascii="Calibri" w:hAnsi="Calibri" w:cs="Calibri"/>
          <w:b w:val="0"/>
          <w:caps w:val="0"/>
          <w:sz w:val="24"/>
          <w:szCs w:val="24"/>
        </w:rPr>
      </w:pPr>
      <w:bookmarkStart w:id="151" w:name="_Toc75100693"/>
      <w:bookmarkStart w:id="152" w:name="_Toc75101750"/>
      <w:r w:rsidRPr="003E4B48">
        <w:rPr>
          <w:rFonts w:ascii="Calibri" w:hAnsi="Calibri" w:cs="Calibri"/>
          <w:b w:val="0"/>
          <w:caps w:val="0"/>
          <w:sz w:val="24"/>
          <w:szCs w:val="24"/>
        </w:rPr>
        <w:t>A limited company (often known as a Personal Service Company) where the worker concerned has a 5% shareholding in that company. This information is available via the Companies House website.</w:t>
      </w:r>
      <w:bookmarkEnd w:id="151"/>
      <w:bookmarkEnd w:id="152"/>
    </w:p>
    <w:p w14:paraId="03517D5D" w14:textId="7F72F4EB" w:rsidR="00221F68" w:rsidRPr="003E4B48" w:rsidRDefault="00221F68" w:rsidP="00221F68">
      <w:pPr>
        <w:pStyle w:val="Heading1"/>
        <w:keepLines/>
        <w:numPr>
          <w:ilvl w:val="0"/>
          <w:numId w:val="26"/>
        </w:numPr>
        <w:spacing w:before="120" w:after="240"/>
        <w:rPr>
          <w:rFonts w:ascii="Calibri" w:hAnsi="Calibri" w:cs="Calibri"/>
          <w:b w:val="0"/>
          <w:caps w:val="0"/>
          <w:sz w:val="24"/>
          <w:szCs w:val="24"/>
        </w:rPr>
      </w:pPr>
      <w:bookmarkStart w:id="153" w:name="_Toc75100694"/>
      <w:bookmarkStart w:id="154" w:name="_Toc75101751"/>
      <w:r w:rsidRPr="003E4B48">
        <w:rPr>
          <w:rFonts w:ascii="Calibri" w:hAnsi="Calibri" w:cs="Calibri"/>
          <w:b w:val="0"/>
          <w:caps w:val="0"/>
          <w:sz w:val="24"/>
          <w:szCs w:val="24"/>
        </w:rPr>
        <w:t>A partnership where the worker is entitled to 60% or more of the profits of the partnership or the majority of their income is derived from a single contract.  To determine if a partnership is genuine, the Trust may request that a partnership deed be provided.</w:t>
      </w:r>
      <w:bookmarkEnd w:id="153"/>
      <w:bookmarkEnd w:id="154"/>
    </w:p>
    <w:p w14:paraId="68431540" w14:textId="325E4AE2" w:rsidR="00221F68" w:rsidRPr="003E4B48" w:rsidRDefault="00221F68" w:rsidP="00221F68">
      <w:pPr>
        <w:pStyle w:val="Heading1"/>
        <w:keepLines/>
        <w:numPr>
          <w:ilvl w:val="0"/>
          <w:numId w:val="26"/>
        </w:numPr>
        <w:spacing w:before="120" w:after="240"/>
        <w:rPr>
          <w:rFonts w:ascii="Calibri" w:hAnsi="Calibri" w:cs="Calibri"/>
          <w:b w:val="0"/>
          <w:caps w:val="0"/>
          <w:sz w:val="24"/>
          <w:szCs w:val="24"/>
        </w:rPr>
      </w:pPr>
      <w:bookmarkStart w:id="155" w:name="_Toc75100695"/>
      <w:bookmarkStart w:id="156" w:name="_Toc75101752"/>
      <w:r w:rsidRPr="003E4B48">
        <w:rPr>
          <w:rFonts w:ascii="Calibri" w:hAnsi="Calibri" w:cs="Calibri"/>
          <w:b w:val="0"/>
          <w:caps w:val="0"/>
          <w:sz w:val="24"/>
          <w:szCs w:val="24"/>
        </w:rPr>
        <w:t>An individual where the contractual arrangement is with another person on behalf of the worker (this is rare).</w:t>
      </w:r>
      <w:bookmarkEnd w:id="155"/>
      <w:bookmarkEnd w:id="156"/>
    </w:p>
    <w:p w14:paraId="40713FDE" w14:textId="70B2C647" w:rsidR="00387751" w:rsidRPr="00A85C5A" w:rsidRDefault="00387751" w:rsidP="00976FCB">
      <w:pPr>
        <w:pStyle w:val="Heading1"/>
        <w:keepLines/>
        <w:numPr>
          <w:ilvl w:val="1"/>
          <w:numId w:val="23"/>
        </w:numPr>
        <w:spacing w:before="120" w:after="240"/>
        <w:ind w:left="709" w:hanging="851"/>
        <w:rPr>
          <w:rFonts w:ascii="Calibri" w:hAnsi="Calibri" w:cs="Calibri"/>
          <w:b w:val="0"/>
          <w:caps w:val="0"/>
          <w:sz w:val="24"/>
          <w:szCs w:val="24"/>
        </w:rPr>
      </w:pPr>
      <w:bookmarkStart w:id="157" w:name="_Toc75100696"/>
      <w:bookmarkStart w:id="158" w:name="_Toc75101753"/>
      <w:r w:rsidRPr="00A85C5A">
        <w:rPr>
          <w:rFonts w:ascii="Calibri" w:hAnsi="Calibri" w:cs="Calibri"/>
          <w:b w:val="0"/>
          <w:caps w:val="0"/>
          <w:sz w:val="24"/>
          <w:szCs w:val="24"/>
        </w:rPr>
        <w:t>Prior to April 2017, under the so-called IR35 rules, where the contractual arrangements were with</w:t>
      </w:r>
      <w:r w:rsidR="002150B3">
        <w:rPr>
          <w:rFonts w:ascii="Calibri" w:hAnsi="Calibri" w:cs="Calibri"/>
          <w:b w:val="0"/>
          <w:caps w:val="0"/>
          <w:sz w:val="24"/>
          <w:szCs w:val="24"/>
        </w:rPr>
        <w:t>,</w:t>
      </w:r>
      <w:r w:rsidRPr="00A85C5A">
        <w:rPr>
          <w:rFonts w:ascii="Calibri" w:hAnsi="Calibri" w:cs="Calibri"/>
          <w:b w:val="0"/>
          <w:caps w:val="0"/>
          <w:sz w:val="24"/>
          <w:szCs w:val="24"/>
        </w:rPr>
        <w:t xml:space="preserve"> and payment was made to</w:t>
      </w:r>
      <w:r w:rsidR="002150B3">
        <w:rPr>
          <w:rFonts w:ascii="Calibri" w:hAnsi="Calibri" w:cs="Calibri"/>
          <w:b w:val="0"/>
          <w:caps w:val="0"/>
          <w:sz w:val="24"/>
          <w:szCs w:val="24"/>
        </w:rPr>
        <w:t>,</w:t>
      </w:r>
      <w:r w:rsidRPr="00A85C5A">
        <w:rPr>
          <w:rFonts w:ascii="Calibri" w:hAnsi="Calibri" w:cs="Calibri"/>
          <w:b w:val="0"/>
          <w:caps w:val="0"/>
          <w:sz w:val="24"/>
          <w:szCs w:val="24"/>
        </w:rPr>
        <w:t xml:space="preserve"> a genuine intermediary, there was no tax/NIC obligation on the engager.</w:t>
      </w:r>
      <w:bookmarkEnd w:id="157"/>
      <w:bookmarkEnd w:id="158"/>
    </w:p>
    <w:p w14:paraId="0AF550BD" w14:textId="6F18A5C9" w:rsidR="00387751" w:rsidRPr="00A85C5A" w:rsidRDefault="00387751" w:rsidP="00976FCB">
      <w:pPr>
        <w:pStyle w:val="Heading1"/>
        <w:keepLines/>
        <w:numPr>
          <w:ilvl w:val="1"/>
          <w:numId w:val="23"/>
        </w:numPr>
        <w:spacing w:before="120" w:after="240"/>
        <w:ind w:left="709" w:hanging="851"/>
        <w:rPr>
          <w:rFonts w:ascii="Calibri" w:hAnsi="Calibri" w:cs="Calibri"/>
          <w:b w:val="0"/>
          <w:caps w:val="0"/>
          <w:sz w:val="24"/>
          <w:szCs w:val="24"/>
        </w:rPr>
      </w:pPr>
      <w:bookmarkStart w:id="159" w:name="_Toc75100697"/>
      <w:bookmarkStart w:id="160" w:name="_Toc75101754"/>
      <w:r w:rsidRPr="00A85C5A">
        <w:rPr>
          <w:rFonts w:ascii="Calibri" w:hAnsi="Calibri" w:cs="Calibri"/>
          <w:b w:val="0"/>
          <w:caps w:val="0"/>
          <w:sz w:val="24"/>
          <w:szCs w:val="24"/>
        </w:rPr>
        <w:t>However, in April 2017 new rules were introduced requiring all public bodies, including the Trust, to determine whether a worker supplied via an intermediary would be an employee if the worker had been engaged directly. In such cases, there is a further requirement to deduct and account for tax, NIC (including employer’s NIC) and Apprenticeship Levy from payments it makes to intermediaries.</w:t>
      </w:r>
      <w:bookmarkEnd w:id="159"/>
      <w:bookmarkEnd w:id="160"/>
      <w:r w:rsidRPr="00A85C5A">
        <w:rPr>
          <w:rFonts w:ascii="Calibri" w:hAnsi="Calibri" w:cs="Calibri"/>
          <w:b w:val="0"/>
          <w:caps w:val="0"/>
          <w:sz w:val="24"/>
          <w:szCs w:val="24"/>
        </w:rPr>
        <w:t xml:space="preserve"> </w:t>
      </w:r>
    </w:p>
    <w:p w14:paraId="59F72D4C" w14:textId="49C04109" w:rsidR="00976FCB" w:rsidRPr="00976FCB" w:rsidRDefault="00976FCB" w:rsidP="00976FCB">
      <w:pPr>
        <w:pStyle w:val="Heading1"/>
        <w:keepLines/>
        <w:numPr>
          <w:ilvl w:val="1"/>
          <w:numId w:val="23"/>
        </w:numPr>
        <w:spacing w:before="120" w:after="240"/>
        <w:ind w:left="709" w:hanging="851"/>
        <w:rPr>
          <w:rFonts w:ascii="Calibri" w:hAnsi="Calibri" w:cs="Calibri"/>
          <w:b w:val="0"/>
          <w:caps w:val="0"/>
          <w:sz w:val="24"/>
          <w:szCs w:val="24"/>
        </w:rPr>
      </w:pPr>
      <w:bookmarkStart w:id="161" w:name="_Toc75100698"/>
      <w:bookmarkStart w:id="162" w:name="_Toc75101755"/>
      <w:r w:rsidRPr="00976FCB">
        <w:rPr>
          <w:rFonts w:ascii="Calibri" w:hAnsi="Calibri" w:cs="Calibri"/>
          <w:b w:val="0"/>
          <w:caps w:val="0"/>
          <w:sz w:val="24"/>
          <w:szCs w:val="24"/>
        </w:rPr>
        <w:t xml:space="preserve">A further change came into force </w:t>
      </w:r>
      <w:r>
        <w:rPr>
          <w:rFonts w:ascii="Calibri" w:hAnsi="Calibri" w:cs="Calibri"/>
          <w:b w:val="0"/>
          <w:caps w:val="0"/>
          <w:sz w:val="24"/>
          <w:szCs w:val="24"/>
        </w:rPr>
        <w:t xml:space="preserve">from April 2021, whereby the Trust needs to issue a Status Determination </w:t>
      </w:r>
      <w:r w:rsidR="00B124DD">
        <w:rPr>
          <w:rFonts w:ascii="Calibri" w:hAnsi="Calibri" w:cs="Calibri"/>
          <w:b w:val="0"/>
          <w:caps w:val="0"/>
          <w:sz w:val="24"/>
          <w:szCs w:val="24"/>
        </w:rPr>
        <w:t>Statement (SDS) to the intermediary, informing them of the CEST outcome. The intermediary has a right to appeal against the Trust’s determination. The SDS and appeals process is carried out by the OPW panel.</w:t>
      </w:r>
      <w:bookmarkEnd w:id="161"/>
      <w:bookmarkEnd w:id="162"/>
      <w:r w:rsidR="00B124DD">
        <w:rPr>
          <w:rFonts w:ascii="Calibri" w:hAnsi="Calibri" w:cs="Calibri"/>
          <w:b w:val="0"/>
          <w:caps w:val="0"/>
          <w:sz w:val="24"/>
          <w:szCs w:val="24"/>
        </w:rPr>
        <w:t xml:space="preserve"> </w:t>
      </w:r>
    </w:p>
    <w:p w14:paraId="00271398" w14:textId="2A714485" w:rsidR="00387751" w:rsidRDefault="00387751" w:rsidP="00976FCB">
      <w:pPr>
        <w:pStyle w:val="Heading1"/>
        <w:keepLines/>
        <w:numPr>
          <w:ilvl w:val="1"/>
          <w:numId w:val="23"/>
        </w:numPr>
        <w:spacing w:before="120" w:after="240"/>
        <w:ind w:left="709" w:hanging="851"/>
        <w:rPr>
          <w:rFonts w:ascii="Calibri" w:hAnsi="Calibri" w:cs="Calibri"/>
          <w:b w:val="0"/>
          <w:caps w:val="0"/>
          <w:sz w:val="24"/>
          <w:szCs w:val="24"/>
        </w:rPr>
      </w:pPr>
      <w:bookmarkStart w:id="163" w:name="_Toc75100699"/>
      <w:bookmarkStart w:id="164" w:name="_Toc75101756"/>
      <w:r w:rsidRPr="00A85C5A">
        <w:rPr>
          <w:rFonts w:ascii="Calibri" w:hAnsi="Calibri" w:cs="Calibri"/>
          <w:b w:val="0"/>
          <w:caps w:val="0"/>
          <w:sz w:val="24"/>
          <w:szCs w:val="24"/>
        </w:rPr>
        <w:t>It is important to note that, where the intermediary is engaged via an agency, the public body has a requirement to notify the agency where the engagement is in scope of the OPW rules. The public body does not need to make a deduction of tax, NIC and Apprenticeship Levy because the Agency, as the payer to the intermediary, will have that responsibility.</w:t>
      </w:r>
      <w:bookmarkEnd w:id="163"/>
      <w:bookmarkEnd w:id="164"/>
      <w:r w:rsidRPr="00A85C5A">
        <w:rPr>
          <w:rFonts w:ascii="Calibri" w:hAnsi="Calibri" w:cs="Calibri"/>
          <w:b w:val="0"/>
          <w:caps w:val="0"/>
          <w:sz w:val="24"/>
          <w:szCs w:val="24"/>
        </w:rPr>
        <w:t xml:space="preserve"> </w:t>
      </w:r>
    </w:p>
    <w:p w14:paraId="40A727AE" w14:textId="32A6AC67" w:rsidR="00B5104E" w:rsidRPr="003E4B48" w:rsidRDefault="00B5104E" w:rsidP="00B5104E">
      <w:pPr>
        <w:pStyle w:val="Heading1"/>
        <w:keepLines/>
        <w:spacing w:after="360"/>
        <w:ind w:left="357" w:firstLine="352"/>
        <w:rPr>
          <w:rFonts w:ascii="Calibri" w:hAnsi="Calibri" w:cs="Calibri"/>
          <w:caps w:val="0"/>
          <w:color w:val="0070C0"/>
          <w:sz w:val="28"/>
          <w:szCs w:val="28"/>
        </w:rPr>
      </w:pPr>
      <w:bookmarkStart w:id="165" w:name="_Toc75100700"/>
      <w:bookmarkStart w:id="166" w:name="_Toc75101757"/>
      <w:r w:rsidRPr="003E4B48">
        <w:rPr>
          <w:rFonts w:ascii="Calibri" w:hAnsi="Calibri" w:cs="Calibri"/>
          <w:caps w:val="0"/>
          <w:color w:val="0070C0"/>
          <w:sz w:val="28"/>
          <w:szCs w:val="28"/>
        </w:rPr>
        <w:t>Payroll and related considerations</w:t>
      </w:r>
      <w:bookmarkEnd w:id="165"/>
      <w:bookmarkEnd w:id="166"/>
      <w:r w:rsidRPr="003E4B48">
        <w:rPr>
          <w:rFonts w:ascii="Calibri" w:hAnsi="Calibri" w:cs="Calibri"/>
          <w:caps w:val="0"/>
          <w:color w:val="0070C0"/>
          <w:sz w:val="28"/>
          <w:szCs w:val="28"/>
        </w:rPr>
        <w:t xml:space="preserve">  </w:t>
      </w:r>
    </w:p>
    <w:p w14:paraId="67AA241C" w14:textId="7CD4E0F7" w:rsidR="00B5104E"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67" w:name="_Toc75100701"/>
      <w:bookmarkStart w:id="168" w:name="_Toc75101758"/>
      <w:r w:rsidRPr="00CD3A5B">
        <w:rPr>
          <w:rFonts w:ascii="Calibri" w:hAnsi="Calibri" w:cs="Calibri"/>
          <w:b w:val="0"/>
          <w:caps w:val="0"/>
          <w:sz w:val="24"/>
          <w:szCs w:val="24"/>
        </w:rPr>
        <w:t>In most cases, the Trust pays for the services of contractors using personal service companies and other intermediaries via its arrangement with</w:t>
      </w:r>
      <w:r>
        <w:rPr>
          <w:rFonts w:ascii="Calibri" w:hAnsi="Calibri" w:cs="Calibri"/>
          <w:b w:val="0"/>
          <w:caps w:val="0"/>
          <w:sz w:val="24"/>
          <w:szCs w:val="24"/>
        </w:rPr>
        <w:t xml:space="preserve"> BankPartners.</w:t>
      </w:r>
      <w:bookmarkEnd w:id="167"/>
      <w:bookmarkEnd w:id="168"/>
      <w:r>
        <w:rPr>
          <w:rFonts w:ascii="Calibri" w:hAnsi="Calibri" w:cs="Calibri"/>
          <w:b w:val="0"/>
          <w:caps w:val="0"/>
          <w:sz w:val="24"/>
          <w:szCs w:val="24"/>
        </w:rPr>
        <w:t xml:space="preserve"> </w:t>
      </w:r>
      <w:r w:rsidRPr="00CD3A5B">
        <w:rPr>
          <w:rFonts w:ascii="Calibri" w:hAnsi="Calibri" w:cs="Calibri"/>
          <w:b w:val="0"/>
          <w:caps w:val="0"/>
          <w:sz w:val="24"/>
          <w:szCs w:val="24"/>
        </w:rPr>
        <w:t xml:space="preserve"> </w:t>
      </w:r>
    </w:p>
    <w:p w14:paraId="05384794" w14:textId="336726FC" w:rsidR="00B5104E"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69" w:name="_Toc75100702"/>
      <w:bookmarkStart w:id="170" w:name="_Toc75101759"/>
      <w:r w:rsidRPr="003E4B48">
        <w:rPr>
          <w:rFonts w:ascii="Calibri" w:hAnsi="Calibri" w:cs="Calibri"/>
          <w:b w:val="0"/>
          <w:caps w:val="0"/>
          <w:sz w:val="24"/>
          <w:szCs w:val="24"/>
        </w:rPr>
        <w:t>Where the OPW rules apply and the Trust pays an intermediary directly, tax, NICs and Apprenticeship Levy are to be deducted /accounted for and remitted to HMRC using R</w:t>
      </w:r>
      <w:r>
        <w:rPr>
          <w:rFonts w:ascii="Calibri" w:hAnsi="Calibri" w:cs="Calibri"/>
          <w:b w:val="0"/>
          <w:caps w:val="0"/>
          <w:sz w:val="24"/>
          <w:szCs w:val="24"/>
        </w:rPr>
        <w:t xml:space="preserve">eal </w:t>
      </w:r>
      <w:r w:rsidRPr="003E4B48">
        <w:rPr>
          <w:rFonts w:ascii="Calibri" w:hAnsi="Calibri" w:cs="Calibri"/>
          <w:b w:val="0"/>
          <w:caps w:val="0"/>
          <w:sz w:val="24"/>
          <w:szCs w:val="24"/>
        </w:rPr>
        <w:t>T</w:t>
      </w:r>
      <w:r>
        <w:rPr>
          <w:rFonts w:ascii="Calibri" w:hAnsi="Calibri" w:cs="Calibri"/>
          <w:b w:val="0"/>
          <w:caps w:val="0"/>
          <w:sz w:val="24"/>
          <w:szCs w:val="24"/>
        </w:rPr>
        <w:t>ime Information (RTI)</w:t>
      </w:r>
      <w:r w:rsidRPr="003E4B48">
        <w:rPr>
          <w:rFonts w:ascii="Calibri" w:hAnsi="Calibri" w:cs="Calibri"/>
          <w:b w:val="0"/>
          <w:caps w:val="0"/>
          <w:sz w:val="24"/>
          <w:szCs w:val="24"/>
        </w:rPr>
        <w:t>. This will require the Trust to obtain the individual worker’s National Insurance number and ask the individual to complete a starter declaration giving answer C, ie that this is a secondary employment. However, under RTI the payment should still be made to the intermediary company (or partnership).</w:t>
      </w:r>
      <w:bookmarkEnd w:id="169"/>
      <w:bookmarkEnd w:id="170"/>
    </w:p>
    <w:p w14:paraId="5B1EA07A" w14:textId="4346B15D" w:rsidR="00B5104E" w:rsidRPr="003E4B48"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71" w:name="_Toc75100703"/>
      <w:bookmarkStart w:id="172" w:name="_Toc75101760"/>
      <w:r w:rsidRPr="003E4B48">
        <w:rPr>
          <w:rFonts w:ascii="Calibri" w:hAnsi="Calibri" w:cs="Calibri"/>
          <w:b w:val="0"/>
          <w:caps w:val="0"/>
          <w:sz w:val="24"/>
          <w:szCs w:val="24"/>
        </w:rPr>
        <w:lastRenderedPageBreak/>
        <w:t xml:space="preserve">However, the rules do </w:t>
      </w:r>
      <w:r w:rsidRPr="00221F68">
        <w:rPr>
          <w:rFonts w:ascii="Calibri" w:hAnsi="Calibri" w:cs="Calibri"/>
          <w:b w:val="0"/>
          <w:caps w:val="0"/>
          <w:sz w:val="24"/>
          <w:szCs w:val="24"/>
        </w:rPr>
        <w:t>not</w:t>
      </w:r>
      <w:r w:rsidRPr="003E4B48">
        <w:rPr>
          <w:rFonts w:ascii="Calibri" w:hAnsi="Calibri" w:cs="Calibri"/>
          <w:b w:val="0"/>
          <w:caps w:val="0"/>
          <w:sz w:val="24"/>
          <w:szCs w:val="24"/>
        </w:rPr>
        <w:t xml:space="preserve"> require the Trust to do any of the following:</w:t>
      </w:r>
      <w:bookmarkEnd w:id="171"/>
      <w:bookmarkEnd w:id="172"/>
    </w:p>
    <w:p w14:paraId="40FF4C80" w14:textId="07E305E9" w:rsidR="00B5104E" w:rsidRPr="003E4B48" w:rsidRDefault="00B5104E" w:rsidP="00B5104E">
      <w:pPr>
        <w:pStyle w:val="Heading1"/>
        <w:keepLines/>
        <w:numPr>
          <w:ilvl w:val="0"/>
          <w:numId w:val="26"/>
        </w:numPr>
        <w:spacing w:before="120" w:after="240"/>
        <w:rPr>
          <w:rFonts w:ascii="Calibri" w:hAnsi="Calibri" w:cs="Calibri"/>
          <w:b w:val="0"/>
          <w:caps w:val="0"/>
          <w:sz w:val="24"/>
          <w:szCs w:val="24"/>
        </w:rPr>
      </w:pPr>
      <w:bookmarkStart w:id="173" w:name="_Toc75100704"/>
      <w:bookmarkStart w:id="174" w:name="_Toc75101761"/>
      <w:r w:rsidRPr="003E4B48">
        <w:rPr>
          <w:rFonts w:ascii="Calibri" w:hAnsi="Calibri" w:cs="Calibri"/>
          <w:b w:val="0"/>
          <w:caps w:val="0"/>
          <w:sz w:val="24"/>
          <w:szCs w:val="24"/>
        </w:rPr>
        <w:t>Pay statutory payments, including Statutory Sick Pay, Statutory Maternity Pay, Statutory Paternity Pay or Statutory Adoption pay</w:t>
      </w:r>
      <w:bookmarkEnd w:id="173"/>
      <w:bookmarkEnd w:id="174"/>
    </w:p>
    <w:p w14:paraId="1D269EB9" w14:textId="53B44883" w:rsidR="00B5104E" w:rsidRPr="003E4B48" w:rsidRDefault="00B5104E" w:rsidP="00B5104E">
      <w:pPr>
        <w:pStyle w:val="Heading1"/>
        <w:keepLines/>
        <w:numPr>
          <w:ilvl w:val="0"/>
          <w:numId w:val="26"/>
        </w:numPr>
        <w:spacing w:before="120" w:after="240"/>
        <w:rPr>
          <w:rFonts w:ascii="Calibri" w:hAnsi="Calibri" w:cs="Calibri"/>
          <w:b w:val="0"/>
          <w:caps w:val="0"/>
          <w:sz w:val="24"/>
          <w:szCs w:val="24"/>
        </w:rPr>
      </w:pPr>
      <w:bookmarkStart w:id="175" w:name="_Toc75100705"/>
      <w:bookmarkStart w:id="176" w:name="_Toc75101762"/>
      <w:r w:rsidRPr="003E4B48">
        <w:rPr>
          <w:rFonts w:ascii="Calibri" w:hAnsi="Calibri" w:cs="Calibri"/>
          <w:b w:val="0"/>
          <w:caps w:val="0"/>
          <w:sz w:val="24"/>
          <w:szCs w:val="24"/>
        </w:rPr>
        <w:t>Pay National Living Wage or National Minimum Wage</w:t>
      </w:r>
      <w:bookmarkEnd w:id="175"/>
      <w:bookmarkEnd w:id="176"/>
    </w:p>
    <w:p w14:paraId="6DA3D8F9" w14:textId="5F1C917C" w:rsidR="00B5104E" w:rsidRPr="003E4B48" w:rsidRDefault="00B5104E" w:rsidP="00B5104E">
      <w:pPr>
        <w:pStyle w:val="Heading1"/>
        <w:keepLines/>
        <w:numPr>
          <w:ilvl w:val="0"/>
          <w:numId w:val="26"/>
        </w:numPr>
        <w:spacing w:before="120" w:after="240"/>
        <w:rPr>
          <w:rFonts w:ascii="Calibri" w:hAnsi="Calibri" w:cs="Calibri"/>
          <w:b w:val="0"/>
          <w:caps w:val="0"/>
          <w:sz w:val="24"/>
          <w:szCs w:val="24"/>
        </w:rPr>
      </w:pPr>
      <w:bookmarkStart w:id="177" w:name="_Toc75100706"/>
      <w:bookmarkStart w:id="178" w:name="_Toc75101763"/>
      <w:r w:rsidRPr="003E4B48">
        <w:rPr>
          <w:rFonts w:ascii="Calibri" w:hAnsi="Calibri" w:cs="Calibri"/>
          <w:b w:val="0"/>
          <w:caps w:val="0"/>
          <w:sz w:val="24"/>
          <w:szCs w:val="24"/>
        </w:rPr>
        <w:t>Pay pension contributions under the Auto Enrolment legislation</w:t>
      </w:r>
      <w:bookmarkEnd w:id="177"/>
      <w:bookmarkEnd w:id="178"/>
    </w:p>
    <w:p w14:paraId="41C7CA62" w14:textId="1D94845D" w:rsidR="00B5104E" w:rsidRPr="003E4B48"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79" w:name="_Toc75100707"/>
      <w:bookmarkStart w:id="180" w:name="_Toc75101764"/>
      <w:r w:rsidRPr="003E4B48">
        <w:rPr>
          <w:rFonts w:ascii="Calibri" w:hAnsi="Calibri" w:cs="Calibri"/>
          <w:b w:val="0"/>
          <w:caps w:val="0"/>
          <w:sz w:val="24"/>
          <w:szCs w:val="24"/>
        </w:rPr>
        <w:t>Where a deduction of PAYE/NIC is required by the Trust, this should be calculated on the ‘deemed payment’ to the intermediary. However, the following amounts are disregarded for the purposes of the deemed payment:</w:t>
      </w:r>
      <w:bookmarkEnd w:id="179"/>
      <w:bookmarkEnd w:id="180"/>
    </w:p>
    <w:p w14:paraId="28ABEA3E" w14:textId="07F27B02" w:rsidR="00B5104E" w:rsidRPr="003E4B48" w:rsidRDefault="00B5104E" w:rsidP="00B5104E">
      <w:pPr>
        <w:pStyle w:val="Heading1"/>
        <w:keepLines/>
        <w:numPr>
          <w:ilvl w:val="0"/>
          <w:numId w:val="26"/>
        </w:numPr>
        <w:spacing w:before="120" w:after="240"/>
        <w:rPr>
          <w:rFonts w:ascii="Calibri" w:hAnsi="Calibri" w:cs="Calibri"/>
          <w:b w:val="0"/>
          <w:caps w:val="0"/>
          <w:sz w:val="24"/>
          <w:szCs w:val="24"/>
        </w:rPr>
      </w:pPr>
      <w:bookmarkStart w:id="181" w:name="_Toc75100708"/>
      <w:bookmarkStart w:id="182" w:name="_Toc75101765"/>
      <w:r w:rsidRPr="003E4B48">
        <w:rPr>
          <w:rFonts w:ascii="Calibri" w:hAnsi="Calibri" w:cs="Calibri"/>
          <w:b w:val="0"/>
          <w:caps w:val="0"/>
          <w:sz w:val="24"/>
          <w:szCs w:val="24"/>
        </w:rPr>
        <w:t>VAT</w:t>
      </w:r>
      <w:bookmarkEnd w:id="181"/>
      <w:bookmarkEnd w:id="182"/>
    </w:p>
    <w:p w14:paraId="664621CA" w14:textId="593C3B44" w:rsidR="00B5104E" w:rsidRPr="003E4B48" w:rsidRDefault="00B5104E" w:rsidP="00B5104E">
      <w:pPr>
        <w:pStyle w:val="Heading1"/>
        <w:keepLines/>
        <w:numPr>
          <w:ilvl w:val="0"/>
          <w:numId w:val="26"/>
        </w:numPr>
        <w:spacing w:before="120" w:after="240"/>
        <w:rPr>
          <w:rFonts w:ascii="Calibri" w:hAnsi="Calibri" w:cs="Calibri"/>
          <w:b w:val="0"/>
          <w:caps w:val="0"/>
          <w:sz w:val="24"/>
          <w:szCs w:val="24"/>
        </w:rPr>
      </w:pPr>
      <w:bookmarkStart w:id="183" w:name="_Toc75100709"/>
      <w:bookmarkStart w:id="184" w:name="_Toc75101766"/>
      <w:r w:rsidRPr="003E4B48">
        <w:rPr>
          <w:rFonts w:ascii="Calibri" w:hAnsi="Calibri" w:cs="Calibri"/>
          <w:b w:val="0"/>
          <w:caps w:val="0"/>
          <w:sz w:val="24"/>
          <w:szCs w:val="24"/>
        </w:rPr>
        <w:t>The cost of materials incurred by the intermediary</w:t>
      </w:r>
      <w:bookmarkEnd w:id="183"/>
      <w:bookmarkEnd w:id="184"/>
    </w:p>
    <w:p w14:paraId="2B8B3759" w14:textId="7DD20ACC" w:rsidR="00B5104E" w:rsidRPr="003E4B48" w:rsidRDefault="00B5104E" w:rsidP="00B5104E">
      <w:pPr>
        <w:pStyle w:val="Heading1"/>
        <w:keepLines/>
        <w:numPr>
          <w:ilvl w:val="0"/>
          <w:numId w:val="26"/>
        </w:numPr>
        <w:spacing w:before="120" w:after="240"/>
        <w:rPr>
          <w:rFonts w:ascii="Calibri" w:hAnsi="Calibri" w:cs="Calibri"/>
          <w:b w:val="0"/>
          <w:caps w:val="0"/>
          <w:sz w:val="24"/>
          <w:szCs w:val="24"/>
        </w:rPr>
      </w:pPr>
      <w:bookmarkStart w:id="185" w:name="_Toc75100710"/>
      <w:bookmarkStart w:id="186" w:name="_Toc75101767"/>
      <w:r w:rsidRPr="003E4B48">
        <w:rPr>
          <w:rFonts w:ascii="Calibri" w:hAnsi="Calibri" w:cs="Calibri"/>
          <w:b w:val="0"/>
          <w:caps w:val="0"/>
          <w:sz w:val="24"/>
          <w:szCs w:val="24"/>
        </w:rPr>
        <w:t>Expenses borne by the intermediary that would normally be allowable if they were directly employed (please note that this adjustment is optional)</w:t>
      </w:r>
      <w:bookmarkEnd w:id="185"/>
      <w:bookmarkEnd w:id="186"/>
    </w:p>
    <w:p w14:paraId="16D71991" w14:textId="48F4F5CD" w:rsidR="00B5104E" w:rsidRPr="003E4B48"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87" w:name="_Toc75100711"/>
      <w:bookmarkStart w:id="188" w:name="_Toc75101768"/>
      <w:r w:rsidRPr="003E4B48">
        <w:rPr>
          <w:rFonts w:ascii="Calibri" w:hAnsi="Calibri" w:cs="Calibri"/>
          <w:b w:val="0"/>
          <w:caps w:val="0"/>
          <w:sz w:val="24"/>
          <w:szCs w:val="24"/>
        </w:rPr>
        <w:t>Where an intermediary is paid via the Trust’s payroll, the Trust should calculate the net amount to which PAYE/NIC (including employer’s NIC) and Apprenticeship Levy calculations should apply. The net amount or ‘deemed payment’ excludes the three elements listed above. Once the PAYE/NIC and Apprenticeship Levy payments have been calculated, the VAT, materials and expenses costs should be added back to the total payment made to the worker.</w:t>
      </w:r>
      <w:bookmarkEnd w:id="187"/>
      <w:bookmarkEnd w:id="188"/>
    </w:p>
    <w:p w14:paraId="54FC870C" w14:textId="43A7F0EB" w:rsidR="00B5104E" w:rsidRPr="003E4B48"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89" w:name="_Toc75100712"/>
      <w:bookmarkStart w:id="190" w:name="_Toc75101769"/>
      <w:r w:rsidRPr="003E4B48">
        <w:rPr>
          <w:rFonts w:ascii="Calibri" w:hAnsi="Calibri" w:cs="Calibri"/>
          <w:b w:val="0"/>
          <w:caps w:val="0"/>
          <w:sz w:val="24"/>
          <w:szCs w:val="24"/>
        </w:rPr>
        <w:t>Under HMRC’s Real Time Information (RTI) requirements, the Full Payment Submission includes a special indicator to advise that the payment is being made to the worker under the off-payroll working rules. This prevents student loan deductions from being calculated on the payment.</w:t>
      </w:r>
      <w:bookmarkEnd w:id="189"/>
      <w:bookmarkEnd w:id="190"/>
    </w:p>
    <w:p w14:paraId="76D5BA1D" w14:textId="2AD9E57E" w:rsidR="00B5104E" w:rsidRPr="003E4B48"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91" w:name="_Toc75100713"/>
      <w:bookmarkStart w:id="192" w:name="_Toc75101770"/>
      <w:r w:rsidRPr="003E4B48">
        <w:rPr>
          <w:rFonts w:ascii="Calibri" w:hAnsi="Calibri" w:cs="Calibri"/>
          <w:b w:val="0"/>
          <w:caps w:val="0"/>
          <w:sz w:val="24"/>
          <w:szCs w:val="24"/>
        </w:rPr>
        <w:t>It should be noted that where the Trust fails to account for PAYE/NIC or fails to provide information in respect of these rules, it will be liable to account to HMRC for any deductions/payments plus interest and penalties.</w:t>
      </w:r>
      <w:bookmarkEnd w:id="191"/>
      <w:bookmarkEnd w:id="192"/>
    </w:p>
    <w:p w14:paraId="0051D3D0" w14:textId="42A2A973" w:rsidR="00B5104E" w:rsidRPr="003E4B48"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93" w:name="_Toc75100714"/>
      <w:bookmarkStart w:id="194" w:name="_Toc75101771"/>
      <w:r w:rsidRPr="003E4B48">
        <w:rPr>
          <w:rFonts w:ascii="Calibri" w:hAnsi="Calibri" w:cs="Calibri"/>
          <w:b w:val="0"/>
          <w:caps w:val="0"/>
          <w:sz w:val="24"/>
          <w:szCs w:val="24"/>
        </w:rPr>
        <w:t>Where the worker is effectively acting as an employee or office holder for work that would ordinarily be included within the Construction Industry Scheme (CIS), then the OPW rules apply and take precedence over CIS.</w:t>
      </w:r>
      <w:bookmarkEnd w:id="193"/>
      <w:bookmarkEnd w:id="194"/>
      <w:r w:rsidRPr="003E4B48">
        <w:rPr>
          <w:rFonts w:ascii="Calibri" w:hAnsi="Calibri" w:cs="Calibri"/>
          <w:b w:val="0"/>
          <w:caps w:val="0"/>
          <w:sz w:val="24"/>
          <w:szCs w:val="24"/>
        </w:rPr>
        <w:t xml:space="preserve"> </w:t>
      </w:r>
    </w:p>
    <w:p w14:paraId="5E378DFB" w14:textId="384592F0" w:rsidR="00B5104E" w:rsidRPr="00BA65D1" w:rsidRDefault="00B5104E" w:rsidP="00B5104E">
      <w:pPr>
        <w:pStyle w:val="Heading1"/>
        <w:keepLines/>
        <w:numPr>
          <w:ilvl w:val="1"/>
          <w:numId w:val="23"/>
        </w:numPr>
        <w:spacing w:before="120" w:after="240"/>
        <w:ind w:left="709" w:hanging="851"/>
        <w:rPr>
          <w:rFonts w:ascii="Calibri" w:hAnsi="Calibri" w:cs="Calibri"/>
          <w:b w:val="0"/>
          <w:caps w:val="0"/>
          <w:sz w:val="24"/>
          <w:szCs w:val="24"/>
        </w:rPr>
      </w:pPr>
      <w:bookmarkStart w:id="195" w:name="_Toc75100715"/>
      <w:bookmarkStart w:id="196" w:name="_Toc75101772"/>
      <w:r w:rsidRPr="00BA65D1">
        <w:rPr>
          <w:rFonts w:ascii="Calibri" w:hAnsi="Calibri" w:cs="Calibri"/>
          <w:b w:val="0"/>
          <w:caps w:val="0"/>
          <w:sz w:val="24"/>
          <w:szCs w:val="24"/>
        </w:rPr>
        <w:t xml:space="preserve">If the intermediary is subject to a tax deduction under the rules relating to foreign entertainers, then the specific OPW rules regarding intermediaries do not apply. In cases of doubt, please contact the </w:t>
      </w:r>
      <w:r>
        <w:rPr>
          <w:rFonts w:ascii="Calibri" w:hAnsi="Calibri" w:cs="Calibri"/>
          <w:b w:val="0"/>
          <w:caps w:val="0"/>
          <w:sz w:val="24"/>
          <w:szCs w:val="24"/>
        </w:rPr>
        <w:t xml:space="preserve">OPW </w:t>
      </w:r>
      <w:r w:rsidRPr="00BA65D1">
        <w:rPr>
          <w:rFonts w:ascii="Calibri" w:hAnsi="Calibri" w:cs="Calibri"/>
          <w:b w:val="0"/>
          <w:caps w:val="0"/>
          <w:sz w:val="24"/>
          <w:szCs w:val="24"/>
        </w:rPr>
        <w:t>Panel for further guidance.</w:t>
      </w:r>
      <w:bookmarkEnd w:id="195"/>
      <w:bookmarkEnd w:id="196"/>
    </w:p>
    <w:p w14:paraId="77DF7B66" w14:textId="77777777" w:rsidR="004A4ECF" w:rsidRDefault="004A4ECF">
      <w:pPr>
        <w:rPr>
          <w:rFonts w:ascii="Calibri" w:eastAsia="Times New Roman" w:hAnsi="Calibri" w:cs="Calibri"/>
          <w:b/>
          <w:color w:val="0070C0"/>
          <w:sz w:val="28"/>
          <w:szCs w:val="28"/>
        </w:rPr>
      </w:pPr>
      <w:bookmarkStart w:id="197" w:name="_Toc75100716"/>
      <w:bookmarkStart w:id="198" w:name="_Toc75101773"/>
      <w:r>
        <w:rPr>
          <w:rFonts w:ascii="Calibri" w:hAnsi="Calibri" w:cs="Calibri"/>
          <w:caps/>
          <w:color w:val="0070C0"/>
          <w:sz w:val="28"/>
          <w:szCs w:val="28"/>
        </w:rPr>
        <w:br w:type="page"/>
      </w:r>
    </w:p>
    <w:p w14:paraId="5D9FB512" w14:textId="4CC9E192" w:rsidR="00387751" w:rsidRPr="00A85C5A" w:rsidRDefault="00437D65" w:rsidP="00437D65">
      <w:pPr>
        <w:pStyle w:val="Heading1"/>
        <w:keepLines/>
        <w:numPr>
          <w:ilvl w:val="0"/>
          <w:numId w:val="23"/>
        </w:numPr>
        <w:spacing w:after="360"/>
        <w:ind w:left="709" w:hanging="709"/>
        <w:rPr>
          <w:rFonts w:ascii="Calibri" w:hAnsi="Calibri" w:cs="Calibri"/>
          <w:caps w:val="0"/>
          <w:color w:val="0070C0"/>
          <w:sz w:val="28"/>
          <w:szCs w:val="28"/>
        </w:rPr>
      </w:pPr>
      <w:r>
        <w:rPr>
          <w:rFonts w:ascii="Calibri" w:hAnsi="Calibri" w:cs="Calibri"/>
          <w:caps w:val="0"/>
          <w:color w:val="0070C0"/>
          <w:sz w:val="28"/>
          <w:szCs w:val="28"/>
        </w:rPr>
        <w:lastRenderedPageBreak/>
        <w:t>The Process</w:t>
      </w:r>
      <w:bookmarkEnd w:id="197"/>
      <w:bookmarkEnd w:id="198"/>
      <w:r>
        <w:rPr>
          <w:rFonts w:ascii="Calibri" w:hAnsi="Calibri" w:cs="Calibri"/>
          <w:caps w:val="0"/>
          <w:color w:val="0070C0"/>
          <w:sz w:val="28"/>
          <w:szCs w:val="28"/>
        </w:rPr>
        <w:t xml:space="preserve"> </w:t>
      </w:r>
    </w:p>
    <w:p w14:paraId="52F269DA" w14:textId="2589EC5A" w:rsidR="00387751" w:rsidRDefault="00387751" w:rsidP="00B124DD">
      <w:pPr>
        <w:pStyle w:val="Heading1"/>
        <w:keepLines/>
        <w:numPr>
          <w:ilvl w:val="1"/>
          <w:numId w:val="23"/>
        </w:numPr>
        <w:spacing w:before="120" w:after="240"/>
        <w:ind w:left="709" w:hanging="851"/>
        <w:rPr>
          <w:rFonts w:ascii="Calibri" w:hAnsi="Calibri" w:cs="Calibri"/>
          <w:b w:val="0"/>
          <w:caps w:val="0"/>
          <w:sz w:val="24"/>
          <w:szCs w:val="24"/>
        </w:rPr>
      </w:pPr>
      <w:bookmarkStart w:id="199" w:name="_Toc75100717"/>
      <w:bookmarkStart w:id="200" w:name="_Toc75101774"/>
      <w:r w:rsidRPr="00A85C5A">
        <w:rPr>
          <w:rFonts w:ascii="Calibri" w:hAnsi="Calibri" w:cs="Calibri"/>
          <w:b w:val="0"/>
          <w:caps w:val="0"/>
          <w:sz w:val="24"/>
          <w:szCs w:val="24"/>
        </w:rPr>
        <w:t>To determine if the OPW rules apply</w:t>
      </w:r>
      <w:r w:rsidR="003C0A76">
        <w:rPr>
          <w:rFonts w:ascii="Calibri" w:hAnsi="Calibri" w:cs="Calibri"/>
          <w:b w:val="0"/>
          <w:caps w:val="0"/>
          <w:sz w:val="24"/>
          <w:szCs w:val="24"/>
        </w:rPr>
        <w:t>,</w:t>
      </w:r>
      <w:r w:rsidRPr="00A85C5A">
        <w:rPr>
          <w:rFonts w:ascii="Calibri" w:hAnsi="Calibri" w:cs="Calibri"/>
          <w:b w:val="0"/>
          <w:caps w:val="0"/>
          <w:sz w:val="24"/>
          <w:szCs w:val="24"/>
        </w:rPr>
        <w:t xml:space="preserve"> </w:t>
      </w:r>
      <w:r w:rsidR="00437D65">
        <w:rPr>
          <w:rFonts w:ascii="Calibri" w:hAnsi="Calibri" w:cs="Calibri"/>
          <w:b w:val="0"/>
          <w:caps w:val="0"/>
          <w:sz w:val="24"/>
          <w:szCs w:val="24"/>
        </w:rPr>
        <w:t xml:space="preserve">or </w:t>
      </w:r>
      <w:r w:rsidR="002150B3">
        <w:rPr>
          <w:rFonts w:ascii="Calibri" w:hAnsi="Calibri" w:cs="Calibri"/>
          <w:b w:val="0"/>
          <w:caps w:val="0"/>
          <w:sz w:val="24"/>
          <w:szCs w:val="24"/>
        </w:rPr>
        <w:t>i</w:t>
      </w:r>
      <w:r w:rsidR="00437D65">
        <w:rPr>
          <w:rFonts w:ascii="Calibri" w:hAnsi="Calibri" w:cs="Calibri"/>
          <w:b w:val="0"/>
          <w:caps w:val="0"/>
          <w:sz w:val="24"/>
          <w:szCs w:val="24"/>
        </w:rPr>
        <w:t xml:space="preserve">f a worker is self-employed or employed, please work through the </w:t>
      </w:r>
      <w:r w:rsidR="00F90C3F">
        <w:rPr>
          <w:rFonts w:ascii="Calibri" w:hAnsi="Calibri" w:cs="Calibri"/>
          <w:b w:val="0"/>
          <w:caps w:val="0"/>
          <w:sz w:val="24"/>
          <w:szCs w:val="24"/>
        </w:rPr>
        <w:t>following steps below.</w:t>
      </w:r>
      <w:bookmarkEnd w:id="199"/>
      <w:bookmarkEnd w:id="200"/>
      <w:r w:rsidR="00F90C3F">
        <w:rPr>
          <w:rFonts w:ascii="Calibri" w:hAnsi="Calibri" w:cs="Calibri"/>
          <w:b w:val="0"/>
          <w:caps w:val="0"/>
          <w:sz w:val="24"/>
          <w:szCs w:val="24"/>
        </w:rPr>
        <w:t xml:space="preserve"> </w:t>
      </w:r>
    </w:p>
    <w:p w14:paraId="702C460A" w14:textId="4EF9332C" w:rsidR="00F90C3F" w:rsidRDefault="00F90C3F" w:rsidP="00F90C3F">
      <w:pPr>
        <w:pStyle w:val="Heading1"/>
        <w:keepLines/>
        <w:numPr>
          <w:ilvl w:val="1"/>
          <w:numId w:val="23"/>
        </w:numPr>
        <w:spacing w:before="120" w:after="240"/>
        <w:ind w:left="709" w:hanging="851"/>
        <w:rPr>
          <w:rFonts w:ascii="Calibri" w:hAnsi="Calibri" w:cs="Calibri"/>
          <w:b w:val="0"/>
          <w:caps w:val="0"/>
          <w:sz w:val="24"/>
          <w:szCs w:val="24"/>
        </w:rPr>
      </w:pPr>
      <w:bookmarkStart w:id="201" w:name="_Toc75100718"/>
      <w:bookmarkStart w:id="202" w:name="_Toc75101775"/>
      <w:r w:rsidRPr="002F144E">
        <w:rPr>
          <w:rFonts w:ascii="Calibri" w:hAnsi="Calibri" w:cs="Calibri"/>
          <w:b w:val="0"/>
          <w:caps w:val="0"/>
          <w:sz w:val="24"/>
          <w:szCs w:val="24"/>
        </w:rPr>
        <w:t>These steps are</w:t>
      </w:r>
      <w:r w:rsidR="005E3D9B">
        <w:rPr>
          <w:rFonts w:ascii="Calibri" w:hAnsi="Calibri" w:cs="Calibri"/>
          <w:b w:val="0"/>
          <w:caps w:val="0"/>
          <w:sz w:val="24"/>
          <w:szCs w:val="24"/>
        </w:rPr>
        <w:t xml:space="preserve"> also </w:t>
      </w:r>
      <w:r w:rsidRPr="002F144E">
        <w:rPr>
          <w:rFonts w:ascii="Calibri" w:hAnsi="Calibri" w:cs="Calibri"/>
          <w:b w:val="0"/>
          <w:caps w:val="0"/>
          <w:sz w:val="24"/>
          <w:szCs w:val="24"/>
        </w:rPr>
        <w:t xml:space="preserve">summarised in flow-chart format (Appendix </w:t>
      </w:r>
      <w:r>
        <w:rPr>
          <w:rFonts w:ascii="Calibri" w:hAnsi="Calibri" w:cs="Calibri"/>
          <w:b w:val="0"/>
          <w:caps w:val="0"/>
          <w:sz w:val="24"/>
          <w:szCs w:val="24"/>
        </w:rPr>
        <w:t>One</w:t>
      </w:r>
      <w:r w:rsidRPr="002F144E">
        <w:rPr>
          <w:rFonts w:ascii="Calibri" w:hAnsi="Calibri" w:cs="Calibri"/>
          <w:b w:val="0"/>
          <w:caps w:val="0"/>
          <w:sz w:val="24"/>
          <w:szCs w:val="24"/>
        </w:rPr>
        <w:t>). Please note that the flowchart is a summary for reference purposes and the</w:t>
      </w:r>
      <w:r w:rsidR="005E3D9B">
        <w:rPr>
          <w:rFonts w:ascii="Calibri" w:hAnsi="Calibri" w:cs="Calibri"/>
          <w:b w:val="0"/>
          <w:caps w:val="0"/>
          <w:sz w:val="24"/>
          <w:szCs w:val="24"/>
        </w:rPr>
        <w:t xml:space="preserve"> guidance </w:t>
      </w:r>
      <w:r w:rsidRPr="002F144E">
        <w:rPr>
          <w:rFonts w:ascii="Calibri" w:hAnsi="Calibri" w:cs="Calibri"/>
          <w:b w:val="0"/>
          <w:caps w:val="0"/>
          <w:sz w:val="24"/>
          <w:szCs w:val="24"/>
        </w:rPr>
        <w:t>outlined in the policy should be considered in all cases.</w:t>
      </w:r>
      <w:bookmarkEnd w:id="201"/>
      <w:bookmarkEnd w:id="202"/>
    </w:p>
    <w:p w14:paraId="38D3A2C4" w14:textId="787E1B60" w:rsidR="00387751" w:rsidRPr="00221F68" w:rsidRDefault="00387751" w:rsidP="00221F68">
      <w:pPr>
        <w:pStyle w:val="ListParagraph"/>
        <w:numPr>
          <w:ilvl w:val="0"/>
          <w:numId w:val="29"/>
        </w:numPr>
        <w:spacing w:before="120" w:after="120" w:line="300" w:lineRule="exact"/>
        <w:ind w:left="1418" w:hanging="567"/>
        <w:jc w:val="both"/>
        <w:rPr>
          <w:rFonts w:ascii="Calibri" w:eastAsiaTheme="minorEastAsia" w:hAnsi="Calibri" w:cstheme="minorHAnsi"/>
          <w:color w:val="000000" w:themeColor="text1"/>
          <w:sz w:val="24"/>
          <w:szCs w:val="24"/>
        </w:rPr>
      </w:pPr>
      <w:r w:rsidRPr="00221F68">
        <w:rPr>
          <w:rFonts w:ascii="Calibri" w:eastAsia="Calibri" w:hAnsi="Calibri" w:cstheme="minorHAnsi"/>
          <w:sz w:val="24"/>
          <w:szCs w:val="24"/>
        </w:rPr>
        <w:t>Identify a re</w:t>
      </w:r>
      <w:r w:rsidR="00FF6BE4">
        <w:rPr>
          <w:rFonts w:ascii="Calibri" w:eastAsia="Calibri" w:hAnsi="Calibri" w:cstheme="minorHAnsi"/>
          <w:sz w:val="24"/>
          <w:szCs w:val="24"/>
        </w:rPr>
        <w:t>quirement for service provision</w:t>
      </w:r>
    </w:p>
    <w:p w14:paraId="7996938B" w14:textId="3C351979" w:rsidR="00387751" w:rsidRPr="00221F68" w:rsidRDefault="00387751" w:rsidP="00FF6BE4">
      <w:pPr>
        <w:pStyle w:val="ListParagraph"/>
        <w:numPr>
          <w:ilvl w:val="0"/>
          <w:numId w:val="29"/>
        </w:numPr>
        <w:spacing w:before="120" w:after="120" w:line="300" w:lineRule="exact"/>
        <w:ind w:left="1418" w:hanging="567"/>
        <w:rPr>
          <w:rFonts w:ascii="Calibri" w:eastAsia="Calibri" w:hAnsi="Calibri" w:cstheme="minorHAnsi"/>
          <w:sz w:val="24"/>
          <w:szCs w:val="24"/>
        </w:rPr>
      </w:pPr>
      <w:r w:rsidRPr="00221F68">
        <w:rPr>
          <w:rFonts w:ascii="Calibri" w:eastAsia="Calibri" w:hAnsi="Calibri" w:cstheme="minorHAnsi"/>
          <w:sz w:val="24"/>
          <w:szCs w:val="24"/>
        </w:rPr>
        <w:t xml:space="preserve">Determine if this constitutes a substantive position eg an interim role. If so, </w:t>
      </w:r>
      <w:r w:rsidR="006B6E17">
        <w:rPr>
          <w:rFonts w:ascii="Calibri" w:eastAsia="Calibri" w:hAnsi="Calibri" w:cstheme="minorHAnsi"/>
          <w:sz w:val="24"/>
          <w:szCs w:val="24"/>
        </w:rPr>
        <w:t>follow the usual Trust recruitment process</w:t>
      </w:r>
      <w:r w:rsidR="00437D65">
        <w:rPr>
          <w:rFonts w:ascii="Calibri" w:eastAsia="Calibri" w:hAnsi="Calibri" w:cstheme="minorHAnsi"/>
          <w:sz w:val="24"/>
          <w:szCs w:val="24"/>
        </w:rPr>
        <w:t>es</w:t>
      </w:r>
      <w:r w:rsidR="004923E2">
        <w:rPr>
          <w:rFonts w:ascii="Calibri" w:eastAsia="Calibri" w:hAnsi="Calibri" w:cstheme="minorHAnsi"/>
          <w:sz w:val="24"/>
          <w:szCs w:val="24"/>
        </w:rPr>
        <w:t xml:space="preserve"> (for permanent or bank or agency staff)</w:t>
      </w:r>
      <w:r w:rsidR="006B6E17">
        <w:rPr>
          <w:rFonts w:ascii="Calibri" w:eastAsia="Calibri" w:hAnsi="Calibri" w:cstheme="minorHAnsi"/>
          <w:sz w:val="24"/>
          <w:szCs w:val="24"/>
        </w:rPr>
        <w:t>.</w:t>
      </w:r>
      <w:r w:rsidR="003C0A76">
        <w:rPr>
          <w:rFonts w:ascii="Calibri" w:eastAsia="Calibri" w:hAnsi="Calibri" w:cstheme="minorHAnsi"/>
          <w:sz w:val="24"/>
          <w:szCs w:val="24"/>
        </w:rPr>
        <w:t xml:space="preserve"> </w:t>
      </w:r>
    </w:p>
    <w:p w14:paraId="735678C2" w14:textId="3202415D" w:rsidR="00437D65" w:rsidRDefault="00387751" w:rsidP="003C0A76">
      <w:pPr>
        <w:pStyle w:val="ListParagraph"/>
        <w:numPr>
          <w:ilvl w:val="0"/>
          <w:numId w:val="29"/>
        </w:numPr>
        <w:spacing w:before="120" w:after="120" w:line="300" w:lineRule="exact"/>
        <w:ind w:left="1418" w:hanging="567"/>
        <w:rPr>
          <w:rFonts w:ascii="Calibri" w:eastAsia="Calibri" w:hAnsi="Calibri" w:cstheme="minorHAnsi"/>
          <w:sz w:val="24"/>
          <w:szCs w:val="24"/>
        </w:rPr>
      </w:pPr>
      <w:r w:rsidRPr="00437D65">
        <w:rPr>
          <w:rFonts w:ascii="Calibri" w:eastAsia="Calibri" w:hAnsi="Calibri" w:cstheme="minorHAnsi"/>
          <w:sz w:val="24"/>
          <w:szCs w:val="24"/>
        </w:rPr>
        <w:t>I</w:t>
      </w:r>
      <w:r w:rsidR="0054078F" w:rsidRPr="00437D65">
        <w:rPr>
          <w:rFonts w:ascii="Calibri" w:eastAsia="Calibri" w:hAnsi="Calibri" w:cstheme="minorHAnsi"/>
          <w:sz w:val="24"/>
          <w:szCs w:val="24"/>
        </w:rPr>
        <w:t xml:space="preserve">f this is not a substantive position, </w:t>
      </w:r>
      <w:r w:rsidR="006B6E17" w:rsidRPr="00437D65">
        <w:rPr>
          <w:rFonts w:ascii="Calibri" w:eastAsia="Calibri" w:hAnsi="Calibri" w:cstheme="minorHAnsi"/>
          <w:sz w:val="24"/>
          <w:szCs w:val="24"/>
        </w:rPr>
        <w:t>and you have identified a suitable supplier,</w:t>
      </w:r>
      <w:r w:rsidR="002A23FB" w:rsidRPr="00437D65">
        <w:rPr>
          <w:rFonts w:ascii="Calibri" w:eastAsia="Calibri" w:hAnsi="Calibri" w:cstheme="minorHAnsi"/>
          <w:sz w:val="24"/>
          <w:szCs w:val="24"/>
        </w:rPr>
        <w:t xml:space="preserve"> complete a New Supplier set up request form, and submit to the Procurement team. </w:t>
      </w:r>
      <w:r w:rsidR="00437D65" w:rsidRPr="00221F68">
        <w:rPr>
          <w:rFonts w:ascii="Calibri" w:eastAsia="Calibri" w:hAnsi="Calibri" w:cstheme="minorHAnsi"/>
          <w:sz w:val="24"/>
          <w:szCs w:val="24"/>
        </w:rPr>
        <w:t xml:space="preserve">The prospective </w:t>
      </w:r>
      <w:r w:rsidR="00437D65">
        <w:rPr>
          <w:rFonts w:ascii="Calibri" w:eastAsia="Calibri" w:hAnsi="Calibri" w:cstheme="minorHAnsi"/>
          <w:sz w:val="24"/>
          <w:szCs w:val="24"/>
        </w:rPr>
        <w:t xml:space="preserve">supplier </w:t>
      </w:r>
      <w:r w:rsidR="005E62CE">
        <w:rPr>
          <w:rFonts w:ascii="Calibri" w:eastAsia="Calibri" w:hAnsi="Calibri" w:cstheme="minorHAnsi"/>
          <w:sz w:val="24"/>
          <w:szCs w:val="24"/>
        </w:rPr>
        <w:t xml:space="preserve">must be </w:t>
      </w:r>
      <w:r w:rsidR="00437D65" w:rsidRPr="00221F68">
        <w:rPr>
          <w:rFonts w:ascii="Calibri" w:eastAsia="Calibri" w:hAnsi="Calibri" w:cstheme="minorHAnsi"/>
          <w:sz w:val="24"/>
          <w:szCs w:val="24"/>
        </w:rPr>
        <w:t>asked to provide a letterhead and bank details.</w:t>
      </w:r>
      <w:r w:rsidR="00437D65">
        <w:rPr>
          <w:rFonts w:ascii="Calibri" w:eastAsia="Calibri" w:hAnsi="Calibri" w:cstheme="minorHAnsi"/>
          <w:sz w:val="24"/>
          <w:szCs w:val="24"/>
        </w:rPr>
        <w:t xml:space="preserve"> </w:t>
      </w:r>
    </w:p>
    <w:p w14:paraId="493A2454" w14:textId="1F3AC860" w:rsidR="00387751" w:rsidRPr="00437D65" w:rsidRDefault="002A23FB" w:rsidP="003C0A76">
      <w:pPr>
        <w:pStyle w:val="ListParagraph"/>
        <w:numPr>
          <w:ilvl w:val="0"/>
          <w:numId w:val="29"/>
        </w:numPr>
        <w:spacing w:before="120" w:after="120" w:line="300" w:lineRule="exact"/>
        <w:ind w:left="1418" w:hanging="567"/>
        <w:rPr>
          <w:rFonts w:ascii="Calibri" w:eastAsia="Calibri" w:hAnsi="Calibri" w:cstheme="minorHAnsi"/>
          <w:sz w:val="24"/>
          <w:szCs w:val="24"/>
        </w:rPr>
      </w:pPr>
      <w:r w:rsidRPr="00437D65">
        <w:rPr>
          <w:rFonts w:ascii="Calibri" w:eastAsia="Calibri" w:hAnsi="Calibri" w:cstheme="minorHAnsi"/>
          <w:sz w:val="24"/>
          <w:szCs w:val="24"/>
        </w:rPr>
        <w:t xml:space="preserve">Procurement will carry out a triage to determine whether </w:t>
      </w:r>
      <w:r w:rsidR="005E3D9B">
        <w:rPr>
          <w:rFonts w:ascii="Calibri" w:eastAsia="Calibri" w:hAnsi="Calibri" w:cstheme="minorHAnsi"/>
          <w:sz w:val="24"/>
          <w:szCs w:val="24"/>
        </w:rPr>
        <w:t xml:space="preserve">an assessment of employment status or whether the </w:t>
      </w:r>
      <w:r w:rsidR="00387751" w:rsidRPr="00437D65">
        <w:rPr>
          <w:rFonts w:ascii="Calibri" w:eastAsia="Calibri" w:hAnsi="Calibri" w:cstheme="minorHAnsi"/>
          <w:sz w:val="24"/>
          <w:szCs w:val="24"/>
        </w:rPr>
        <w:t xml:space="preserve">OPW </w:t>
      </w:r>
      <w:r w:rsidR="005E3D9B">
        <w:rPr>
          <w:rFonts w:ascii="Calibri" w:eastAsia="Calibri" w:hAnsi="Calibri" w:cstheme="minorHAnsi"/>
          <w:sz w:val="24"/>
          <w:szCs w:val="24"/>
        </w:rPr>
        <w:t xml:space="preserve">rules </w:t>
      </w:r>
      <w:r w:rsidR="00387751" w:rsidRPr="00437D65">
        <w:rPr>
          <w:rFonts w:ascii="Calibri" w:eastAsia="Calibri" w:hAnsi="Calibri" w:cstheme="minorHAnsi"/>
          <w:sz w:val="24"/>
          <w:szCs w:val="24"/>
        </w:rPr>
        <w:t xml:space="preserve">could be </w:t>
      </w:r>
      <w:r w:rsidR="005E3D9B">
        <w:rPr>
          <w:rFonts w:ascii="Calibri" w:eastAsia="Calibri" w:hAnsi="Calibri" w:cstheme="minorHAnsi"/>
          <w:sz w:val="24"/>
          <w:szCs w:val="24"/>
        </w:rPr>
        <w:t>applicable (if the worker is paid via an intermediary)</w:t>
      </w:r>
      <w:r w:rsidR="00387751" w:rsidRPr="00437D65">
        <w:rPr>
          <w:rFonts w:ascii="Calibri" w:eastAsia="Calibri" w:hAnsi="Calibri" w:cstheme="minorHAnsi"/>
          <w:sz w:val="24"/>
          <w:szCs w:val="24"/>
        </w:rPr>
        <w:t>. If n</w:t>
      </w:r>
      <w:r w:rsidR="00437D65" w:rsidRPr="00437D65">
        <w:rPr>
          <w:rFonts w:ascii="Calibri" w:eastAsia="Calibri" w:hAnsi="Calibri" w:cstheme="minorHAnsi"/>
          <w:sz w:val="24"/>
          <w:szCs w:val="24"/>
        </w:rPr>
        <w:t xml:space="preserve">ot </w:t>
      </w:r>
      <w:r w:rsidR="00387751" w:rsidRPr="00437D65">
        <w:rPr>
          <w:rFonts w:ascii="Calibri" w:eastAsia="Calibri" w:hAnsi="Calibri" w:cstheme="minorHAnsi"/>
          <w:sz w:val="24"/>
          <w:szCs w:val="24"/>
        </w:rPr>
        <w:t xml:space="preserve">relevant, the form </w:t>
      </w:r>
      <w:r w:rsidR="00437D65" w:rsidRPr="00437D65">
        <w:rPr>
          <w:rFonts w:ascii="Calibri" w:eastAsia="Calibri" w:hAnsi="Calibri" w:cstheme="minorHAnsi"/>
          <w:sz w:val="24"/>
          <w:szCs w:val="24"/>
        </w:rPr>
        <w:t xml:space="preserve">is </w:t>
      </w:r>
      <w:r w:rsidR="00387751" w:rsidRPr="00437D65">
        <w:rPr>
          <w:rFonts w:ascii="Calibri" w:eastAsia="Calibri" w:hAnsi="Calibri" w:cstheme="minorHAnsi"/>
          <w:sz w:val="24"/>
          <w:szCs w:val="24"/>
        </w:rPr>
        <w:t>passed to Accounts Payable to set up the supplier</w:t>
      </w:r>
      <w:r w:rsidR="005E62CE">
        <w:rPr>
          <w:rFonts w:ascii="Calibri" w:eastAsia="Calibri" w:hAnsi="Calibri" w:cstheme="minorHAnsi"/>
          <w:sz w:val="24"/>
          <w:szCs w:val="24"/>
        </w:rPr>
        <w:t xml:space="preserve"> on Oracle</w:t>
      </w:r>
      <w:r w:rsidR="00387751" w:rsidRPr="00437D65">
        <w:rPr>
          <w:rFonts w:ascii="Calibri" w:eastAsia="Calibri" w:hAnsi="Calibri" w:cstheme="minorHAnsi"/>
          <w:sz w:val="24"/>
          <w:szCs w:val="24"/>
        </w:rPr>
        <w:t>.</w:t>
      </w:r>
    </w:p>
    <w:p w14:paraId="1C439186" w14:textId="77777777" w:rsidR="005E3D9B" w:rsidRDefault="00437D65" w:rsidP="00437D65">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Where the worker is supplied via an intermediary, </w:t>
      </w:r>
      <w:r>
        <w:rPr>
          <w:rFonts w:ascii="Calibri" w:eastAsia="Calibri" w:hAnsi="Calibri" w:cstheme="minorHAnsi"/>
          <w:sz w:val="24"/>
          <w:szCs w:val="24"/>
        </w:rPr>
        <w:t xml:space="preserve">Procurement will </w:t>
      </w:r>
      <w:r w:rsidRPr="00221F68">
        <w:rPr>
          <w:rFonts w:ascii="Calibri" w:eastAsia="Calibri" w:hAnsi="Calibri" w:cstheme="minorHAnsi"/>
          <w:sz w:val="24"/>
          <w:szCs w:val="24"/>
        </w:rPr>
        <w:t xml:space="preserve">check whether </w:t>
      </w:r>
      <w:r>
        <w:rPr>
          <w:rFonts w:ascii="Calibri" w:eastAsia="Calibri" w:hAnsi="Calibri" w:cstheme="minorHAnsi"/>
          <w:sz w:val="24"/>
          <w:szCs w:val="24"/>
        </w:rPr>
        <w:t xml:space="preserve">the </w:t>
      </w:r>
      <w:r w:rsidRPr="00221F68">
        <w:rPr>
          <w:rFonts w:ascii="Calibri" w:eastAsia="Calibri" w:hAnsi="Calibri" w:cstheme="minorHAnsi"/>
          <w:sz w:val="24"/>
          <w:szCs w:val="24"/>
        </w:rPr>
        <w:t>OPW rules apply – ie the 5% rule for P</w:t>
      </w:r>
      <w:r>
        <w:rPr>
          <w:rFonts w:ascii="Calibri" w:eastAsia="Calibri" w:hAnsi="Calibri" w:cstheme="minorHAnsi"/>
          <w:sz w:val="24"/>
          <w:szCs w:val="24"/>
        </w:rPr>
        <w:t xml:space="preserve">ersonal </w:t>
      </w:r>
      <w:r w:rsidRPr="00221F68">
        <w:rPr>
          <w:rFonts w:ascii="Calibri" w:eastAsia="Calibri" w:hAnsi="Calibri" w:cstheme="minorHAnsi"/>
          <w:sz w:val="24"/>
          <w:szCs w:val="24"/>
        </w:rPr>
        <w:t>S</w:t>
      </w:r>
      <w:r>
        <w:rPr>
          <w:rFonts w:ascii="Calibri" w:eastAsia="Calibri" w:hAnsi="Calibri" w:cstheme="minorHAnsi"/>
          <w:sz w:val="24"/>
          <w:szCs w:val="24"/>
        </w:rPr>
        <w:t xml:space="preserve">ervice </w:t>
      </w:r>
      <w:r w:rsidRPr="00221F68">
        <w:rPr>
          <w:rFonts w:ascii="Calibri" w:eastAsia="Calibri" w:hAnsi="Calibri" w:cstheme="minorHAnsi"/>
          <w:sz w:val="24"/>
          <w:szCs w:val="24"/>
        </w:rPr>
        <w:t>C</w:t>
      </w:r>
      <w:r>
        <w:rPr>
          <w:rFonts w:ascii="Calibri" w:eastAsia="Calibri" w:hAnsi="Calibri" w:cstheme="minorHAnsi"/>
          <w:sz w:val="24"/>
          <w:szCs w:val="24"/>
        </w:rPr>
        <w:t>ompanies</w:t>
      </w:r>
      <w:r w:rsidRPr="00221F68">
        <w:rPr>
          <w:rFonts w:ascii="Calibri" w:eastAsia="Calibri" w:hAnsi="Calibri" w:cstheme="minorHAnsi"/>
          <w:sz w:val="24"/>
          <w:szCs w:val="24"/>
        </w:rPr>
        <w:t xml:space="preserve"> or 60% rule for partnership entities. </w:t>
      </w:r>
    </w:p>
    <w:p w14:paraId="3B245540" w14:textId="2D25C000" w:rsidR="00437D65" w:rsidRPr="00221F68" w:rsidRDefault="00437D65" w:rsidP="00437D65">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If the worker does not have a material interest in the intermediary entity (as defined above), payments c</w:t>
      </w:r>
      <w:r w:rsidR="005E62CE">
        <w:rPr>
          <w:rFonts w:ascii="Calibri" w:eastAsia="Calibri" w:hAnsi="Calibri" w:cstheme="minorHAnsi"/>
          <w:sz w:val="24"/>
          <w:szCs w:val="24"/>
        </w:rPr>
        <w:t xml:space="preserve">an be made via Accounts Payable, and </w:t>
      </w:r>
      <w:r w:rsidR="005E62CE" w:rsidRPr="00437D65">
        <w:rPr>
          <w:rFonts w:ascii="Calibri" w:eastAsia="Calibri" w:hAnsi="Calibri" w:cstheme="minorHAnsi"/>
          <w:sz w:val="24"/>
          <w:szCs w:val="24"/>
        </w:rPr>
        <w:t>form is passed to Accounts Payable to set up the supplier</w:t>
      </w:r>
      <w:r w:rsidR="005E62CE">
        <w:rPr>
          <w:rFonts w:ascii="Calibri" w:eastAsia="Calibri" w:hAnsi="Calibri" w:cstheme="minorHAnsi"/>
          <w:sz w:val="24"/>
          <w:szCs w:val="24"/>
        </w:rPr>
        <w:t xml:space="preserve"> on Oracle. </w:t>
      </w:r>
    </w:p>
    <w:p w14:paraId="00BC8E09" w14:textId="0FA4631E"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If Procurement determines that </w:t>
      </w:r>
      <w:r w:rsidR="00437D65">
        <w:rPr>
          <w:rFonts w:ascii="Calibri" w:eastAsia="Calibri" w:hAnsi="Calibri" w:cstheme="minorHAnsi"/>
          <w:sz w:val="24"/>
          <w:szCs w:val="24"/>
        </w:rPr>
        <w:t xml:space="preserve">employment </w:t>
      </w:r>
      <w:r w:rsidRPr="00221F68">
        <w:rPr>
          <w:rFonts w:ascii="Calibri" w:eastAsia="Calibri" w:hAnsi="Calibri" w:cstheme="minorHAnsi"/>
          <w:sz w:val="24"/>
          <w:szCs w:val="24"/>
        </w:rPr>
        <w:t>status/OPW could be relevant, the</w:t>
      </w:r>
      <w:r w:rsidR="00437D65">
        <w:rPr>
          <w:rFonts w:ascii="Calibri" w:eastAsia="Calibri" w:hAnsi="Calibri" w:cstheme="minorHAnsi"/>
          <w:sz w:val="24"/>
          <w:szCs w:val="24"/>
        </w:rPr>
        <w:t>y</w:t>
      </w:r>
      <w:r w:rsidRPr="00221F68">
        <w:rPr>
          <w:rFonts w:ascii="Calibri" w:eastAsia="Calibri" w:hAnsi="Calibri" w:cstheme="minorHAnsi"/>
          <w:sz w:val="24"/>
          <w:szCs w:val="24"/>
        </w:rPr>
        <w:t xml:space="preserve"> </w:t>
      </w:r>
      <w:r w:rsidR="00437D65">
        <w:rPr>
          <w:rFonts w:ascii="Calibri" w:eastAsia="Calibri" w:hAnsi="Calibri" w:cstheme="minorHAnsi"/>
          <w:sz w:val="24"/>
          <w:szCs w:val="24"/>
        </w:rPr>
        <w:t xml:space="preserve">will </w:t>
      </w:r>
      <w:r w:rsidRPr="00221F68">
        <w:rPr>
          <w:rFonts w:ascii="Calibri" w:eastAsia="Calibri" w:hAnsi="Calibri" w:cstheme="minorHAnsi"/>
          <w:sz w:val="24"/>
          <w:szCs w:val="24"/>
        </w:rPr>
        <w:t xml:space="preserve">issue a </w:t>
      </w:r>
      <w:r w:rsidR="00437D65">
        <w:rPr>
          <w:rFonts w:ascii="Calibri" w:eastAsia="Calibri" w:hAnsi="Calibri" w:cstheme="minorHAnsi"/>
          <w:sz w:val="24"/>
          <w:szCs w:val="24"/>
        </w:rPr>
        <w:t xml:space="preserve">request </w:t>
      </w:r>
      <w:r w:rsidRPr="00221F68">
        <w:rPr>
          <w:rFonts w:ascii="Calibri" w:eastAsia="Calibri" w:hAnsi="Calibri" w:cstheme="minorHAnsi"/>
          <w:sz w:val="24"/>
          <w:szCs w:val="24"/>
        </w:rPr>
        <w:t xml:space="preserve">to the hiring manager </w:t>
      </w:r>
      <w:r w:rsidR="00437D65">
        <w:rPr>
          <w:rFonts w:ascii="Calibri" w:eastAsia="Calibri" w:hAnsi="Calibri" w:cstheme="minorHAnsi"/>
          <w:sz w:val="24"/>
          <w:szCs w:val="24"/>
        </w:rPr>
        <w:t>to complete a CEST</w:t>
      </w:r>
      <w:r w:rsidRPr="00221F68">
        <w:rPr>
          <w:rFonts w:ascii="Calibri" w:eastAsia="Calibri" w:hAnsi="Calibri" w:cstheme="minorHAnsi"/>
          <w:sz w:val="24"/>
          <w:szCs w:val="24"/>
        </w:rPr>
        <w:t xml:space="preserve">. </w:t>
      </w:r>
    </w:p>
    <w:p w14:paraId="422F1111" w14:textId="0B74BD3A"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The </w:t>
      </w:r>
      <w:r w:rsidR="00437D65">
        <w:rPr>
          <w:rFonts w:ascii="Calibri" w:eastAsia="Calibri" w:hAnsi="Calibri" w:cstheme="minorHAnsi"/>
          <w:sz w:val="24"/>
          <w:szCs w:val="24"/>
        </w:rPr>
        <w:t xml:space="preserve">OPW </w:t>
      </w:r>
      <w:r w:rsidRPr="00221F68">
        <w:rPr>
          <w:rFonts w:ascii="Calibri" w:eastAsia="Calibri" w:hAnsi="Calibri" w:cstheme="minorHAnsi"/>
          <w:sz w:val="24"/>
          <w:szCs w:val="24"/>
        </w:rPr>
        <w:t xml:space="preserve">Panel </w:t>
      </w:r>
      <w:r w:rsidR="00437D65">
        <w:rPr>
          <w:rFonts w:ascii="Calibri" w:eastAsia="Calibri" w:hAnsi="Calibri" w:cstheme="minorHAnsi"/>
          <w:sz w:val="24"/>
          <w:szCs w:val="24"/>
        </w:rPr>
        <w:t xml:space="preserve">will </w:t>
      </w:r>
      <w:r w:rsidRPr="00221F68">
        <w:rPr>
          <w:rFonts w:ascii="Calibri" w:eastAsia="Calibri" w:hAnsi="Calibri" w:cstheme="minorHAnsi"/>
          <w:sz w:val="24"/>
          <w:szCs w:val="24"/>
        </w:rPr>
        <w:t xml:space="preserve">review the completed CEST questionnaire. Where more information is required, the </w:t>
      </w:r>
      <w:r w:rsidR="00437D65">
        <w:rPr>
          <w:rFonts w:ascii="Calibri" w:eastAsia="Calibri" w:hAnsi="Calibri" w:cstheme="minorHAnsi"/>
          <w:sz w:val="24"/>
          <w:szCs w:val="24"/>
        </w:rPr>
        <w:t xml:space="preserve">OPW </w:t>
      </w:r>
      <w:r w:rsidRPr="00221F68">
        <w:rPr>
          <w:rFonts w:ascii="Calibri" w:eastAsia="Calibri" w:hAnsi="Calibri" w:cstheme="minorHAnsi"/>
          <w:sz w:val="24"/>
          <w:szCs w:val="24"/>
        </w:rPr>
        <w:t xml:space="preserve">Panel </w:t>
      </w:r>
      <w:r w:rsidR="00437D65">
        <w:rPr>
          <w:rFonts w:ascii="Calibri" w:eastAsia="Calibri" w:hAnsi="Calibri" w:cstheme="minorHAnsi"/>
          <w:sz w:val="24"/>
          <w:szCs w:val="24"/>
        </w:rPr>
        <w:t xml:space="preserve">will </w:t>
      </w:r>
      <w:r w:rsidRPr="00221F68">
        <w:rPr>
          <w:rFonts w:ascii="Calibri" w:eastAsia="Calibri" w:hAnsi="Calibri" w:cstheme="minorHAnsi"/>
          <w:sz w:val="24"/>
          <w:szCs w:val="24"/>
        </w:rPr>
        <w:t>request this from the hiring manager.</w:t>
      </w:r>
    </w:p>
    <w:p w14:paraId="1C8A664D" w14:textId="17C935AA"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The </w:t>
      </w:r>
      <w:r w:rsidR="00437D65">
        <w:rPr>
          <w:rFonts w:ascii="Calibri" w:eastAsia="Calibri" w:hAnsi="Calibri" w:cstheme="minorHAnsi"/>
          <w:sz w:val="24"/>
          <w:szCs w:val="24"/>
        </w:rPr>
        <w:t xml:space="preserve">OPW </w:t>
      </w:r>
      <w:r w:rsidRPr="00221F68">
        <w:rPr>
          <w:rFonts w:ascii="Calibri" w:eastAsia="Calibri" w:hAnsi="Calibri" w:cstheme="minorHAnsi"/>
          <w:sz w:val="24"/>
          <w:szCs w:val="24"/>
        </w:rPr>
        <w:t xml:space="preserve">Panel will conclude whether the engagement is ‘in scope’ or ‘out of scope’ of the IR35 rules or ‘employed’ or ‘self-employed' for tax purposes. If the outcome is ‘unable to determine’ the </w:t>
      </w:r>
      <w:r w:rsidR="00437D65">
        <w:rPr>
          <w:rFonts w:ascii="Calibri" w:eastAsia="Calibri" w:hAnsi="Calibri" w:cstheme="minorHAnsi"/>
          <w:sz w:val="24"/>
          <w:szCs w:val="24"/>
        </w:rPr>
        <w:t xml:space="preserve">OPW </w:t>
      </w:r>
      <w:r w:rsidRPr="00221F68">
        <w:rPr>
          <w:rFonts w:ascii="Calibri" w:eastAsia="Calibri" w:hAnsi="Calibri" w:cstheme="minorHAnsi"/>
          <w:sz w:val="24"/>
          <w:szCs w:val="24"/>
        </w:rPr>
        <w:t>Panel will exercise its judgement and reach a conclusion based on the information available.</w:t>
      </w:r>
    </w:p>
    <w:p w14:paraId="512B2D4D" w14:textId="0D4EBC56"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If the</w:t>
      </w:r>
      <w:r w:rsidR="000E76C0">
        <w:rPr>
          <w:rFonts w:ascii="Calibri" w:eastAsia="Calibri" w:hAnsi="Calibri" w:cstheme="minorHAnsi"/>
          <w:sz w:val="24"/>
          <w:szCs w:val="24"/>
        </w:rPr>
        <w:t>re is an intermediary, and the</w:t>
      </w:r>
      <w:r w:rsidRPr="00221F68">
        <w:rPr>
          <w:rFonts w:ascii="Calibri" w:eastAsia="Calibri" w:hAnsi="Calibri" w:cstheme="minorHAnsi"/>
          <w:sz w:val="24"/>
          <w:szCs w:val="24"/>
        </w:rPr>
        <w:t xml:space="preserve"> outcome is that the OPW rules apply, then this </w:t>
      </w:r>
      <w:r w:rsidR="000E76C0">
        <w:rPr>
          <w:rFonts w:ascii="Calibri" w:eastAsia="Calibri" w:hAnsi="Calibri" w:cstheme="minorHAnsi"/>
          <w:sz w:val="24"/>
          <w:szCs w:val="24"/>
        </w:rPr>
        <w:t xml:space="preserve">will </w:t>
      </w:r>
      <w:r w:rsidRPr="00221F68">
        <w:rPr>
          <w:rFonts w:ascii="Calibri" w:eastAsia="Calibri" w:hAnsi="Calibri" w:cstheme="minorHAnsi"/>
          <w:sz w:val="24"/>
          <w:szCs w:val="24"/>
        </w:rPr>
        <w:t>be communicated to both the worker and intermediary in the form of an SDS, giving the copy CEST, together with appropriate explanations for the answers supplied and any other accompanying information</w:t>
      </w:r>
      <w:r w:rsidR="000E76C0">
        <w:rPr>
          <w:rFonts w:ascii="Calibri" w:eastAsia="Calibri" w:hAnsi="Calibri" w:cstheme="minorHAnsi"/>
          <w:sz w:val="24"/>
          <w:szCs w:val="24"/>
        </w:rPr>
        <w:t>.</w:t>
      </w:r>
    </w:p>
    <w:p w14:paraId="406622E6" w14:textId="4C06B27C"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Where the outcome is that OPW rules do not apply, this must also be communicated to the worker and intermediary in the same way as described</w:t>
      </w:r>
      <w:r w:rsidR="000E76C0">
        <w:rPr>
          <w:rFonts w:ascii="Calibri" w:eastAsia="Calibri" w:hAnsi="Calibri" w:cstheme="minorHAnsi"/>
          <w:sz w:val="24"/>
          <w:szCs w:val="24"/>
        </w:rPr>
        <w:t xml:space="preserve"> above</w:t>
      </w:r>
      <w:r w:rsidRPr="00221F68">
        <w:rPr>
          <w:rFonts w:ascii="Calibri" w:eastAsia="Calibri" w:hAnsi="Calibri" w:cstheme="minorHAnsi"/>
          <w:sz w:val="24"/>
          <w:szCs w:val="24"/>
        </w:rPr>
        <w:t>. In this latter case, the intermediary can be paid via Accounts Payable and no further action is necessary unless the engagement terms are changed or extended (see below).</w:t>
      </w:r>
    </w:p>
    <w:p w14:paraId="5507D110" w14:textId="5D4C1F27"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The engagement of the intermediary cannot be finalised until the SDS outcome has been determined and communicated. Thereafter, where the OPW rules apply, payments must be made under deduction of tax/NIC and Apprenticeship Levy by payroll.  </w:t>
      </w:r>
    </w:p>
    <w:p w14:paraId="2A0C9941" w14:textId="45A53509"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Either the worker or intermediary can disagree with the SDS outcome (in practice this will apply only where the SDS shows that the OPW rules apply). Disagreements must be logged and dated. The original outcome of the SDS will stand until the disagreement has </w:t>
      </w:r>
      <w:r w:rsidRPr="00221F68">
        <w:rPr>
          <w:rFonts w:ascii="Calibri" w:eastAsia="Calibri" w:hAnsi="Calibri" w:cstheme="minorHAnsi"/>
          <w:sz w:val="24"/>
          <w:szCs w:val="24"/>
        </w:rPr>
        <w:lastRenderedPageBreak/>
        <w:t>been fully considered. Therefore, payments should continue to be made via payroll during this period.</w:t>
      </w:r>
    </w:p>
    <w:p w14:paraId="44FDAB28" w14:textId="137DEE03"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 xml:space="preserve">Within 45 days from receipt of the disagreement communication, the </w:t>
      </w:r>
      <w:r w:rsidR="00CD3A5B">
        <w:rPr>
          <w:rFonts w:ascii="Calibri" w:eastAsia="Calibri" w:hAnsi="Calibri" w:cstheme="minorHAnsi"/>
          <w:sz w:val="24"/>
          <w:szCs w:val="24"/>
        </w:rPr>
        <w:t xml:space="preserve">OPW </w:t>
      </w:r>
      <w:r w:rsidRPr="00221F68">
        <w:rPr>
          <w:rFonts w:ascii="Calibri" w:eastAsia="Calibri" w:hAnsi="Calibri" w:cstheme="minorHAnsi"/>
          <w:sz w:val="24"/>
          <w:szCs w:val="24"/>
        </w:rPr>
        <w:t>Panel must reconsider the original SDS by reference to any new information provided by the worker or intermediary. Subject to confirmation from the Trust’s tax advisers, a reversal of the original decision may be made, with the reasons clearly annotated, and then communicated to the worker and intermediary. In these circumstances, payments from the date of such reversal may be made via Accounts Payable and no longer under deduction of tax/NIC and Apprenticeship Levy.</w:t>
      </w:r>
    </w:p>
    <w:p w14:paraId="4520012A" w14:textId="5AF84598" w:rsidR="00387751"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Where the original decision is not reversed, this must be communicated to the worker and intermediary within 45 days from the date of the disagreement. In these circumstances, the intermediary will continue to be paid via payroll and under deduction of tax/NIC and Apprenticeship Levy.</w:t>
      </w:r>
    </w:p>
    <w:p w14:paraId="58938CE0" w14:textId="39CE6CA1" w:rsidR="002F144E" w:rsidRPr="00221F68" w:rsidRDefault="00387751" w:rsidP="00221F68">
      <w:pPr>
        <w:pStyle w:val="ListParagraph"/>
        <w:numPr>
          <w:ilvl w:val="0"/>
          <w:numId w:val="29"/>
        </w:numPr>
        <w:spacing w:before="120" w:after="120" w:line="300" w:lineRule="exact"/>
        <w:ind w:left="1418" w:hanging="567"/>
        <w:jc w:val="both"/>
        <w:rPr>
          <w:rFonts w:ascii="Calibri" w:eastAsia="Calibri" w:hAnsi="Calibri" w:cstheme="minorHAnsi"/>
          <w:sz w:val="24"/>
          <w:szCs w:val="24"/>
        </w:rPr>
      </w:pPr>
      <w:r w:rsidRPr="00221F68">
        <w:rPr>
          <w:rFonts w:ascii="Calibri" w:eastAsia="Calibri" w:hAnsi="Calibri" w:cstheme="minorHAnsi"/>
          <w:sz w:val="24"/>
          <w:szCs w:val="24"/>
        </w:rPr>
        <w:t>In the event of engagement terms changing and/or being extended, the engager must revisit the CEST and start the process afresh. This will apply automatically in cases where engagements are still active after 12 months from original engagement.</w:t>
      </w:r>
      <w:bookmarkStart w:id="203" w:name="_Hlk62651001"/>
    </w:p>
    <w:bookmarkEnd w:id="203"/>
    <w:p w14:paraId="52A3EB57" w14:textId="3080E109" w:rsidR="00B6732A" w:rsidRDefault="00B6732A" w:rsidP="002F144E"/>
    <w:p w14:paraId="75883B2C" w14:textId="3314D53D" w:rsidR="00A1553B" w:rsidRDefault="00A1553B" w:rsidP="00443195">
      <w:pPr>
        <w:pStyle w:val="Heading2"/>
        <w:rPr>
          <w:rFonts w:asciiTheme="minorHAnsi" w:hAnsiTheme="minorHAnsi"/>
          <w:b/>
          <w:szCs w:val="24"/>
        </w:rPr>
      </w:pPr>
    </w:p>
    <w:p w14:paraId="5CFAEAD2" w14:textId="77777777" w:rsidR="00156446" w:rsidRDefault="00156446" w:rsidP="00E965C3">
      <w:pPr>
        <w:sectPr w:rsidR="00156446" w:rsidSect="004A4ECF">
          <w:headerReference w:type="default" r:id="rId8"/>
          <w:footerReference w:type="default" r:id="rId9"/>
          <w:pgSz w:w="11906" w:h="16838"/>
          <w:pgMar w:top="1833" w:right="991" w:bottom="709" w:left="851" w:header="709" w:footer="0" w:gutter="0"/>
          <w:cols w:space="708"/>
          <w:docGrid w:linePitch="360"/>
        </w:sectPr>
      </w:pPr>
    </w:p>
    <w:p w14:paraId="4FFB5FF6" w14:textId="089EAB0E" w:rsidR="00A21228" w:rsidRPr="00E965C3" w:rsidRDefault="00A21228" w:rsidP="00E965C3"/>
    <w:sectPr w:rsidR="00A21228" w:rsidRPr="00E965C3" w:rsidSect="00156446">
      <w:headerReference w:type="default" r:id="rId10"/>
      <w:pgSz w:w="16838" w:h="11906" w:orient="landscape"/>
      <w:pgMar w:top="851" w:right="1833" w:bottom="991" w:left="709"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E0790" w14:textId="77777777" w:rsidR="003A119A" w:rsidRDefault="003A119A" w:rsidP="00B6732A">
      <w:pPr>
        <w:spacing w:after="0" w:line="240" w:lineRule="auto"/>
      </w:pPr>
      <w:r>
        <w:separator/>
      </w:r>
    </w:p>
  </w:endnote>
  <w:endnote w:type="continuationSeparator" w:id="0">
    <w:p w14:paraId="51FE4950" w14:textId="77777777" w:rsidR="003A119A" w:rsidRDefault="003A119A" w:rsidP="00B67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2A49A" w14:textId="3BD4FC3B" w:rsidR="00843593" w:rsidRPr="000C271E" w:rsidRDefault="00843593">
    <w:pPr>
      <w:pStyle w:val="Footer"/>
      <w:jc w:val="center"/>
      <w:rPr>
        <w:b/>
        <w:caps/>
        <w:noProof/>
        <w:color w:val="5B9BD5" w:themeColor="accent1"/>
      </w:rPr>
    </w:pPr>
    <w:r w:rsidRPr="000C271E">
      <w:rPr>
        <w:b/>
        <w:caps/>
        <w:color w:val="5B9BD5" w:themeColor="accent1"/>
      </w:rPr>
      <w:fldChar w:fldCharType="begin"/>
    </w:r>
    <w:r w:rsidRPr="000C271E">
      <w:rPr>
        <w:b/>
        <w:caps/>
        <w:color w:val="5B9BD5" w:themeColor="accent1"/>
      </w:rPr>
      <w:instrText xml:space="preserve"> PAGE   \* MERGEFORMAT </w:instrText>
    </w:r>
    <w:r w:rsidRPr="000C271E">
      <w:rPr>
        <w:b/>
        <w:caps/>
        <w:color w:val="5B9BD5" w:themeColor="accent1"/>
      </w:rPr>
      <w:fldChar w:fldCharType="separate"/>
    </w:r>
    <w:r w:rsidR="0074242E">
      <w:rPr>
        <w:b/>
        <w:caps/>
        <w:noProof/>
        <w:color w:val="5B9BD5" w:themeColor="accent1"/>
      </w:rPr>
      <w:t>8</w:t>
    </w:r>
    <w:r w:rsidRPr="000C271E">
      <w:rPr>
        <w:b/>
        <w:caps/>
        <w:noProof/>
        <w:color w:val="5B9BD5" w:themeColor="accent1"/>
      </w:rPr>
      <w:fldChar w:fldCharType="end"/>
    </w:r>
  </w:p>
  <w:p w14:paraId="4907CE34" w14:textId="77777777" w:rsidR="00843593" w:rsidRDefault="008435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5FBCB" w14:textId="77777777" w:rsidR="003A119A" w:rsidRDefault="003A119A" w:rsidP="00B6732A">
      <w:pPr>
        <w:spacing w:after="0" w:line="240" w:lineRule="auto"/>
      </w:pPr>
      <w:r>
        <w:separator/>
      </w:r>
    </w:p>
  </w:footnote>
  <w:footnote w:type="continuationSeparator" w:id="0">
    <w:p w14:paraId="5CBC215D" w14:textId="77777777" w:rsidR="003A119A" w:rsidRDefault="003A119A" w:rsidP="00B67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C30F0" w14:textId="44751A0A" w:rsidR="003A119A" w:rsidRDefault="003A119A" w:rsidP="00F30C85">
    <w:pPr>
      <w:pStyle w:val="Header"/>
      <w:tabs>
        <w:tab w:val="clear" w:pos="9026"/>
      </w:tabs>
    </w:pPr>
    <w:r>
      <w:rPr>
        <w:noProof/>
        <w:lang w:eastAsia="en-GB"/>
      </w:rPr>
      <w:drawing>
        <wp:anchor distT="0" distB="0" distL="114300" distR="114300" simplePos="0" relativeHeight="251658752" behindDoc="1" locked="0" layoutInCell="1" allowOverlap="1" wp14:anchorId="1E41408C" wp14:editId="0A3F6C87">
          <wp:simplePos x="0" y="0"/>
          <wp:positionH relativeFrom="column">
            <wp:posOffset>5433695</wp:posOffset>
          </wp:positionH>
          <wp:positionV relativeFrom="paragraph">
            <wp:posOffset>-450215</wp:posOffset>
          </wp:positionV>
          <wp:extent cx="1584960" cy="1143000"/>
          <wp:effectExtent l="0" t="0" r="0" b="0"/>
          <wp:wrapThrough wrapText="bothSides">
            <wp:wrapPolygon edited="0">
              <wp:start x="0" y="0"/>
              <wp:lineTo x="0" y="21240"/>
              <wp:lineTo x="21288" y="21240"/>
              <wp:lineTo x="21288"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1143000"/>
                  </a:xfrm>
                  <a:prstGeom prst="rect">
                    <a:avLst/>
                  </a:prstGeom>
                  <a:noFill/>
                </pic:spPr>
              </pic:pic>
            </a:graphicData>
          </a:graphic>
          <wp14:sizeRelH relativeFrom="page">
            <wp14:pctWidth>0</wp14:pctWidth>
          </wp14:sizeRelH>
          <wp14:sizeRelV relativeFrom="page">
            <wp14:pctHeight>0</wp14:pctHeight>
          </wp14:sizeRelV>
        </wp:anchor>
      </w:drawing>
    </w:r>
    <w:r w:rsidR="00F30C85">
      <w:tab/>
    </w:r>
    <w:r w:rsidR="00F30C85">
      <w:tab/>
    </w:r>
    <w:r w:rsidR="00F30C85">
      <w:tab/>
    </w:r>
    <w:r w:rsidR="00F30C85">
      <w:tab/>
    </w:r>
    <w:r w:rsidR="00F30C85">
      <w:tab/>
    </w:r>
    <w:r w:rsidR="00F30C8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156E8" w14:textId="6024D486" w:rsidR="00156446" w:rsidRDefault="00156446" w:rsidP="00F30C85">
    <w:pPr>
      <w:pStyle w:val="Header"/>
      <w:tabs>
        <w:tab w:val="clear" w:pos="9026"/>
      </w:tabs>
    </w:pP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9206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DD140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394176"/>
    <w:multiLevelType w:val="hybridMultilevel"/>
    <w:tmpl w:val="2CD0A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386656"/>
    <w:multiLevelType w:val="hybridMultilevel"/>
    <w:tmpl w:val="965E02A4"/>
    <w:lvl w:ilvl="0" w:tplc="8906383A">
      <w:start w:val="1"/>
      <w:numFmt w:val="bullet"/>
      <w:lvlText w:val="·"/>
      <w:lvlJc w:val="left"/>
      <w:pPr>
        <w:ind w:left="720" w:hanging="360"/>
      </w:pPr>
      <w:rPr>
        <w:rFonts w:ascii="Symbol" w:hAnsi="Symbol" w:hint="default"/>
      </w:rPr>
    </w:lvl>
    <w:lvl w:ilvl="1" w:tplc="91BA01DC">
      <w:start w:val="1"/>
      <w:numFmt w:val="bullet"/>
      <w:lvlText w:val="o"/>
      <w:lvlJc w:val="left"/>
      <w:pPr>
        <w:ind w:left="1440" w:hanging="360"/>
      </w:pPr>
      <w:rPr>
        <w:rFonts w:ascii="Courier New" w:hAnsi="Courier New" w:hint="default"/>
      </w:rPr>
    </w:lvl>
    <w:lvl w:ilvl="2" w:tplc="9C32B6AC">
      <w:start w:val="1"/>
      <w:numFmt w:val="bullet"/>
      <w:lvlText w:val=""/>
      <w:lvlJc w:val="left"/>
      <w:pPr>
        <w:ind w:left="2160" w:hanging="360"/>
      </w:pPr>
      <w:rPr>
        <w:rFonts w:ascii="Wingdings" w:hAnsi="Wingdings" w:hint="default"/>
      </w:rPr>
    </w:lvl>
    <w:lvl w:ilvl="3" w:tplc="7ECCF93A">
      <w:start w:val="1"/>
      <w:numFmt w:val="bullet"/>
      <w:lvlText w:val=""/>
      <w:lvlJc w:val="left"/>
      <w:pPr>
        <w:ind w:left="2880" w:hanging="360"/>
      </w:pPr>
      <w:rPr>
        <w:rFonts w:ascii="Symbol" w:hAnsi="Symbol" w:hint="default"/>
      </w:rPr>
    </w:lvl>
    <w:lvl w:ilvl="4" w:tplc="EB20C762">
      <w:start w:val="1"/>
      <w:numFmt w:val="bullet"/>
      <w:lvlText w:val="o"/>
      <w:lvlJc w:val="left"/>
      <w:pPr>
        <w:ind w:left="3600" w:hanging="360"/>
      </w:pPr>
      <w:rPr>
        <w:rFonts w:ascii="Courier New" w:hAnsi="Courier New" w:hint="default"/>
      </w:rPr>
    </w:lvl>
    <w:lvl w:ilvl="5" w:tplc="6D6C44D2">
      <w:start w:val="1"/>
      <w:numFmt w:val="bullet"/>
      <w:lvlText w:val=""/>
      <w:lvlJc w:val="left"/>
      <w:pPr>
        <w:ind w:left="4320" w:hanging="360"/>
      </w:pPr>
      <w:rPr>
        <w:rFonts w:ascii="Wingdings" w:hAnsi="Wingdings" w:hint="default"/>
      </w:rPr>
    </w:lvl>
    <w:lvl w:ilvl="6" w:tplc="7C9879FC">
      <w:start w:val="1"/>
      <w:numFmt w:val="bullet"/>
      <w:lvlText w:val=""/>
      <w:lvlJc w:val="left"/>
      <w:pPr>
        <w:ind w:left="5040" w:hanging="360"/>
      </w:pPr>
      <w:rPr>
        <w:rFonts w:ascii="Symbol" w:hAnsi="Symbol" w:hint="default"/>
      </w:rPr>
    </w:lvl>
    <w:lvl w:ilvl="7" w:tplc="1BEC6DA6">
      <w:start w:val="1"/>
      <w:numFmt w:val="bullet"/>
      <w:lvlText w:val="o"/>
      <w:lvlJc w:val="left"/>
      <w:pPr>
        <w:ind w:left="5760" w:hanging="360"/>
      </w:pPr>
      <w:rPr>
        <w:rFonts w:ascii="Courier New" w:hAnsi="Courier New" w:hint="default"/>
      </w:rPr>
    </w:lvl>
    <w:lvl w:ilvl="8" w:tplc="D3FA9804">
      <w:start w:val="1"/>
      <w:numFmt w:val="bullet"/>
      <w:lvlText w:val=""/>
      <w:lvlJc w:val="left"/>
      <w:pPr>
        <w:ind w:left="6480" w:hanging="360"/>
      </w:pPr>
      <w:rPr>
        <w:rFonts w:ascii="Wingdings" w:hAnsi="Wingdings" w:hint="default"/>
      </w:rPr>
    </w:lvl>
  </w:abstractNum>
  <w:abstractNum w:abstractNumId="4" w15:restartNumberingAfterBreak="0">
    <w:nsid w:val="13DB604D"/>
    <w:multiLevelType w:val="hybridMultilevel"/>
    <w:tmpl w:val="511E78B4"/>
    <w:lvl w:ilvl="0" w:tplc="29EA7348">
      <w:start w:val="1"/>
      <w:numFmt w:val="bullet"/>
      <w:lvlText w:val="•"/>
      <w:lvlJc w:val="left"/>
      <w:pPr>
        <w:tabs>
          <w:tab w:val="num" w:pos="720"/>
        </w:tabs>
        <w:ind w:left="720" w:hanging="360"/>
      </w:pPr>
      <w:rPr>
        <w:rFonts w:ascii="Times New Roman" w:hAnsi="Times New Roman" w:hint="default"/>
      </w:rPr>
    </w:lvl>
    <w:lvl w:ilvl="1" w:tplc="FADE9A30" w:tentative="1">
      <w:start w:val="1"/>
      <w:numFmt w:val="bullet"/>
      <w:lvlText w:val="•"/>
      <w:lvlJc w:val="left"/>
      <w:pPr>
        <w:tabs>
          <w:tab w:val="num" w:pos="1440"/>
        </w:tabs>
        <w:ind w:left="1440" w:hanging="360"/>
      </w:pPr>
      <w:rPr>
        <w:rFonts w:ascii="Times New Roman" w:hAnsi="Times New Roman" w:hint="default"/>
      </w:rPr>
    </w:lvl>
    <w:lvl w:ilvl="2" w:tplc="C8724DE2" w:tentative="1">
      <w:start w:val="1"/>
      <w:numFmt w:val="bullet"/>
      <w:lvlText w:val="•"/>
      <w:lvlJc w:val="left"/>
      <w:pPr>
        <w:tabs>
          <w:tab w:val="num" w:pos="2160"/>
        </w:tabs>
        <w:ind w:left="2160" w:hanging="360"/>
      </w:pPr>
      <w:rPr>
        <w:rFonts w:ascii="Times New Roman" w:hAnsi="Times New Roman" w:hint="default"/>
      </w:rPr>
    </w:lvl>
    <w:lvl w:ilvl="3" w:tplc="28165A48" w:tentative="1">
      <w:start w:val="1"/>
      <w:numFmt w:val="bullet"/>
      <w:lvlText w:val="•"/>
      <w:lvlJc w:val="left"/>
      <w:pPr>
        <w:tabs>
          <w:tab w:val="num" w:pos="2880"/>
        </w:tabs>
        <w:ind w:left="2880" w:hanging="360"/>
      </w:pPr>
      <w:rPr>
        <w:rFonts w:ascii="Times New Roman" w:hAnsi="Times New Roman" w:hint="default"/>
      </w:rPr>
    </w:lvl>
    <w:lvl w:ilvl="4" w:tplc="D1A2E9C2" w:tentative="1">
      <w:start w:val="1"/>
      <w:numFmt w:val="bullet"/>
      <w:lvlText w:val="•"/>
      <w:lvlJc w:val="left"/>
      <w:pPr>
        <w:tabs>
          <w:tab w:val="num" w:pos="3600"/>
        </w:tabs>
        <w:ind w:left="3600" w:hanging="360"/>
      </w:pPr>
      <w:rPr>
        <w:rFonts w:ascii="Times New Roman" w:hAnsi="Times New Roman" w:hint="default"/>
      </w:rPr>
    </w:lvl>
    <w:lvl w:ilvl="5" w:tplc="6B6EF892" w:tentative="1">
      <w:start w:val="1"/>
      <w:numFmt w:val="bullet"/>
      <w:lvlText w:val="•"/>
      <w:lvlJc w:val="left"/>
      <w:pPr>
        <w:tabs>
          <w:tab w:val="num" w:pos="4320"/>
        </w:tabs>
        <w:ind w:left="4320" w:hanging="360"/>
      </w:pPr>
      <w:rPr>
        <w:rFonts w:ascii="Times New Roman" w:hAnsi="Times New Roman" w:hint="default"/>
      </w:rPr>
    </w:lvl>
    <w:lvl w:ilvl="6" w:tplc="A0600DA4" w:tentative="1">
      <w:start w:val="1"/>
      <w:numFmt w:val="bullet"/>
      <w:lvlText w:val="•"/>
      <w:lvlJc w:val="left"/>
      <w:pPr>
        <w:tabs>
          <w:tab w:val="num" w:pos="5040"/>
        </w:tabs>
        <w:ind w:left="5040" w:hanging="360"/>
      </w:pPr>
      <w:rPr>
        <w:rFonts w:ascii="Times New Roman" w:hAnsi="Times New Roman" w:hint="default"/>
      </w:rPr>
    </w:lvl>
    <w:lvl w:ilvl="7" w:tplc="A99445A4" w:tentative="1">
      <w:start w:val="1"/>
      <w:numFmt w:val="bullet"/>
      <w:lvlText w:val="•"/>
      <w:lvlJc w:val="left"/>
      <w:pPr>
        <w:tabs>
          <w:tab w:val="num" w:pos="5760"/>
        </w:tabs>
        <w:ind w:left="5760" w:hanging="360"/>
      </w:pPr>
      <w:rPr>
        <w:rFonts w:ascii="Times New Roman" w:hAnsi="Times New Roman" w:hint="default"/>
      </w:rPr>
    </w:lvl>
    <w:lvl w:ilvl="8" w:tplc="36C22D2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5063B61"/>
    <w:multiLevelType w:val="hybridMultilevel"/>
    <w:tmpl w:val="7A6ACBF6"/>
    <w:lvl w:ilvl="0" w:tplc="16E82DC0">
      <w:start w:val="1"/>
      <w:numFmt w:val="bullet"/>
      <w:lvlText w:val="•"/>
      <w:lvlJc w:val="left"/>
      <w:pPr>
        <w:tabs>
          <w:tab w:val="num" w:pos="720"/>
        </w:tabs>
        <w:ind w:left="720" w:hanging="360"/>
      </w:pPr>
      <w:rPr>
        <w:rFonts w:ascii="Times New Roman" w:hAnsi="Times New Roman" w:hint="default"/>
      </w:rPr>
    </w:lvl>
    <w:lvl w:ilvl="1" w:tplc="807233B4" w:tentative="1">
      <w:start w:val="1"/>
      <w:numFmt w:val="bullet"/>
      <w:lvlText w:val="•"/>
      <w:lvlJc w:val="left"/>
      <w:pPr>
        <w:tabs>
          <w:tab w:val="num" w:pos="1440"/>
        </w:tabs>
        <w:ind w:left="1440" w:hanging="360"/>
      </w:pPr>
      <w:rPr>
        <w:rFonts w:ascii="Times New Roman" w:hAnsi="Times New Roman" w:hint="default"/>
      </w:rPr>
    </w:lvl>
    <w:lvl w:ilvl="2" w:tplc="F6F227C0" w:tentative="1">
      <w:start w:val="1"/>
      <w:numFmt w:val="bullet"/>
      <w:lvlText w:val="•"/>
      <w:lvlJc w:val="left"/>
      <w:pPr>
        <w:tabs>
          <w:tab w:val="num" w:pos="2160"/>
        </w:tabs>
        <w:ind w:left="2160" w:hanging="360"/>
      </w:pPr>
      <w:rPr>
        <w:rFonts w:ascii="Times New Roman" w:hAnsi="Times New Roman" w:hint="default"/>
      </w:rPr>
    </w:lvl>
    <w:lvl w:ilvl="3" w:tplc="5F1085BE" w:tentative="1">
      <w:start w:val="1"/>
      <w:numFmt w:val="bullet"/>
      <w:lvlText w:val="•"/>
      <w:lvlJc w:val="left"/>
      <w:pPr>
        <w:tabs>
          <w:tab w:val="num" w:pos="2880"/>
        </w:tabs>
        <w:ind w:left="2880" w:hanging="360"/>
      </w:pPr>
      <w:rPr>
        <w:rFonts w:ascii="Times New Roman" w:hAnsi="Times New Roman" w:hint="default"/>
      </w:rPr>
    </w:lvl>
    <w:lvl w:ilvl="4" w:tplc="3AB0C46C" w:tentative="1">
      <w:start w:val="1"/>
      <w:numFmt w:val="bullet"/>
      <w:lvlText w:val="•"/>
      <w:lvlJc w:val="left"/>
      <w:pPr>
        <w:tabs>
          <w:tab w:val="num" w:pos="3600"/>
        </w:tabs>
        <w:ind w:left="3600" w:hanging="360"/>
      </w:pPr>
      <w:rPr>
        <w:rFonts w:ascii="Times New Roman" w:hAnsi="Times New Roman" w:hint="default"/>
      </w:rPr>
    </w:lvl>
    <w:lvl w:ilvl="5" w:tplc="18F25E38" w:tentative="1">
      <w:start w:val="1"/>
      <w:numFmt w:val="bullet"/>
      <w:lvlText w:val="•"/>
      <w:lvlJc w:val="left"/>
      <w:pPr>
        <w:tabs>
          <w:tab w:val="num" w:pos="4320"/>
        </w:tabs>
        <w:ind w:left="4320" w:hanging="360"/>
      </w:pPr>
      <w:rPr>
        <w:rFonts w:ascii="Times New Roman" w:hAnsi="Times New Roman" w:hint="default"/>
      </w:rPr>
    </w:lvl>
    <w:lvl w:ilvl="6" w:tplc="F6FA9746" w:tentative="1">
      <w:start w:val="1"/>
      <w:numFmt w:val="bullet"/>
      <w:lvlText w:val="•"/>
      <w:lvlJc w:val="left"/>
      <w:pPr>
        <w:tabs>
          <w:tab w:val="num" w:pos="5040"/>
        </w:tabs>
        <w:ind w:left="5040" w:hanging="360"/>
      </w:pPr>
      <w:rPr>
        <w:rFonts w:ascii="Times New Roman" w:hAnsi="Times New Roman" w:hint="default"/>
      </w:rPr>
    </w:lvl>
    <w:lvl w:ilvl="7" w:tplc="EF0C6060" w:tentative="1">
      <w:start w:val="1"/>
      <w:numFmt w:val="bullet"/>
      <w:lvlText w:val="•"/>
      <w:lvlJc w:val="left"/>
      <w:pPr>
        <w:tabs>
          <w:tab w:val="num" w:pos="5760"/>
        </w:tabs>
        <w:ind w:left="5760" w:hanging="360"/>
      </w:pPr>
      <w:rPr>
        <w:rFonts w:ascii="Times New Roman" w:hAnsi="Times New Roman" w:hint="default"/>
      </w:rPr>
    </w:lvl>
    <w:lvl w:ilvl="8" w:tplc="A288DB7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94A5CDF"/>
    <w:multiLevelType w:val="hybridMultilevel"/>
    <w:tmpl w:val="63529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832C9B"/>
    <w:multiLevelType w:val="hybridMultilevel"/>
    <w:tmpl w:val="FEF6EB20"/>
    <w:lvl w:ilvl="0" w:tplc="AE2A2D7A">
      <w:start w:val="1"/>
      <w:numFmt w:val="bullet"/>
      <w:lvlText w:val="·"/>
      <w:lvlJc w:val="left"/>
      <w:pPr>
        <w:ind w:left="720" w:hanging="360"/>
      </w:pPr>
      <w:rPr>
        <w:rFonts w:ascii="Symbol" w:hAnsi="Symbol" w:hint="default"/>
      </w:rPr>
    </w:lvl>
    <w:lvl w:ilvl="1" w:tplc="1BBC44CC">
      <w:start w:val="1"/>
      <w:numFmt w:val="bullet"/>
      <w:lvlText w:val="o"/>
      <w:lvlJc w:val="left"/>
      <w:pPr>
        <w:ind w:left="1440" w:hanging="360"/>
      </w:pPr>
      <w:rPr>
        <w:rFonts w:ascii="Courier New" w:hAnsi="Courier New" w:hint="default"/>
      </w:rPr>
    </w:lvl>
    <w:lvl w:ilvl="2" w:tplc="D8246B48">
      <w:start w:val="1"/>
      <w:numFmt w:val="bullet"/>
      <w:lvlText w:val=""/>
      <w:lvlJc w:val="left"/>
      <w:pPr>
        <w:ind w:left="2160" w:hanging="360"/>
      </w:pPr>
      <w:rPr>
        <w:rFonts w:ascii="Wingdings" w:hAnsi="Wingdings" w:hint="default"/>
      </w:rPr>
    </w:lvl>
    <w:lvl w:ilvl="3" w:tplc="166C7C1C">
      <w:start w:val="1"/>
      <w:numFmt w:val="bullet"/>
      <w:lvlText w:val=""/>
      <w:lvlJc w:val="left"/>
      <w:pPr>
        <w:ind w:left="2880" w:hanging="360"/>
      </w:pPr>
      <w:rPr>
        <w:rFonts w:ascii="Symbol" w:hAnsi="Symbol" w:hint="default"/>
      </w:rPr>
    </w:lvl>
    <w:lvl w:ilvl="4" w:tplc="D8329482">
      <w:start w:val="1"/>
      <w:numFmt w:val="bullet"/>
      <w:lvlText w:val="o"/>
      <w:lvlJc w:val="left"/>
      <w:pPr>
        <w:ind w:left="3600" w:hanging="360"/>
      </w:pPr>
      <w:rPr>
        <w:rFonts w:ascii="Courier New" w:hAnsi="Courier New" w:hint="default"/>
      </w:rPr>
    </w:lvl>
    <w:lvl w:ilvl="5" w:tplc="C4EE9A2A">
      <w:start w:val="1"/>
      <w:numFmt w:val="bullet"/>
      <w:lvlText w:val=""/>
      <w:lvlJc w:val="left"/>
      <w:pPr>
        <w:ind w:left="4320" w:hanging="360"/>
      </w:pPr>
      <w:rPr>
        <w:rFonts w:ascii="Wingdings" w:hAnsi="Wingdings" w:hint="default"/>
      </w:rPr>
    </w:lvl>
    <w:lvl w:ilvl="6" w:tplc="E1E82AD8">
      <w:start w:val="1"/>
      <w:numFmt w:val="bullet"/>
      <w:lvlText w:val=""/>
      <w:lvlJc w:val="left"/>
      <w:pPr>
        <w:ind w:left="5040" w:hanging="360"/>
      </w:pPr>
      <w:rPr>
        <w:rFonts w:ascii="Symbol" w:hAnsi="Symbol" w:hint="default"/>
      </w:rPr>
    </w:lvl>
    <w:lvl w:ilvl="7" w:tplc="1E0C2D22">
      <w:start w:val="1"/>
      <w:numFmt w:val="bullet"/>
      <w:lvlText w:val="o"/>
      <w:lvlJc w:val="left"/>
      <w:pPr>
        <w:ind w:left="5760" w:hanging="360"/>
      </w:pPr>
      <w:rPr>
        <w:rFonts w:ascii="Courier New" w:hAnsi="Courier New" w:hint="default"/>
      </w:rPr>
    </w:lvl>
    <w:lvl w:ilvl="8" w:tplc="C8F62D68">
      <w:start w:val="1"/>
      <w:numFmt w:val="bullet"/>
      <w:lvlText w:val=""/>
      <w:lvlJc w:val="left"/>
      <w:pPr>
        <w:ind w:left="6480" w:hanging="360"/>
      </w:pPr>
      <w:rPr>
        <w:rFonts w:ascii="Wingdings" w:hAnsi="Wingdings" w:hint="default"/>
      </w:rPr>
    </w:lvl>
  </w:abstractNum>
  <w:abstractNum w:abstractNumId="8" w15:restartNumberingAfterBreak="0">
    <w:nsid w:val="25D80557"/>
    <w:multiLevelType w:val="hybridMultilevel"/>
    <w:tmpl w:val="0908F1EE"/>
    <w:lvl w:ilvl="0" w:tplc="C5AE368C">
      <w:start w:val="1"/>
      <w:numFmt w:val="bullet"/>
      <w:lvlText w:val=""/>
      <w:lvlJc w:val="left"/>
      <w:pPr>
        <w:ind w:left="360" w:hanging="360"/>
      </w:pPr>
      <w:rPr>
        <w:rFonts w:ascii="Symbol" w:hAnsi="Symbol" w:hint="default"/>
      </w:rPr>
    </w:lvl>
    <w:lvl w:ilvl="1" w:tplc="F828C640">
      <w:start w:val="1"/>
      <w:numFmt w:val="bullet"/>
      <w:lvlText w:val="o"/>
      <w:lvlJc w:val="left"/>
      <w:pPr>
        <w:ind w:left="1080" w:hanging="360"/>
      </w:pPr>
      <w:rPr>
        <w:rFonts w:ascii="Courier New" w:hAnsi="Courier New" w:hint="default"/>
      </w:rPr>
    </w:lvl>
    <w:lvl w:ilvl="2" w:tplc="214823B2">
      <w:start w:val="1"/>
      <w:numFmt w:val="bullet"/>
      <w:lvlText w:val=""/>
      <w:lvlJc w:val="left"/>
      <w:pPr>
        <w:ind w:left="1800" w:hanging="360"/>
      </w:pPr>
      <w:rPr>
        <w:rFonts w:ascii="Wingdings" w:hAnsi="Wingdings" w:hint="default"/>
      </w:rPr>
    </w:lvl>
    <w:lvl w:ilvl="3" w:tplc="E1AAB788">
      <w:start w:val="1"/>
      <w:numFmt w:val="bullet"/>
      <w:lvlText w:val=""/>
      <w:lvlJc w:val="left"/>
      <w:pPr>
        <w:ind w:left="2520" w:hanging="360"/>
      </w:pPr>
      <w:rPr>
        <w:rFonts w:ascii="Symbol" w:hAnsi="Symbol" w:hint="default"/>
      </w:rPr>
    </w:lvl>
    <w:lvl w:ilvl="4" w:tplc="8D1AC146">
      <w:start w:val="1"/>
      <w:numFmt w:val="bullet"/>
      <w:lvlText w:val="o"/>
      <w:lvlJc w:val="left"/>
      <w:pPr>
        <w:ind w:left="3240" w:hanging="360"/>
      </w:pPr>
      <w:rPr>
        <w:rFonts w:ascii="Courier New" w:hAnsi="Courier New" w:hint="default"/>
      </w:rPr>
    </w:lvl>
    <w:lvl w:ilvl="5" w:tplc="37FAE038">
      <w:start w:val="1"/>
      <w:numFmt w:val="bullet"/>
      <w:lvlText w:val=""/>
      <w:lvlJc w:val="left"/>
      <w:pPr>
        <w:ind w:left="3960" w:hanging="360"/>
      </w:pPr>
      <w:rPr>
        <w:rFonts w:ascii="Wingdings" w:hAnsi="Wingdings" w:hint="default"/>
      </w:rPr>
    </w:lvl>
    <w:lvl w:ilvl="6" w:tplc="7C460FB4">
      <w:start w:val="1"/>
      <w:numFmt w:val="bullet"/>
      <w:lvlText w:val=""/>
      <w:lvlJc w:val="left"/>
      <w:pPr>
        <w:ind w:left="4680" w:hanging="360"/>
      </w:pPr>
      <w:rPr>
        <w:rFonts w:ascii="Symbol" w:hAnsi="Symbol" w:hint="default"/>
      </w:rPr>
    </w:lvl>
    <w:lvl w:ilvl="7" w:tplc="B352FF5A">
      <w:start w:val="1"/>
      <w:numFmt w:val="bullet"/>
      <w:lvlText w:val="o"/>
      <w:lvlJc w:val="left"/>
      <w:pPr>
        <w:ind w:left="5400" w:hanging="360"/>
      </w:pPr>
      <w:rPr>
        <w:rFonts w:ascii="Courier New" w:hAnsi="Courier New" w:hint="default"/>
      </w:rPr>
    </w:lvl>
    <w:lvl w:ilvl="8" w:tplc="B476C498">
      <w:start w:val="1"/>
      <w:numFmt w:val="bullet"/>
      <w:lvlText w:val=""/>
      <w:lvlJc w:val="left"/>
      <w:pPr>
        <w:ind w:left="6120" w:hanging="360"/>
      </w:pPr>
      <w:rPr>
        <w:rFonts w:ascii="Wingdings" w:hAnsi="Wingdings" w:hint="default"/>
      </w:rPr>
    </w:lvl>
  </w:abstractNum>
  <w:abstractNum w:abstractNumId="9" w15:restartNumberingAfterBreak="0">
    <w:nsid w:val="26D7383B"/>
    <w:multiLevelType w:val="hybridMultilevel"/>
    <w:tmpl w:val="E6F00CF4"/>
    <w:lvl w:ilvl="0" w:tplc="701075B4">
      <w:start w:val="1"/>
      <w:numFmt w:val="bullet"/>
      <w:lvlText w:val="•"/>
      <w:lvlJc w:val="left"/>
      <w:pPr>
        <w:tabs>
          <w:tab w:val="num" w:pos="720"/>
        </w:tabs>
        <w:ind w:left="720" w:hanging="360"/>
      </w:pPr>
      <w:rPr>
        <w:rFonts w:ascii="Times New Roman" w:hAnsi="Times New Roman" w:hint="default"/>
      </w:rPr>
    </w:lvl>
    <w:lvl w:ilvl="1" w:tplc="D6A03D52">
      <w:numFmt w:val="bullet"/>
      <w:lvlText w:val="•"/>
      <w:lvlJc w:val="left"/>
      <w:pPr>
        <w:tabs>
          <w:tab w:val="num" w:pos="1440"/>
        </w:tabs>
        <w:ind w:left="1440" w:hanging="360"/>
      </w:pPr>
      <w:rPr>
        <w:rFonts w:ascii="Times New Roman" w:hAnsi="Times New Roman" w:hint="default"/>
      </w:rPr>
    </w:lvl>
    <w:lvl w:ilvl="2" w:tplc="F5A2E084" w:tentative="1">
      <w:start w:val="1"/>
      <w:numFmt w:val="bullet"/>
      <w:lvlText w:val="•"/>
      <w:lvlJc w:val="left"/>
      <w:pPr>
        <w:tabs>
          <w:tab w:val="num" w:pos="2160"/>
        </w:tabs>
        <w:ind w:left="2160" w:hanging="360"/>
      </w:pPr>
      <w:rPr>
        <w:rFonts w:ascii="Times New Roman" w:hAnsi="Times New Roman" w:hint="default"/>
      </w:rPr>
    </w:lvl>
    <w:lvl w:ilvl="3" w:tplc="CCCC37DA" w:tentative="1">
      <w:start w:val="1"/>
      <w:numFmt w:val="bullet"/>
      <w:lvlText w:val="•"/>
      <w:lvlJc w:val="left"/>
      <w:pPr>
        <w:tabs>
          <w:tab w:val="num" w:pos="2880"/>
        </w:tabs>
        <w:ind w:left="2880" w:hanging="360"/>
      </w:pPr>
      <w:rPr>
        <w:rFonts w:ascii="Times New Roman" w:hAnsi="Times New Roman" w:hint="default"/>
      </w:rPr>
    </w:lvl>
    <w:lvl w:ilvl="4" w:tplc="15AE0290" w:tentative="1">
      <w:start w:val="1"/>
      <w:numFmt w:val="bullet"/>
      <w:lvlText w:val="•"/>
      <w:lvlJc w:val="left"/>
      <w:pPr>
        <w:tabs>
          <w:tab w:val="num" w:pos="3600"/>
        </w:tabs>
        <w:ind w:left="3600" w:hanging="360"/>
      </w:pPr>
      <w:rPr>
        <w:rFonts w:ascii="Times New Roman" w:hAnsi="Times New Roman" w:hint="default"/>
      </w:rPr>
    </w:lvl>
    <w:lvl w:ilvl="5" w:tplc="BE763CDE" w:tentative="1">
      <w:start w:val="1"/>
      <w:numFmt w:val="bullet"/>
      <w:lvlText w:val="•"/>
      <w:lvlJc w:val="left"/>
      <w:pPr>
        <w:tabs>
          <w:tab w:val="num" w:pos="4320"/>
        </w:tabs>
        <w:ind w:left="4320" w:hanging="360"/>
      </w:pPr>
      <w:rPr>
        <w:rFonts w:ascii="Times New Roman" w:hAnsi="Times New Roman" w:hint="default"/>
      </w:rPr>
    </w:lvl>
    <w:lvl w:ilvl="6" w:tplc="6D20F5AA" w:tentative="1">
      <w:start w:val="1"/>
      <w:numFmt w:val="bullet"/>
      <w:lvlText w:val="•"/>
      <w:lvlJc w:val="left"/>
      <w:pPr>
        <w:tabs>
          <w:tab w:val="num" w:pos="5040"/>
        </w:tabs>
        <w:ind w:left="5040" w:hanging="360"/>
      </w:pPr>
      <w:rPr>
        <w:rFonts w:ascii="Times New Roman" w:hAnsi="Times New Roman" w:hint="default"/>
      </w:rPr>
    </w:lvl>
    <w:lvl w:ilvl="7" w:tplc="FBE40046" w:tentative="1">
      <w:start w:val="1"/>
      <w:numFmt w:val="bullet"/>
      <w:lvlText w:val="•"/>
      <w:lvlJc w:val="left"/>
      <w:pPr>
        <w:tabs>
          <w:tab w:val="num" w:pos="5760"/>
        </w:tabs>
        <w:ind w:left="5760" w:hanging="360"/>
      </w:pPr>
      <w:rPr>
        <w:rFonts w:ascii="Times New Roman" w:hAnsi="Times New Roman" w:hint="default"/>
      </w:rPr>
    </w:lvl>
    <w:lvl w:ilvl="8" w:tplc="F6CC75C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C5F7843"/>
    <w:multiLevelType w:val="hybridMultilevel"/>
    <w:tmpl w:val="E7B81888"/>
    <w:lvl w:ilvl="0" w:tplc="A1B89856">
      <w:start w:val="1"/>
      <w:numFmt w:val="bullet"/>
      <w:lvlText w:val="•"/>
      <w:lvlJc w:val="left"/>
      <w:pPr>
        <w:tabs>
          <w:tab w:val="num" w:pos="720"/>
        </w:tabs>
        <w:ind w:left="720" w:hanging="360"/>
      </w:pPr>
      <w:rPr>
        <w:rFonts w:ascii="Times New Roman" w:hAnsi="Times New Roman" w:hint="default"/>
      </w:rPr>
    </w:lvl>
    <w:lvl w:ilvl="1" w:tplc="A68CC9B8">
      <w:numFmt w:val="bullet"/>
      <w:lvlText w:val="•"/>
      <w:lvlJc w:val="left"/>
      <w:pPr>
        <w:tabs>
          <w:tab w:val="num" w:pos="1440"/>
        </w:tabs>
        <w:ind w:left="1440" w:hanging="360"/>
      </w:pPr>
      <w:rPr>
        <w:rFonts w:ascii="Times New Roman" w:hAnsi="Times New Roman" w:hint="default"/>
      </w:rPr>
    </w:lvl>
    <w:lvl w:ilvl="2" w:tplc="18D61354" w:tentative="1">
      <w:start w:val="1"/>
      <w:numFmt w:val="bullet"/>
      <w:lvlText w:val="•"/>
      <w:lvlJc w:val="left"/>
      <w:pPr>
        <w:tabs>
          <w:tab w:val="num" w:pos="2160"/>
        </w:tabs>
        <w:ind w:left="2160" w:hanging="360"/>
      </w:pPr>
      <w:rPr>
        <w:rFonts w:ascii="Times New Roman" w:hAnsi="Times New Roman" w:hint="default"/>
      </w:rPr>
    </w:lvl>
    <w:lvl w:ilvl="3" w:tplc="C95A33D0" w:tentative="1">
      <w:start w:val="1"/>
      <w:numFmt w:val="bullet"/>
      <w:lvlText w:val="•"/>
      <w:lvlJc w:val="left"/>
      <w:pPr>
        <w:tabs>
          <w:tab w:val="num" w:pos="2880"/>
        </w:tabs>
        <w:ind w:left="2880" w:hanging="360"/>
      </w:pPr>
      <w:rPr>
        <w:rFonts w:ascii="Times New Roman" w:hAnsi="Times New Roman" w:hint="default"/>
      </w:rPr>
    </w:lvl>
    <w:lvl w:ilvl="4" w:tplc="03D432E2" w:tentative="1">
      <w:start w:val="1"/>
      <w:numFmt w:val="bullet"/>
      <w:lvlText w:val="•"/>
      <w:lvlJc w:val="left"/>
      <w:pPr>
        <w:tabs>
          <w:tab w:val="num" w:pos="3600"/>
        </w:tabs>
        <w:ind w:left="3600" w:hanging="360"/>
      </w:pPr>
      <w:rPr>
        <w:rFonts w:ascii="Times New Roman" w:hAnsi="Times New Roman" w:hint="default"/>
      </w:rPr>
    </w:lvl>
    <w:lvl w:ilvl="5" w:tplc="6B762F04" w:tentative="1">
      <w:start w:val="1"/>
      <w:numFmt w:val="bullet"/>
      <w:lvlText w:val="•"/>
      <w:lvlJc w:val="left"/>
      <w:pPr>
        <w:tabs>
          <w:tab w:val="num" w:pos="4320"/>
        </w:tabs>
        <w:ind w:left="4320" w:hanging="360"/>
      </w:pPr>
      <w:rPr>
        <w:rFonts w:ascii="Times New Roman" w:hAnsi="Times New Roman" w:hint="default"/>
      </w:rPr>
    </w:lvl>
    <w:lvl w:ilvl="6" w:tplc="FDB0EB8E" w:tentative="1">
      <w:start w:val="1"/>
      <w:numFmt w:val="bullet"/>
      <w:lvlText w:val="•"/>
      <w:lvlJc w:val="left"/>
      <w:pPr>
        <w:tabs>
          <w:tab w:val="num" w:pos="5040"/>
        </w:tabs>
        <w:ind w:left="5040" w:hanging="360"/>
      </w:pPr>
      <w:rPr>
        <w:rFonts w:ascii="Times New Roman" w:hAnsi="Times New Roman" w:hint="default"/>
      </w:rPr>
    </w:lvl>
    <w:lvl w:ilvl="7" w:tplc="493CF9D2" w:tentative="1">
      <w:start w:val="1"/>
      <w:numFmt w:val="bullet"/>
      <w:lvlText w:val="•"/>
      <w:lvlJc w:val="left"/>
      <w:pPr>
        <w:tabs>
          <w:tab w:val="num" w:pos="5760"/>
        </w:tabs>
        <w:ind w:left="5760" w:hanging="360"/>
      </w:pPr>
      <w:rPr>
        <w:rFonts w:ascii="Times New Roman" w:hAnsi="Times New Roman" w:hint="default"/>
      </w:rPr>
    </w:lvl>
    <w:lvl w:ilvl="8" w:tplc="909C2AA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DA2600F"/>
    <w:multiLevelType w:val="hybridMultilevel"/>
    <w:tmpl w:val="EB12BD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1F6175"/>
    <w:multiLevelType w:val="hybridMultilevel"/>
    <w:tmpl w:val="63AAEE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2D424E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3D116B"/>
    <w:multiLevelType w:val="hybridMultilevel"/>
    <w:tmpl w:val="C4601C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77D65AD"/>
    <w:multiLevelType w:val="hybridMultilevel"/>
    <w:tmpl w:val="E2CAE5AA"/>
    <w:lvl w:ilvl="0" w:tplc="497CA608">
      <w:start w:val="1"/>
      <w:numFmt w:val="bullet"/>
      <w:lvlText w:val="•"/>
      <w:lvlJc w:val="left"/>
      <w:pPr>
        <w:tabs>
          <w:tab w:val="num" w:pos="720"/>
        </w:tabs>
        <w:ind w:left="720" w:hanging="360"/>
      </w:pPr>
      <w:rPr>
        <w:rFonts w:ascii="Times New Roman" w:hAnsi="Times New Roman" w:hint="default"/>
      </w:rPr>
    </w:lvl>
    <w:lvl w:ilvl="1" w:tplc="228CDD96" w:tentative="1">
      <w:start w:val="1"/>
      <w:numFmt w:val="bullet"/>
      <w:lvlText w:val="•"/>
      <w:lvlJc w:val="left"/>
      <w:pPr>
        <w:tabs>
          <w:tab w:val="num" w:pos="1440"/>
        </w:tabs>
        <w:ind w:left="1440" w:hanging="360"/>
      </w:pPr>
      <w:rPr>
        <w:rFonts w:ascii="Times New Roman" w:hAnsi="Times New Roman" w:hint="default"/>
      </w:rPr>
    </w:lvl>
    <w:lvl w:ilvl="2" w:tplc="83F4A0C8" w:tentative="1">
      <w:start w:val="1"/>
      <w:numFmt w:val="bullet"/>
      <w:lvlText w:val="•"/>
      <w:lvlJc w:val="left"/>
      <w:pPr>
        <w:tabs>
          <w:tab w:val="num" w:pos="2160"/>
        </w:tabs>
        <w:ind w:left="2160" w:hanging="360"/>
      </w:pPr>
      <w:rPr>
        <w:rFonts w:ascii="Times New Roman" w:hAnsi="Times New Roman" w:hint="default"/>
      </w:rPr>
    </w:lvl>
    <w:lvl w:ilvl="3" w:tplc="9036072C" w:tentative="1">
      <w:start w:val="1"/>
      <w:numFmt w:val="bullet"/>
      <w:lvlText w:val="•"/>
      <w:lvlJc w:val="left"/>
      <w:pPr>
        <w:tabs>
          <w:tab w:val="num" w:pos="2880"/>
        </w:tabs>
        <w:ind w:left="2880" w:hanging="360"/>
      </w:pPr>
      <w:rPr>
        <w:rFonts w:ascii="Times New Roman" w:hAnsi="Times New Roman" w:hint="default"/>
      </w:rPr>
    </w:lvl>
    <w:lvl w:ilvl="4" w:tplc="7DAA69CE" w:tentative="1">
      <w:start w:val="1"/>
      <w:numFmt w:val="bullet"/>
      <w:lvlText w:val="•"/>
      <w:lvlJc w:val="left"/>
      <w:pPr>
        <w:tabs>
          <w:tab w:val="num" w:pos="3600"/>
        </w:tabs>
        <w:ind w:left="3600" w:hanging="360"/>
      </w:pPr>
      <w:rPr>
        <w:rFonts w:ascii="Times New Roman" w:hAnsi="Times New Roman" w:hint="default"/>
      </w:rPr>
    </w:lvl>
    <w:lvl w:ilvl="5" w:tplc="8B0261D8" w:tentative="1">
      <w:start w:val="1"/>
      <w:numFmt w:val="bullet"/>
      <w:lvlText w:val="•"/>
      <w:lvlJc w:val="left"/>
      <w:pPr>
        <w:tabs>
          <w:tab w:val="num" w:pos="4320"/>
        </w:tabs>
        <w:ind w:left="4320" w:hanging="360"/>
      </w:pPr>
      <w:rPr>
        <w:rFonts w:ascii="Times New Roman" w:hAnsi="Times New Roman" w:hint="default"/>
      </w:rPr>
    </w:lvl>
    <w:lvl w:ilvl="6" w:tplc="187E0C18" w:tentative="1">
      <w:start w:val="1"/>
      <w:numFmt w:val="bullet"/>
      <w:lvlText w:val="•"/>
      <w:lvlJc w:val="left"/>
      <w:pPr>
        <w:tabs>
          <w:tab w:val="num" w:pos="5040"/>
        </w:tabs>
        <w:ind w:left="5040" w:hanging="360"/>
      </w:pPr>
      <w:rPr>
        <w:rFonts w:ascii="Times New Roman" w:hAnsi="Times New Roman" w:hint="default"/>
      </w:rPr>
    </w:lvl>
    <w:lvl w:ilvl="7" w:tplc="54D60138" w:tentative="1">
      <w:start w:val="1"/>
      <w:numFmt w:val="bullet"/>
      <w:lvlText w:val="•"/>
      <w:lvlJc w:val="left"/>
      <w:pPr>
        <w:tabs>
          <w:tab w:val="num" w:pos="5760"/>
        </w:tabs>
        <w:ind w:left="5760" w:hanging="360"/>
      </w:pPr>
      <w:rPr>
        <w:rFonts w:ascii="Times New Roman" w:hAnsi="Times New Roman" w:hint="default"/>
      </w:rPr>
    </w:lvl>
    <w:lvl w:ilvl="8" w:tplc="281C04D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EF0361A"/>
    <w:multiLevelType w:val="hybridMultilevel"/>
    <w:tmpl w:val="A2A05470"/>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7" w15:restartNumberingAfterBreak="0">
    <w:nsid w:val="3EFF000D"/>
    <w:multiLevelType w:val="hybridMultilevel"/>
    <w:tmpl w:val="8EBC3A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E03720"/>
    <w:multiLevelType w:val="hybridMultilevel"/>
    <w:tmpl w:val="E806B0C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9" w15:restartNumberingAfterBreak="0">
    <w:nsid w:val="43375E8C"/>
    <w:multiLevelType w:val="hybridMultilevel"/>
    <w:tmpl w:val="189674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4DB3C68"/>
    <w:multiLevelType w:val="hybridMultilevel"/>
    <w:tmpl w:val="22F8FD64"/>
    <w:lvl w:ilvl="0" w:tplc="7C649FEC">
      <w:start w:val="1"/>
      <w:numFmt w:val="bullet"/>
      <w:lvlText w:val="•"/>
      <w:lvlJc w:val="left"/>
      <w:pPr>
        <w:tabs>
          <w:tab w:val="num" w:pos="720"/>
        </w:tabs>
        <w:ind w:left="720" w:hanging="360"/>
      </w:pPr>
      <w:rPr>
        <w:rFonts w:ascii="Times New Roman" w:hAnsi="Times New Roman" w:hint="default"/>
      </w:rPr>
    </w:lvl>
    <w:lvl w:ilvl="1" w:tplc="BDCA8C24" w:tentative="1">
      <w:start w:val="1"/>
      <w:numFmt w:val="bullet"/>
      <w:lvlText w:val="•"/>
      <w:lvlJc w:val="left"/>
      <w:pPr>
        <w:tabs>
          <w:tab w:val="num" w:pos="1440"/>
        </w:tabs>
        <w:ind w:left="1440" w:hanging="360"/>
      </w:pPr>
      <w:rPr>
        <w:rFonts w:ascii="Times New Roman" w:hAnsi="Times New Roman" w:hint="default"/>
      </w:rPr>
    </w:lvl>
    <w:lvl w:ilvl="2" w:tplc="E976D974" w:tentative="1">
      <w:start w:val="1"/>
      <w:numFmt w:val="bullet"/>
      <w:lvlText w:val="•"/>
      <w:lvlJc w:val="left"/>
      <w:pPr>
        <w:tabs>
          <w:tab w:val="num" w:pos="2160"/>
        </w:tabs>
        <w:ind w:left="2160" w:hanging="360"/>
      </w:pPr>
      <w:rPr>
        <w:rFonts w:ascii="Times New Roman" w:hAnsi="Times New Roman" w:hint="default"/>
      </w:rPr>
    </w:lvl>
    <w:lvl w:ilvl="3" w:tplc="C0E00A4E" w:tentative="1">
      <w:start w:val="1"/>
      <w:numFmt w:val="bullet"/>
      <w:lvlText w:val="•"/>
      <w:lvlJc w:val="left"/>
      <w:pPr>
        <w:tabs>
          <w:tab w:val="num" w:pos="2880"/>
        </w:tabs>
        <w:ind w:left="2880" w:hanging="360"/>
      </w:pPr>
      <w:rPr>
        <w:rFonts w:ascii="Times New Roman" w:hAnsi="Times New Roman" w:hint="default"/>
      </w:rPr>
    </w:lvl>
    <w:lvl w:ilvl="4" w:tplc="B98CC51E" w:tentative="1">
      <w:start w:val="1"/>
      <w:numFmt w:val="bullet"/>
      <w:lvlText w:val="•"/>
      <w:lvlJc w:val="left"/>
      <w:pPr>
        <w:tabs>
          <w:tab w:val="num" w:pos="3600"/>
        </w:tabs>
        <w:ind w:left="3600" w:hanging="360"/>
      </w:pPr>
      <w:rPr>
        <w:rFonts w:ascii="Times New Roman" w:hAnsi="Times New Roman" w:hint="default"/>
      </w:rPr>
    </w:lvl>
    <w:lvl w:ilvl="5" w:tplc="CB88A226" w:tentative="1">
      <w:start w:val="1"/>
      <w:numFmt w:val="bullet"/>
      <w:lvlText w:val="•"/>
      <w:lvlJc w:val="left"/>
      <w:pPr>
        <w:tabs>
          <w:tab w:val="num" w:pos="4320"/>
        </w:tabs>
        <w:ind w:left="4320" w:hanging="360"/>
      </w:pPr>
      <w:rPr>
        <w:rFonts w:ascii="Times New Roman" w:hAnsi="Times New Roman" w:hint="default"/>
      </w:rPr>
    </w:lvl>
    <w:lvl w:ilvl="6" w:tplc="012439AC" w:tentative="1">
      <w:start w:val="1"/>
      <w:numFmt w:val="bullet"/>
      <w:lvlText w:val="•"/>
      <w:lvlJc w:val="left"/>
      <w:pPr>
        <w:tabs>
          <w:tab w:val="num" w:pos="5040"/>
        </w:tabs>
        <w:ind w:left="5040" w:hanging="360"/>
      </w:pPr>
      <w:rPr>
        <w:rFonts w:ascii="Times New Roman" w:hAnsi="Times New Roman" w:hint="default"/>
      </w:rPr>
    </w:lvl>
    <w:lvl w:ilvl="7" w:tplc="C93EFD70" w:tentative="1">
      <w:start w:val="1"/>
      <w:numFmt w:val="bullet"/>
      <w:lvlText w:val="•"/>
      <w:lvlJc w:val="left"/>
      <w:pPr>
        <w:tabs>
          <w:tab w:val="num" w:pos="5760"/>
        </w:tabs>
        <w:ind w:left="5760" w:hanging="360"/>
      </w:pPr>
      <w:rPr>
        <w:rFonts w:ascii="Times New Roman" w:hAnsi="Times New Roman" w:hint="default"/>
      </w:rPr>
    </w:lvl>
    <w:lvl w:ilvl="8" w:tplc="6FDA943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A304871"/>
    <w:multiLevelType w:val="hybridMultilevel"/>
    <w:tmpl w:val="AF38A362"/>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22" w15:restartNumberingAfterBreak="0">
    <w:nsid w:val="4CA10C97"/>
    <w:multiLevelType w:val="multilevel"/>
    <w:tmpl w:val="9960A0EC"/>
    <w:lvl w:ilvl="0">
      <w:start w:val="1"/>
      <w:numFmt w:val="decimal"/>
      <w:lvlText w:val="%1"/>
      <w:lvlJc w:val="left"/>
      <w:pPr>
        <w:tabs>
          <w:tab w:val="num" w:pos="720"/>
        </w:tabs>
        <w:ind w:left="720" w:hanging="720"/>
      </w:pPr>
      <w:rPr>
        <w:rFonts w:ascii="Arial Bold" w:hint="cs"/>
        <w:b/>
        <w:i w:val="0"/>
        <w:sz w:val="24"/>
      </w:rPr>
    </w:lvl>
    <w:lvl w:ilvl="1">
      <w:start w:val="1"/>
      <w:numFmt w:val="none"/>
      <w:lvlText w:val=""/>
      <w:lvlJc w:val="left"/>
      <w:pPr>
        <w:tabs>
          <w:tab w:val="num" w:pos="720"/>
        </w:tabs>
        <w:ind w:left="720" w:firstLine="840"/>
      </w:pPr>
      <w:rPr>
        <w:rFonts w:hint="default"/>
        <w:b w:val="0"/>
        <w:sz w:val="24"/>
        <w:szCs w:val="24"/>
      </w:rPr>
    </w:lvl>
    <w:lvl w:ilvl="2">
      <w:start w:val="1"/>
      <w:numFmt w:val="none"/>
      <w:lvlText w:val=""/>
      <w:lvlJc w:val="left"/>
      <w:pPr>
        <w:tabs>
          <w:tab w:val="num" w:pos="1584"/>
        </w:tabs>
        <w:ind w:left="1584" w:hanging="864"/>
      </w:pPr>
      <w:rPr>
        <w:rFonts w:hint="default"/>
      </w:rPr>
    </w:lvl>
    <w:lvl w:ilvl="3">
      <w:start w:val="1"/>
      <w:numFmt w:val="decimal"/>
      <w:lvlRestart w:val="1"/>
      <w:lvlText w:val="%1.%4"/>
      <w:lvlJc w:val="left"/>
      <w:pPr>
        <w:tabs>
          <w:tab w:val="num" w:pos="851"/>
        </w:tabs>
        <w:ind w:left="1728" w:hanging="1728"/>
      </w:pPr>
      <w:rPr>
        <w:rFonts w:ascii="Arial" w:hAnsi="Arial" w:hint="default"/>
        <w:b w:val="0"/>
        <w:i w:val="0"/>
        <w:sz w:val="24"/>
      </w:rPr>
    </w:lvl>
    <w:lvl w:ilvl="4">
      <w:start w:val="1"/>
      <w:numFmt w:val="decimal"/>
      <w:lvlText w:val="%1.%4.%5"/>
      <w:lvlJc w:val="left"/>
      <w:pPr>
        <w:tabs>
          <w:tab w:val="num" w:pos="1418"/>
        </w:tabs>
        <w:ind w:left="1418" w:hanging="851"/>
      </w:pPr>
      <w:rPr>
        <w:rFonts w:ascii="Arial" w:hAnsi="Arial" w:hint="default"/>
        <w:b w:val="0"/>
        <w:i w:val="0"/>
        <w:sz w:val="24"/>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A007E2E"/>
    <w:multiLevelType w:val="hybridMultilevel"/>
    <w:tmpl w:val="F8E65A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BA1B7A"/>
    <w:multiLevelType w:val="hybridMultilevel"/>
    <w:tmpl w:val="B5342A56"/>
    <w:lvl w:ilvl="0" w:tplc="08090001">
      <w:start w:val="1"/>
      <w:numFmt w:val="bullet"/>
      <w:lvlText w:val=""/>
      <w:lvlJc w:val="left"/>
      <w:pPr>
        <w:ind w:left="1451" w:hanging="360"/>
      </w:pPr>
      <w:rPr>
        <w:rFonts w:ascii="Symbol" w:hAnsi="Symbol" w:hint="default"/>
      </w:rPr>
    </w:lvl>
    <w:lvl w:ilvl="1" w:tplc="08090003" w:tentative="1">
      <w:start w:val="1"/>
      <w:numFmt w:val="bullet"/>
      <w:lvlText w:val="o"/>
      <w:lvlJc w:val="left"/>
      <w:pPr>
        <w:ind w:left="2171" w:hanging="360"/>
      </w:pPr>
      <w:rPr>
        <w:rFonts w:ascii="Courier New" w:hAnsi="Courier New" w:cs="Courier New" w:hint="default"/>
      </w:rPr>
    </w:lvl>
    <w:lvl w:ilvl="2" w:tplc="08090005" w:tentative="1">
      <w:start w:val="1"/>
      <w:numFmt w:val="bullet"/>
      <w:lvlText w:val=""/>
      <w:lvlJc w:val="left"/>
      <w:pPr>
        <w:ind w:left="2891" w:hanging="360"/>
      </w:pPr>
      <w:rPr>
        <w:rFonts w:ascii="Wingdings" w:hAnsi="Wingdings" w:hint="default"/>
      </w:rPr>
    </w:lvl>
    <w:lvl w:ilvl="3" w:tplc="08090001" w:tentative="1">
      <w:start w:val="1"/>
      <w:numFmt w:val="bullet"/>
      <w:lvlText w:val=""/>
      <w:lvlJc w:val="left"/>
      <w:pPr>
        <w:ind w:left="3611" w:hanging="360"/>
      </w:pPr>
      <w:rPr>
        <w:rFonts w:ascii="Symbol" w:hAnsi="Symbol" w:hint="default"/>
      </w:rPr>
    </w:lvl>
    <w:lvl w:ilvl="4" w:tplc="08090003" w:tentative="1">
      <w:start w:val="1"/>
      <w:numFmt w:val="bullet"/>
      <w:lvlText w:val="o"/>
      <w:lvlJc w:val="left"/>
      <w:pPr>
        <w:ind w:left="4331" w:hanging="360"/>
      </w:pPr>
      <w:rPr>
        <w:rFonts w:ascii="Courier New" w:hAnsi="Courier New" w:cs="Courier New" w:hint="default"/>
      </w:rPr>
    </w:lvl>
    <w:lvl w:ilvl="5" w:tplc="08090005" w:tentative="1">
      <w:start w:val="1"/>
      <w:numFmt w:val="bullet"/>
      <w:lvlText w:val=""/>
      <w:lvlJc w:val="left"/>
      <w:pPr>
        <w:ind w:left="5051" w:hanging="360"/>
      </w:pPr>
      <w:rPr>
        <w:rFonts w:ascii="Wingdings" w:hAnsi="Wingdings" w:hint="default"/>
      </w:rPr>
    </w:lvl>
    <w:lvl w:ilvl="6" w:tplc="08090001" w:tentative="1">
      <w:start w:val="1"/>
      <w:numFmt w:val="bullet"/>
      <w:lvlText w:val=""/>
      <w:lvlJc w:val="left"/>
      <w:pPr>
        <w:ind w:left="5771" w:hanging="360"/>
      </w:pPr>
      <w:rPr>
        <w:rFonts w:ascii="Symbol" w:hAnsi="Symbol" w:hint="default"/>
      </w:rPr>
    </w:lvl>
    <w:lvl w:ilvl="7" w:tplc="08090003" w:tentative="1">
      <w:start w:val="1"/>
      <w:numFmt w:val="bullet"/>
      <w:lvlText w:val="o"/>
      <w:lvlJc w:val="left"/>
      <w:pPr>
        <w:ind w:left="6491" w:hanging="360"/>
      </w:pPr>
      <w:rPr>
        <w:rFonts w:ascii="Courier New" w:hAnsi="Courier New" w:cs="Courier New" w:hint="default"/>
      </w:rPr>
    </w:lvl>
    <w:lvl w:ilvl="8" w:tplc="08090005" w:tentative="1">
      <w:start w:val="1"/>
      <w:numFmt w:val="bullet"/>
      <w:lvlText w:val=""/>
      <w:lvlJc w:val="left"/>
      <w:pPr>
        <w:ind w:left="7211" w:hanging="360"/>
      </w:pPr>
      <w:rPr>
        <w:rFonts w:ascii="Wingdings" w:hAnsi="Wingdings" w:hint="default"/>
      </w:rPr>
    </w:lvl>
  </w:abstractNum>
  <w:abstractNum w:abstractNumId="25" w15:restartNumberingAfterBreak="0">
    <w:nsid w:val="5F2C5E29"/>
    <w:multiLevelType w:val="hybridMultilevel"/>
    <w:tmpl w:val="45C05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3E11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2470E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54478CC"/>
    <w:multiLevelType w:val="hybridMultilevel"/>
    <w:tmpl w:val="8EBC3A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DB5CEB"/>
    <w:multiLevelType w:val="hybridMultilevel"/>
    <w:tmpl w:val="EE76B320"/>
    <w:lvl w:ilvl="0" w:tplc="40B61066">
      <w:start w:val="1"/>
      <w:numFmt w:val="bullet"/>
      <w:lvlText w:val="·"/>
      <w:lvlJc w:val="left"/>
      <w:pPr>
        <w:ind w:left="720" w:hanging="360"/>
      </w:pPr>
      <w:rPr>
        <w:rFonts w:ascii="Symbol" w:hAnsi="Symbol" w:hint="default"/>
      </w:rPr>
    </w:lvl>
    <w:lvl w:ilvl="1" w:tplc="6150CE82">
      <w:start w:val="1"/>
      <w:numFmt w:val="bullet"/>
      <w:lvlText w:val="o"/>
      <w:lvlJc w:val="left"/>
      <w:pPr>
        <w:ind w:left="1440" w:hanging="360"/>
      </w:pPr>
      <w:rPr>
        <w:rFonts w:ascii="Courier New" w:hAnsi="Courier New" w:hint="default"/>
      </w:rPr>
    </w:lvl>
    <w:lvl w:ilvl="2" w:tplc="D624AD36">
      <w:start w:val="1"/>
      <w:numFmt w:val="bullet"/>
      <w:lvlText w:val=""/>
      <w:lvlJc w:val="left"/>
      <w:pPr>
        <w:ind w:left="2160" w:hanging="360"/>
      </w:pPr>
      <w:rPr>
        <w:rFonts w:ascii="Wingdings" w:hAnsi="Wingdings" w:hint="default"/>
      </w:rPr>
    </w:lvl>
    <w:lvl w:ilvl="3" w:tplc="90B64302">
      <w:start w:val="1"/>
      <w:numFmt w:val="bullet"/>
      <w:lvlText w:val=""/>
      <w:lvlJc w:val="left"/>
      <w:pPr>
        <w:ind w:left="2880" w:hanging="360"/>
      </w:pPr>
      <w:rPr>
        <w:rFonts w:ascii="Symbol" w:hAnsi="Symbol" w:hint="default"/>
      </w:rPr>
    </w:lvl>
    <w:lvl w:ilvl="4" w:tplc="F59AD94A">
      <w:start w:val="1"/>
      <w:numFmt w:val="bullet"/>
      <w:lvlText w:val="o"/>
      <w:lvlJc w:val="left"/>
      <w:pPr>
        <w:ind w:left="3600" w:hanging="360"/>
      </w:pPr>
      <w:rPr>
        <w:rFonts w:ascii="Courier New" w:hAnsi="Courier New" w:hint="default"/>
      </w:rPr>
    </w:lvl>
    <w:lvl w:ilvl="5" w:tplc="81DAEEF8">
      <w:start w:val="1"/>
      <w:numFmt w:val="bullet"/>
      <w:lvlText w:val=""/>
      <w:lvlJc w:val="left"/>
      <w:pPr>
        <w:ind w:left="4320" w:hanging="360"/>
      </w:pPr>
      <w:rPr>
        <w:rFonts w:ascii="Wingdings" w:hAnsi="Wingdings" w:hint="default"/>
      </w:rPr>
    </w:lvl>
    <w:lvl w:ilvl="6" w:tplc="3C34E92A">
      <w:start w:val="1"/>
      <w:numFmt w:val="bullet"/>
      <w:lvlText w:val=""/>
      <w:lvlJc w:val="left"/>
      <w:pPr>
        <w:ind w:left="5040" w:hanging="360"/>
      </w:pPr>
      <w:rPr>
        <w:rFonts w:ascii="Symbol" w:hAnsi="Symbol" w:hint="default"/>
      </w:rPr>
    </w:lvl>
    <w:lvl w:ilvl="7" w:tplc="88D84614">
      <w:start w:val="1"/>
      <w:numFmt w:val="bullet"/>
      <w:lvlText w:val="o"/>
      <w:lvlJc w:val="left"/>
      <w:pPr>
        <w:ind w:left="5760" w:hanging="360"/>
      </w:pPr>
      <w:rPr>
        <w:rFonts w:ascii="Courier New" w:hAnsi="Courier New" w:hint="default"/>
      </w:rPr>
    </w:lvl>
    <w:lvl w:ilvl="8" w:tplc="FE7C9180">
      <w:start w:val="1"/>
      <w:numFmt w:val="bullet"/>
      <w:lvlText w:val=""/>
      <w:lvlJc w:val="left"/>
      <w:pPr>
        <w:ind w:left="6480" w:hanging="360"/>
      </w:pPr>
      <w:rPr>
        <w:rFonts w:ascii="Wingdings" w:hAnsi="Wingdings" w:hint="default"/>
      </w:rPr>
    </w:lvl>
  </w:abstractNum>
  <w:num w:numId="1">
    <w:abstractNumId w:val="28"/>
  </w:num>
  <w:num w:numId="2">
    <w:abstractNumId w:val="17"/>
  </w:num>
  <w:num w:numId="3">
    <w:abstractNumId w:val="5"/>
  </w:num>
  <w:num w:numId="4">
    <w:abstractNumId w:val="20"/>
  </w:num>
  <w:num w:numId="5">
    <w:abstractNumId w:val="10"/>
  </w:num>
  <w:num w:numId="6">
    <w:abstractNumId w:val="9"/>
  </w:num>
  <w:num w:numId="7">
    <w:abstractNumId w:val="4"/>
  </w:num>
  <w:num w:numId="8">
    <w:abstractNumId w:val="15"/>
  </w:num>
  <w:num w:numId="9">
    <w:abstractNumId w:val="22"/>
  </w:num>
  <w:num w:numId="10">
    <w:abstractNumId w:val="23"/>
  </w:num>
  <w:num w:numId="11">
    <w:abstractNumId w:val="22"/>
  </w:num>
  <w:num w:numId="12">
    <w:abstractNumId w:val="2"/>
  </w:num>
  <w:num w:numId="13">
    <w:abstractNumId w:val="11"/>
  </w:num>
  <w:num w:numId="14">
    <w:abstractNumId w:val="27"/>
  </w:num>
  <w:num w:numId="15">
    <w:abstractNumId w:val="19"/>
  </w:num>
  <w:num w:numId="16">
    <w:abstractNumId w:val="14"/>
  </w:num>
  <w:num w:numId="17">
    <w:abstractNumId w:val="29"/>
  </w:num>
  <w:num w:numId="18">
    <w:abstractNumId w:val="3"/>
  </w:num>
  <w:num w:numId="19">
    <w:abstractNumId w:val="7"/>
  </w:num>
  <w:num w:numId="20">
    <w:abstractNumId w:val="8"/>
  </w:num>
  <w:num w:numId="21">
    <w:abstractNumId w:val="12"/>
  </w:num>
  <w:num w:numId="22">
    <w:abstractNumId w:val="25"/>
  </w:num>
  <w:num w:numId="23">
    <w:abstractNumId w:val="1"/>
  </w:num>
  <w:num w:numId="24">
    <w:abstractNumId w:val="26"/>
  </w:num>
  <w:num w:numId="25">
    <w:abstractNumId w:val="21"/>
  </w:num>
  <w:num w:numId="26">
    <w:abstractNumId w:val="18"/>
  </w:num>
  <w:num w:numId="27">
    <w:abstractNumId w:val="0"/>
  </w:num>
  <w:num w:numId="28">
    <w:abstractNumId w:val="13"/>
  </w:num>
  <w:num w:numId="29">
    <w:abstractNumId w:val="16"/>
  </w:num>
  <w:num w:numId="30">
    <w:abstractNumId w:val="24"/>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6BAF"/>
    <w:rsid w:val="00001697"/>
    <w:rsid w:val="00023B28"/>
    <w:rsid w:val="0002579C"/>
    <w:rsid w:val="0003513E"/>
    <w:rsid w:val="00065856"/>
    <w:rsid w:val="000660BA"/>
    <w:rsid w:val="00072A16"/>
    <w:rsid w:val="00086559"/>
    <w:rsid w:val="00091CA5"/>
    <w:rsid w:val="000B3060"/>
    <w:rsid w:val="000B3E92"/>
    <w:rsid w:val="000C271E"/>
    <w:rsid w:val="000C38F9"/>
    <w:rsid w:val="000C688A"/>
    <w:rsid w:val="000E563A"/>
    <w:rsid w:val="000E76C0"/>
    <w:rsid w:val="000F3D62"/>
    <w:rsid w:val="000F4C65"/>
    <w:rsid w:val="00102748"/>
    <w:rsid w:val="00102D45"/>
    <w:rsid w:val="001046DA"/>
    <w:rsid w:val="0011395F"/>
    <w:rsid w:val="00113D91"/>
    <w:rsid w:val="00125C6F"/>
    <w:rsid w:val="0014442E"/>
    <w:rsid w:val="00156446"/>
    <w:rsid w:val="001665F0"/>
    <w:rsid w:val="001A0FCF"/>
    <w:rsid w:val="001A57FD"/>
    <w:rsid w:val="001B5736"/>
    <w:rsid w:val="001B7FF0"/>
    <w:rsid w:val="001C3AED"/>
    <w:rsid w:val="001D7EAB"/>
    <w:rsid w:val="001F5858"/>
    <w:rsid w:val="002150B3"/>
    <w:rsid w:val="00217BF5"/>
    <w:rsid w:val="00221F68"/>
    <w:rsid w:val="00224319"/>
    <w:rsid w:val="00232FE8"/>
    <w:rsid w:val="00240C8F"/>
    <w:rsid w:val="00261818"/>
    <w:rsid w:val="002631FD"/>
    <w:rsid w:val="00286796"/>
    <w:rsid w:val="002950CB"/>
    <w:rsid w:val="002A23FB"/>
    <w:rsid w:val="002B4322"/>
    <w:rsid w:val="002B7ADC"/>
    <w:rsid w:val="002C21C5"/>
    <w:rsid w:val="002C7D8B"/>
    <w:rsid w:val="002D53A9"/>
    <w:rsid w:val="002F144E"/>
    <w:rsid w:val="002F16C6"/>
    <w:rsid w:val="002F4232"/>
    <w:rsid w:val="002F500B"/>
    <w:rsid w:val="002F7DED"/>
    <w:rsid w:val="00302FAA"/>
    <w:rsid w:val="00304E0F"/>
    <w:rsid w:val="00324FE3"/>
    <w:rsid w:val="00332025"/>
    <w:rsid w:val="00334D25"/>
    <w:rsid w:val="00350E8D"/>
    <w:rsid w:val="0035342A"/>
    <w:rsid w:val="003670BE"/>
    <w:rsid w:val="00387751"/>
    <w:rsid w:val="003945A6"/>
    <w:rsid w:val="003A119A"/>
    <w:rsid w:val="003A2C50"/>
    <w:rsid w:val="003A3041"/>
    <w:rsid w:val="003B4A92"/>
    <w:rsid w:val="003C0A76"/>
    <w:rsid w:val="003C0C46"/>
    <w:rsid w:val="003C2495"/>
    <w:rsid w:val="003C3CC4"/>
    <w:rsid w:val="003D4C2D"/>
    <w:rsid w:val="003E451D"/>
    <w:rsid w:val="003E4B48"/>
    <w:rsid w:val="003E57C2"/>
    <w:rsid w:val="003F444A"/>
    <w:rsid w:val="003F6033"/>
    <w:rsid w:val="00405290"/>
    <w:rsid w:val="004364B5"/>
    <w:rsid w:val="004370A3"/>
    <w:rsid w:val="00437D65"/>
    <w:rsid w:val="00437E3B"/>
    <w:rsid w:val="00443195"/>
    <w:rsid w:val="00445338"/>
    <w:rsid w:val="00447DCD"/>
    <w:rsid w:val="00457AD9"/>
    <w:rsid w:val="00461579"/>
    <w:rsid w:val="004661EE"/>
    <w:rsid w:val="004721A0"/>
    <w:rsid w:val="004753DC"/>
    <w:rsid w:val="004775C3"/>
    <w:rsid w:val="00482E92"/>
    <w:rsid w:val="004923E2"/>
    <w:rsid w:val="004929AF"/>
    <w:rsid w:val="004929B1"/>
    <w:rsid w:val="00492DF3"/>
    <w:rsid w:val="00494B47"/>
    <w:rsid w:val="004A4ECF"/>
    <w:rsid w:val="004C18DC"/>
    <w:rsid w:val="004D40C2"/>
    <w:rsid w:val="004F1167"/>
    <w:rsid w:val="004F7548"/>
    <w:rsid w:val="00507901"/>
    <w:rsid w:val="00511166"/>
    <w:rsid w:val="0051547F"/>
    <w:rsid w:val="0054078F"/>
    <w:rsid w:val="0054484D"/>
    <w:rsid w:val="00557A68"/>
    <w:rsid w:val="005724ED"/>
    <w:rsid w:val="005817FB"/>
    <w:rsid w:val="00584D74"/>
    <w:rsid w:val="00590A66"/>
    <w:rsid w:val="00596BCF"/>
    <w:rsid w:val="005B6BAF"/>
    <w:rsid w:val="005B6EC2"/>
    <w:rsid w:val="005C541B"/>
    <w:rsid w:val="005D0B24"/>
    <w:rsid w:val="005E3D9B"/>
    <w:rsid w:val="005E62CE"/>
    <w:rsid w:val="00602A4F"/>
    <w:rsid w:val="006320C7"/>
    <w:rsid w:val="00634E2C"/>
    <w:rsid w:val="00647151"/>
    <w:rsid w:val="006504CB"/>
    <w:rsid w:val="006617E9"/>
    <w:rsid w:val="00663E1C"/>
    <w:rsid w:val="00676545"/>
    <w:rsid w:val="0069253F"/>
    <w:rsid w:val="006A0A82"/>
    <w:rsid w:val="006B183B"/>
    <w:rsid w:val="006B6E17"/>
    <w:rsid w:val="006C6C30"/>
    <w:rsid w:val="006D468C"/>
    <w:rsid w:val="006D51CE"/>
    <w:rsid w:val="006D6FF3"/>
    <w:rsid w:val="006D71AF"/>
    <w:rsid w:val="006F2015"/>
    <w:rsid w:val="006F2556"/>
    <w:rsid w:val="00701622"/>
    <w:rsid w:val="00703AFB"/>
    <w:rsid w:val="00714036"/>
    <w:rsid w:val="0072220B"/>
    <w:rsid w:val="00722D9A"/>
    <w:rsid w:val="007336AF"/>
    <w:rsid w:val="00734904"/>
    <w:rsid w:val="0074242E"/>
    <w:rsid w:val="00745F66"/>
    <w:rsid w:val="007822EC"/>
    <w:rsid w:val="00784BD4"/>
    <w:rsid w:val="007868A7"/>
    <w:rsid w:val="007A3FA0"/>
    <w:rsid w:val="007B4F10"/>
    <w:rsid w:val="007C1436"/>
    <w:rsid w:val="007C3326"/>
    <w:rsid w:val="007D1FFD"/>
    <w:rsid w:val="007D2645"/>
    <w:rsid w:val="007E477E"/>
    <w:rsid w:val="007E578E"/>
    <w:rsid w:val="008072DC"/>
    <w:rsid w:val="00811DD0"/>
    <w:rsid w:val="008133CC"/>
    <w:rsid w:val="0081405B"/>
    <w:rsid w:val="0082212F"/>
    <w:rsid w:val="00822C6D"/>
    <w:rsid w:val="00824CEB"/>
    <w:rsid w:val="00843593"/>
    <w:rsid w:val="00853890"/>
    <w:rsid w:val="008639B1"/>
    <w:rsid w:val="008676AF"/>
    <w:rsid w:val="008A462B"/>
    <w:rsid w:val="008A6DCD"/>
    <w:rsid w:val="008E1F3E"/>
    <w:rsid w:val="008F0CB7"/>
    <w:rsid w:val="008F38E8"/>
    <w:rsid w:val="009046E1"/>
    <w:rsid w:val="0090745A"/>
    <w:rsid w:val="00907F93"/>
    <w:rsid w:val="0091688A"/>
    <w:rsid w:val="00926246"/>
    <w:rsid w:val="009338E3"/>
    <w:rsid w:val="00943508"/>
    <w:rsid w:val="00952639"/>
    <w:rsid w:val="009616B9"/>
    <w:rsid w:val="009636F2"/>
    <w:rsid w:val="00966651"/>
    <w:rsid w:val="00970E5F"/>
    <w:rsid w:val="0097139A"/>
    <w:rsid w:val="00976FCB"/>
    <w:rsid w:val="00981D54"/>
    <w:rsid w:val="009839FE"/>
    <w:rsid w:val="009B1F2F"/>
    <w:rsid w:val="009B37E7"/>
    <w:rsid w:val="009C795E"/>
    <w:rsid w:val="009D0F11"/>
    <w:rsid w:val="009E0518"/>
    <w:rsid w:val="009F25BD"/>
    <w:rsid w:val="009F450F"/>
    <w:rsid w:val="00A0731E"/>
    <w:rsid w:val="00A10273"/>
    <w:rsid w:val="00A1105D"/>
    <w:rsid w:val="00A1553B"/>
    <w:rsid w:val="00A21228"/>
    <w:rsid w:val="00A30AF3"/>
    <w:rsid w:val="00A34A04"/>
    <w:rsid w:val="00A36BC3"/>
    <w:rsid w:val="00A45CAD"/>
    <w:rsid w:val="00A562AE"/>
    <w:rsid w:val="00A716D4"/>
    <w:rsid w:val="00A7202D"/>
    <w:rsid w:val="00A722F9"/>
    <w:rsid w:val="00A801C8"/>
    <w:rsid w:val="00A85C5A"/>
    <w:rsid w:val="00AA1327"/>
    <w:rsid w:val="00AA7DCE"/>
    <w:rsid w:val="00AE23B5"/>
    <w:rsid w:val="00AF5F3B"/>
    <w:rsid w:val="00B124DD"/>
    <w:rsid w:val="00B2599A"/>
    <w:rsid w:val="00B32BC3"/>
    <w:rsid w:val="00B40E05"/>
    <w:rsid w:val="00B5104E"/>
    <w:rsid w:val="00B6090D"/>
    <w:rsid w:val="00B6097B"/>
    <w:rsid w:val="00B61F1F"/>
    <w:rsid w:val="00B6732A"/>
    <w:rsid w:val="00B80376"/>
    <w:rsid w:val="00B91C1F"/>
    <w:rsid w:val="00BA2FD6"/>
    <w:rsid w:val="00BA65D1"/>
    <w:rsid w:val="00BB419A"/>
    <w:rsid w:val="00BC1531"/>
    <w:rsid w:val="00BC558B"/>
    <w:rsid w:val="00BE1F8E"/>
    <w:rsid w:val="00BE3525"/>
    <w:rsid w:val="00C06A22"/>
    <w:rsid w:val="00C074AF"/>
    <w:rsid w:val="00C33515"/>
    <w:rsid w:val="00C3790E"/>
    <w:rsid w:val="00C57E18"/>
    <w:rsid w:val="00C72135"/>
    <w:rsid w:val="00C83266"/>
    <w:rsid w:val="00C946A9"/>
    <w:rsid w:val="00C94AC7"/>
    <w:rsid w:val="00CB5194"/>
    <w:rsid w:val="00CB79FB"/>
    <w:rsid w:val="00CC51E1"/>
    <w:rsid w:val="00CC62F5"/>
    <w:rsid w:val="00CD3A5B"/>
    <w:rsid w:val="00D17811"/>
    <w:rsid w:val="00D46216"/>
    <w:rsid w:val="00D72FEA"/>
    <w:rsid w:val="00D849D3"/>
    <w:rsid w:val="00D94936"/>
    <w:rsid w:val="00DB2CDC"/>
    <w:rsid w:val="00DC1C7C"/>
    <w:rsid w:val="00DC5A64"/>
    <w:rsid w:val="00DC6F3A"/>
    <w:rsid w:val="00DE72BD"/>
    <w:rsid w:val="00DF7C7A"/>
    <w:rsid w:val="00DF7D34"/>
    <w:rsid w:val="00E06754"/>
    <w:rsid w:val="00E12159"/>
    <w:rsid w:val="00E1462A"/>
    <w:rsid w:val="00E25B39"/>
    <w:rsid w:val="00E267DD"/>
    <w:rsid w:val="00E333F8"/>
    <w:rsid w:val="00E33F21"/>
    <w:rsid w:val="00E42E77"/>
    <w:rsid w:val="00E75AB1"/>
    <w:rsid w:val="00E75FCF"/>
    <w:rsid w:val="00E81941"/>
    <w:rsid w:val="00E82A09"/>
    <w:rsid w:val="00E87F46"/>
    <w:rsid w:val="00E965C3"/>
    <w:rsid w:val="00EA3648"/>
    <w:rsid w:val="00EA6016"/>
    <w:rsid w:val="00EB3C5E"/>
    <w:rsid w:val="00EC4292"/>
    <w:rsid w:val="00EE0906"/>
    <w:rsid w:val="00EE1E57"/>
    <w:rsid w:val="00F15C45"/>
    <w:rsid w:val="00F161C2"/>
    <w:rsid w:val="00F30C85"/>
    <w:rsid w:val="00F34DE4"/>
    <w:rsid w:val="00F60AB1"/>
    <w:rsid w:val="00F6468F"/>
    <w:rsid w:val="00F82893"/>
    <w:rsid w:val="00F82ED0"/>
    <w:rsid w:val="00F90C3F"/>
    <w:rsid w:val="00F9580A"/>
    <w:rsid w:val="00FB57E6"/>
    <w:rsid w:val="00FC40BF"/>
    <w:rsid w:val="00FD525A"/>
    <w:rsid w:val="00FE0E96"/>
    <w:rsid w:val="00FF009D"/>
    <w:rsid w:val="00FF631B"/>
    <w:rsid w:val="00FF6B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215D48FA"/>
  <w15:docId w15:val="{EAFEFF2C-6A33-41AC-8555-1A583E16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4"/>
    <w:link w:val="Heading1Char"/>
    <w:qFormat/>
    <w:rsid w:val="00B6732A"/>
    <w:pPr>
      <w:keepNext/>
      <w:spacing w:before="480" w:after="120" w:line="240" w:lineRule="auto"/>
      <w:outlineLvl w:val="0"/>
    </w:pPr>
    <w:rPr>
      <w:rFonts w:ascii="Arial" w:eastAsia="Times New Roman" w:hAnsi="Arial" w:cs="Arial"/>
      <w:b/>
      <w:caps/>
      <w:szCs w:val="20"/>
    </w:rPr>
  </w:style>
  <w:style w:type="paragraph" w:styleId="Heading2">
    <w:name w:val="heading 2"/>
    <w:basedOn w:val="Normal"/>
    <w:next w:val="Normal"/>
    <w:link w:val="Heading2Char"/>
    <w:uiPriority w:val="9"/>
    <w:semiHidden/>
    <w:unhideWhenUsed/>
    <w:qFormat/>
    <w:rsid w:val="008639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73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link w:val="Heading4Char"/>
    <w:qFormat/>
    <w:rsid w:val="00B6732A"/>
    <w:pPr>
      <w:keepNext w:val="0"/>
      <w:keepLines w:val="0"/>
      <w:spacing w:before="240" w:after="120" w:line="240" w:lineRule="auto"/>
      <w:outlineLvl w:val="3"/>
    </w:pPr>
    <w:rPr>
      <w:rFonts w:ascii="Arial" w:eastAsia="Times New Roman" w:hAnsi="Arial" w:cs="Times New Roman"/>
      <w:bCs/>
      <w:noProof/>
      <w:color w:val="auto"/>
      <w:sz w:val="22"/>
    </w:rPr>
  </w:style>
  <w:style w:type="paragraph" w:styleId="Heading5">
    <w:name w:val="heading 5"/>
    <w:aliases w:val="Body Text 5"/>
    <w:basedOn w:val="Normal"/>
    <w:next w:val="Normal"/>
    <w:link w:val="Heading5Char"/>
    <w:qFormat/>
    <w:rsid w:val="00B6732A"/>
    <w:pPr>
      <w:spacing w:before="240" w:after="0" w:line="240" w:lineRule="auto"/>
      <w:outlineLvl w:val="4"/>
    </w:pPr>
    <w:rPr>
      <w:rFonts w:ascii="Arial" w:eastAsia="Times New Roman" w:hAnsi="Arial" w:cs="Times New Roman"/>
      <w:bCs/>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6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6BAF"/>
    <w:pPr>
      <w:ind w:left="720"/>
      <w:contextualSpacing/>
    </w:pPr>
  </w:style>
  <w:style w:type="character" w:customStyle="1" w:styleId="Heading1Char">
    <w:name w:val="Heading 1 Char"/>
    <w:basedOn w:val="DefaultParagraphFont"/>
    <w:link w:val="Heading1"/>
    <w:rsid w:val="00B6732A"/>
    <w:rPr>
      <w:rFonts w:ascii="Arial" w:eastAsia="Times New Roman" w:hAnsi="Arial" w:cs="Arial"/>
      <w:b/>
      <w:caps/>
      <w:szCs w:val="20"/>
    </w:rPr>
  </w:style>
  <w:style w:type="character" w:customStyle="1" w:styleId="Heading4Char">
    <w:name w:val="Heading 4 Char"/>
    <w:basedOn w:val="DefaultParagraphFont"/>
    <w:link w:val="Heading4"/>
    <w:rsid w:val="00B6732A"/>
    <w:rPr>
      <w:rFonts w:ascii="Arial" w:eastAsia="Times New Roman" w:hAnsi="Arial" w:cs="Times New Roman"/>
      <w:bCs/>
      <w:noProof/>
      <w:szCs w:val="24"/>
    </w:rPr>
  </w:style>
  <w:style w:type="character" w:customStyle="1" w:styleId="Heading5Char">
    <w:name w:val="Heading 5 Char"/>
    <w:aliases w:val="Body Text 5 Char"/>
    <w:basedOn w:val="DefaultParagraphFont"/>
    <w:link w:val="Heading5"/>
    <w:rsid w:val="00B6732A"/>
    <w:rPr>
      <w:rFonts w:ascii="Arial" w:eastAsia="Times New Roman" w:hAnsi="Arial" w:cs="Times New Roman"/>
      <w:bCs/>
      <w:iCs/>
      <w:szCs w:val="26"/>
    </w:rPr>
  </w:style>
  <w:style w:type="character" w:customStyle="1" w:styleId="Heading3Char">
    <w:name w:val="Heading 3 Char"/>
    <w:basedOn w:val="DefaultParagraphFont"/>
    <w:link w:val="Heading3"/>
    <w:uiPriority w:val="9"/>
    <w:semiHidden/>
    <w:rsid w:val="00B6732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673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32A"/>
  </w:style>
  <w:style w:type="paragraph" w:styleId="Footer">
    <w:name w:val="footer"/>
    <w:basedOn w:val="Normal"/>
    <w:link w:val="FooterChar"/>
    <w:uiPriority w:val="99"/>
    <w:unhideWhenUsed/>
    <w:rsid w:val="00B673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32A"/>
  </w:style>
  <w:style w:type="character" w:customStyle="1" w:styleId="Heading2Char">
    <w:name w:val="Heading 2 Char"/>
    <w:basedOn w:val="DefaultParagraphFont"/>
    <w:link w:val="Heading2"/>
    <w:uiPriority w:val="9"/>
    <w:semiHidden/>
    <w:rsid w:val="008639B1"/>
    <w:rPr>
      <w:rFonts w:asciiTheme="majorHAnsi" w:eastAsiaTheme="majorEastAsia" w:hAnsiTheme="majorHAnsi" w:cstheme="majorBidi"/>
      <w:color w:val="2E74B5" w:themeColor="accent1" w:themeShade="BF"/>
      <w:sz w:val="26"/>
      <w:szCs w:val="26"/>
    </w:rPr>
  </w:style>
  <w:style w:type="paragraph" w:styleId="BodyText">
    <w:name w:val="Body Text"/>
    <w:aliases w:val="F2"/>
    <w:basedOn w:val="Normal"/>
    <w:link w:val="BodyTextChar"/>
    <w:rsid w:val="00387751"/>
    <w:pPr>
      <w:spacing w:after="240" w:line="240" w:lineRule="auto"/>
      <w:ind w:left="720"/>
    </w:pPr>
    <w:rPr>
      <w:rFonts w:ascii="Times New Roman" w:eastAsia="Times New Roman" w:hAnsi="Times New Roman" w:cs="Times New Roman"/>
      <w:snapToGrid w:val="0"/>
      <w:color w:val="000000"/>
      <w:sz w:val="24"/>
      <w:szCs w:val="20"/>
    </w:rPr>
  </w:style>
  <w:style w:type="character" w:customStyle="1" w:styleId="BodyTextChar">
    <w:name w:val="Body Text Char"/>
    <w:aliases w:val="F2 Char"/>
    <w:basedOn w:val="DefaultParagraphFont"/>
    <w:link w:val="BodyText"/>
    <w:rsid w:val="00387751"/>
    <w:rPr>
      <w:rFonts w:ascii="Times New Roman" w:eastAsia="Times New Roman" w:hAnsi="Times New Roman" w:cs="Times New Roman"/>
      <w:snapToGrid w:val="0"/>
      <w:color w:val="000000"/>
      <w:sz w:val="24"/>
      <w:szCs w:val="20"/>
    </w:rPr>
  </w:style>
  <w:style w:type="character" w:styleId="Hyperlink">
    <w:name w:val="Hyperlink"/>
    <w:basedOn w:val="DefaultParagraphFont"/>
    <w:uiPriority w:val="99"/>
    <w:unhideWhenUsed/>
    <w:rsid w:val="00387751"/>
    <w:rPr>
      <w:color w:val="0563C1" w:themeColor="hyperlink"/>
      <w:u w:val="single"/>
    </w:rPr>
  </w:style>
  <w:style w:type="character" w:styleId="CommentReference">
    <w:name w:val="annotation reference"/>
    <w:basedOn w:val="DefaultParagraphFont"/>
    <w:uiPriority w:val="99"/>
    <w:semiHidden/>
    <w:unhideWhenUsed/>
    <w:rsid w:val="00387751"/>
    <w:rPr>
      <w:sz w:val="16"/>
      <w:szCs w:val="16"/>
    </w:rPr>
  </w:style>
  <w:style w:type="paragraph" w:styleId="CommentText">
    <w:name w:val="annotation text"/>
    <w:basedOn w:val="Normal"/>
    <w:link w:val="CommentTextChar"/>
    <w:uiPriority w:val="99"/>
    <w:semiHidden/>
    <w:unhideWhenUsed/>
    <w:rsid w:val="0038775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38775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877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751"/>
    <w:rPr>
      <w:rFonts w:ascii="Segoe UI" w:hAnsi="Segoe UI" w:cs="Segoe UI"/>
      <w:sz w:val="18"/>
      <w:szCs w:val="18"/>
    </w:rPr>
  </w:style>
  <w:style w:type="paragraph" w:styleId="TOC1">
    <w:name w:val="toc 1"/>
    <w:basedOn w:val="Normal"/>
    <w:next w:val="Normal"/>
    <w:autoRedefine/>
    <w:uiPriority w:val="39"/>
    <w:rsid w:val="009D0F11"/>
    <w:pPr>
      <w:widowControl w:val="0"/>
      <w:tabs>
        <w:tab w:val="left" w:pos="-2410"/>
        <w:tab w:val="left" w:pos="720"/>
        <w:tab w:val="left" w:pos="1134"/>
        <w:tab w:val="right" w:pos="8640"/>
      </w:tabs>
      <w:spacing w:before="240" w:after="0" w:line="240" w:lineRule="auto"/>
    </w:pPr>
    <w:rPr>
      <w:rFonts w:ascii="Arial" w:eastAsia="Times New Roman" w:hAnsi="Arial" w:cs="Times New Roman"/>
      <w:b/>
      <w:caps/>
      <w:szCs w:val="28"/>
    </w:rPr>
  </w:style>
  <w:style w:type="paragraph" w:styleId="TOC2">
    <w:name w:val="toc 2"/>
    <w:basedOn w:val="Normal"/>
    <w:next w:val="Normal"/>
    <w:autoRedefine/>
    <w:uiPriority w:val="39"/>
    <w:rsid w:val="009D0F11"/>
    <w:pPr>
      <w:tabs>
        <w:tab w:val="right" w:pos="8630"/>
      </w:tabs>
      <w:spacing w:after="0" w:line="240" w:lineRule="auto"/>
      <w:ind w:left="238" w:firstLine="471"/>
    </w:pPr>
    <w:rPr>
      <w:rFonts w:ascii="Arial" w:eastAsia="Times New Roman" w:hAnsi="Arial" w:cs="Times New Roman"/>
      <w:szCs w:val="20"/>
    </w:rPr>
  </w:style>
  <w:style w:type="paragraph" w:styleId="TOC3">
    <w:name w:val="toc 3"/>
    <w:basedOn w:val="Normal"/>
    <w:next w:val="Normal"/>
    <w:autoRedefine/>
    <w:uiPriority w:val="39"/>
    <w:unhideWhenUsed/>
    <w:rsid w:val="002B7ADC"/>
    <w:pPr>
      <w:spacing w:after="100"/>
      <w:ind w:left="440"/>
    </w:pPr>
    <w:rPr>
      <w:rFonts w:eastAsiaTheme="minorEastAsia"/>
      <w:lang w:eastAsia="en-GB"/>
    </w:rPr>
  </w:style>
  <w:style w:type="paragraph" w:styleId="TOC4">
    <w:name w:val="toc 4"/>
    <w:basedOn w:val="Normal"/>
    <w:next w:val="Normal"/>
    <w:autoRedefine/>
    <w:uiPriority w:val="39"/>
    <w:unhideWhenUsed/>
    <w:rsid w:val="002B7ADC"/>
    <w:pPr>
      <w:spacing w:after="100"/>
      <w:ind w:left="660"/>
    </w:pPr>
    <w:rPr>
      <w:rFonts w:eastAsiaTheme="minorEastAsia"/>
      <w:lang w:eastAsia="en-GB"/>
    </w:rPr>
  </w:style>
  <w:style w:type="paragraph" w:styleId="TOC5">
    <w:name w:val="toc 5"/>
    <w:basedOn w:val="Normal"/>
    <w:next w:val="Normal"/>
    <w:autoRedefine/>
    <w:uiPriority w:val="39"/>
    <w:unhideWhenUsed/>
    <w:rsid w:val="002B7ADC"/>
    <w:pPr>
      <w:spacing w:after="100"/>
      <w:ind w:left="880"/>
    </w:pPr>
    <w:rPr>
      <w:rFonts w:eastAsiaTheme="minorEastAsia"/>
      <w:lang w:eastAsia="en-GB"/>
    </w:rPr>
  </w:style>
  <w:style w:type="paragraph" w:styleId="TOC6">
    <w:name w:val="toc 6"/>
    <w:basedOn w:val="Normal"/>
    <w:next w:val="Normal"/>
    <w:autoRedefine/>
    <w:uiPriority w:val="39"/>
    <w:unhideWhenUsed/>
    <w:rsid w:val="002B7ADC"/>
    <w:pPr>
      <w:spacing w:after="100"/>
      <w:ind w:left="1100"/>
    </w:pPr>
    <w:rPr>
      <w:rFonts w:eastAsiaTheme="minorEastAsia"/>
      <w:lang w:eastAsia="en-GB"/>
    </w:rPr>
  </w:style>
  <w:style w:type="paragraph" w:styleId="TOC7">
    <w:name w:val="toc 7"/>
    <w:basedOn w:val="Normal"/>
    <w:next w:val="Normal"/>
    <w:autoRedefine/>
    <w:uiPriority w:val="39"/>
    <w:unhideWhenUsed/>
    <w:rsid w:val="002B7ADC"/>
    <w:pPr>
      <w:spacing w:after="100"/>
      <w:ind w:left="1320"/>
    </w:pPr>
    <w:rPr>
      <w:rFonts w:eastAsiaTheme="minorEastAsia"/>
      <w:lang w:eastAsia="en-GB"/>
    </w:rPr>
  </w:style>
  <w:style w:type="paragraph" w:styleId="TOC8">
    <w:name w:val="toc 8"/>
    <w:basedOn w:val="Normal"/>
    <w:next w:val="Normal"/>
    <w:autoRedefine/>
    <w:uiPriority w:val="39"/>
    <w:unhideWhenUsed/>
    <w:rsid w:val="002B7ADC"/>
    <w:pPr>
      <w:spacing w:after="100"/>
      <w:ind w:left="1540"/>
    </w:pPr>
    <w:rPr>
      <w:rFonts w:eastAsiaTheme="minorEastAsia"/>
      <w:lang w:eastAsia="en-GB"/>
    </w:rPr>
  </w:style>
  <w:style w:type="paragraph" w:styleId="TOC9">
    <w:name w:val="toc 9"/>
    <w:basedOn w:val="Normal"/>
    <w:next w:val="Normal"/>
    <w:autoRedefine/>
    <w:uiPriority w:val="39"/>
    <w:unhideWhenUsed/>
    <w:rsid w:val="002B7ADC"/>
    <w:pPr>
      <w:spacing w:after="100"/>
      <w:ind w:left="1760"/>
    </w:pPr>
    <w:rPr>
      <w:rFonts w:eastAsiaTheme="minorEastAsia"/>
      <w:lang w:eastAsia="en-GB"/>
    </w:rPr>
  </w:style>
  <w:style w:type="paragraph" w:styleId="TOCHeading">
    <w:name w:val="TOC Heading"/>
    <w:basedOn w:val="Heading1"/>
    <w:next w:val="Normal"/>
    <w:uiPriority w:val="39"/>
    <w:unhideWhenUsed/>
    <w:qFormat/>
    <w:rsid w:val="00F9580A"/>
    <w:pPr>
      <w:keepLines/>
      <w:spacing w:before="240" w:after="0" w:line="259" w:lineRule="auto"/>
      <w:outlineLvl w:val="9"/>
    </w:pPr>
    <w:rPr>
      <w:rFonts w:asciiTheme="majorHAnsi" w:eastAsiaTheme="majorEastAsia" w:hAnsiTheme="majorHAnsi" w:cstheme="majorBidi"/>
      <w:b w:val="0"/>
      <w:caps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3108">
      <w:bodyDiv w:val="1"/>
      <w:marLeft w:val="0"/>
      <w:marRight w:val="0"/>
      <w:marTop w:val="0"/>
      <w:marBottom w:val="0"/>
      <w:divBdr>
        <w:top w:val="none" w:sz="0" w:space="0" w:color="auto"/>
        <w:left w:val="none" w:sz="0" w:space="0" w:color="auto"/>
        <w:bottom w:val="none" w:sz="0" w:space="0" w:color="auto"/>
        <w:right w:val="none" w:sz="0" w:space="0" w:color="auto"/>
      </w:divBdr>
      <w:divsChild>
        <w:div w:id="1591620682">
          <w:marLeft w:val="547"/>
          <w:marRight w:val="0"/>
          <w:marTop w:val="0"/>
          <w:marBottom w:val="0"/>
          <w:divBdr>
            <w:top w:val="none" w:sz="0" w:space="0" w:color="auto"/>
            <w:left w:val="none" w:sz="0" w:space="0" w:color="auto"/>
            <w:bottom w:val="none" w:sz="0" w:space="0" w:color="auto"/>
            <w:right w:val="none" w:sz="0" w:space="0" w:color="auto"/>
          </w:divBdr>
        </w:div>
      </w:divsChild>
    </w:div>
    <w:div w:id="50273229">
      <w:bodyDiv w:val="1"/>
      <w:marLeft w:val="0"/>
      <w:marRight w:val="0"/>
      <w:marTop w:val="0"/>
      <w:marBottom w:val="0"/>
      <w:divBdr>
        <w:top w:val="none" w:sz="0" w:space="0" w:color="auto"/>
        <w:left w:val="none" w:sz="0" w:space="0" w:color="auto"/>
        <w:bottom w:val="none" w:sz="0" w:space="0" w:color="auto"/>
        <w:right w:val="none" w:sz="0" w:space="0" w:color="auto"/>
      </w:divBdr>
      <w:divsChild>
        <w:div w:id="310134832">
          <w:marLeft w:val="547"/>
          <w:marRight w:val="0"/>
          <w:marTop w:val="0"/>
          <w:marBottom w:val="0"/>
          <w:divBdr>
            <w:top w:val="none" w:sz="0" w:space="0" w:color="auto"/>
            <w:left w:val="none" w:sz="0" w:space="0" w:color="auto"/>
            <w:bottom w:val="none" w:sz="0" w:space="0" w:color="auto"/>
            <w:right w:val="none" w:sz="0" w:space="0" w:color="auto"/>
          </w:divBdr>
        </w:div>
      </w:divsChild>
    </w:div>
    <w:div w:id="456608860">
      <w:bodyDiv w:val="1"/>
      <w:marLeft w:val="0"/>
      <w:marRight w:val="0"/>
      <w:marTop w:val="0"/>
      <w:marBottom w:val="0"/>
      <w:divBdr>
        <w:top w:val="none" w:sz="0" w:space="0" w:color="auto"/>
        <w:left w:val="none" w:sz="0" w:space="0" w:color="auto"/>
        <w:bottom w:val="none" w:sz="0" w:space="0" w:color="auto"/>
        <w:right w:val="none" w:sz="0" w:space="0" w:color="auto"/>
      </w:divBdr>
      <w:divsChild>
        <w:div w:id="2076314582">
          <w:marLeft w:val="547"/>
          <w:marRight w:val="0"/>
          <w:marTop w:val="0"/>
          <w:marBottom w:val="0"/>
          <w:divBdr>
            <w:top w:val="none" w:sz="0" w:space="0" w:color="auto"/>
            <w:left w:val="none" w:sz="0" w:space="0" w:color="auto"/>
            <w:bottom w:val="none" w:sz="0" w:space="0" w:color="auto"/>
            <w:right w:val="none" w:sz="0" w:space="0" w:color="auto"/>
          </w:divBdr>
        </w:div>
        <w:div w:id="1815564345">
          <w:marLeft w:val="1166"/>
          <w:marRight w:val="0"/>
          <w:marTop w:val="0"/>
          <w:marBottom w:val="0"/>
          <w:divBdr>
            <w:top w:val="none" w:sz="0" w:space="0" w:color="auto"/>
            <w:left w:val="none" w:sz="0" w:space="0" w:color="auto"/>
            <w:bottom w:val="none" w:sz="0" w:space="0" w:color="auto"/>
            <w:right w:val="none" w:sz="0" w:space="0" w:color="auto"/>
          </w:divBdr>
        </w:div>
        <w:div w:id="311721623">
          <w:marLeft w:val="1166"/>
          <w:marRight w:val="0"/>
          <w:marTop w:val="0"/>
          <w:marBottom w:val="0"/>
          <w:divBdr>
            <w:top w:val="none" w:sz="0" w:space="0" w:color="auto"/>
            <w:left w:val="none" w:sz="0" w:space="0" w:color="auto"/>
            <w:bottom w:val="none" w:sz="0" w:space="0" w:color="auto"/>
            <w:right w:val="none" w:sz="0" w:space="0" w:color="auto"/>
          </w:divBdr>
        </w:div>
        <w:div w:id="505901315">
          <w:marLeft w:val="1166"/>
          <w:marRight w:val="0"/>
          <w:marTop w:val="0"/>
          <w:marBottom w:val="0"/>
          <w:divBdr>
            <w:top w:val="none" w:sz="0" w:space="0" w:color="auto"/>
            <w:left w:val="none" w:sz="0" w:space="0" w:color="auto"/>
            <w:bottom w:val="none" w:sz="0" w:space="0" w:color="auto"/>
            <w:right w:val="none" w:sz="0" w:space="0" w:color="auto"/>
          </w:divBdr>
        </w:div>
      </w:divsChild>
    </w:div>
    <w:div w:id="1038167548">
      <w:bodyDiv w:val="1"/>
      <w:marLeft w:val="0"/>
      <w:marRight w:val="0"/>
      <w:marTop w:val="0"/>
      <w:marBottom w:val="0"/>
      <w:divBdr>
        <w:top w:val="none" w:sz="0" w:space="0" w:color="auto"/>
        <w:left w:val="none" w:sz="0" w:space="0" w:color="auto"/>
        <w:bottom w:val="none" w:sz="0" w:space="0" w:color="auto"/>
        <w:right w:val="none" w:sz="0" w:space="0" w:color="auto"/>
      </w:divBdr>
      <w:divsChild>
        <w:div w:id="1991866234">
          <w:marLeft w:val="547"/>
          <w:marRight w:val="0"/>
          <w:marTop w:val="0"/>
          <w:marBottom w:val="0"/>
          <w:divBdr>
            <w:top w:val="none" w:sz="0" w:space="0" w:color="auto"/>
            <w:left w:val="none" w:sz="0" w:space="0" w:color="auto"/>
            <w:bottom w:val="none" w:sz="0" w:space="0" w:color="auto"/>
            <w:right w:val="none" w:sz="0" w:space="0" w:color="auto"/>
          </w:divBdr>
        </w:div>
      </w:divsChild>
    </w:div>
    <w:div w:id="1080492295">
      <w:bodyDiv w:val="1"/>
      <w:marLeft w:val="0"/>
      <w:marRight w:val="0"/>
      <w:marTop w:val="0"/>
      <w:marBottom w:val="0"/>
      <w:divBdr>
        <w:top w:val="none" w:sz="0" w:space="0" w:color="auto"/>
        <w:left w:val="none" w:sz="0" w:space="0" w:color="auto"/>
        <w:bottom w:val="none" w:sz="0" w:space="0" w:color="auto"/>
        <w:right w:val="none" w:sz="0" w:space="0" w:color="auto"/>
      </w:divBdr>
      <w:divsChild>
        <w:div w:id="649987615">
          <w:marLeft w:val="547"/>
          <w:marRight w:val="0"/>
          <w:marTop w:val="0"/>
          <w:marBottom w:val="0"/>
          <w:divBdr>
            <w:top w:val="none" w:sz="0" w:space="0" w:color="auto"/>
            <w:left w:val="none" w:sz="0" w:space="0" w:color="auto"/>
            <w:bottom w:val="none" w:sz="0" w:space="0" w:color="auto"/>
            <w:right w:val="none" w:sz="0" w:space="0" w:color="auto"/>
          </w:divBdr>
        </w:div>
        <w:div w:id="247152095">
          <w:marLeft w:val="1166"/>
          <w:marRight w:val="0"/>
          <w:marTop w:val="0"/>
          <w:marBottom w:val="0"/>
          <w:divBdr>
            <w:top w:val="none" w:sz="0" w:space="0" w:color="auto"/>
            <w:left w:val="none" w:sz="0" w:space="0" w:color="auto"/>
            <w:bottom w:val="none" w:sz="0" w:space="0" w:color="auto"/>
            <w:right w:val="none" w:sz="0" w:space="0" w:color="auto"/>
          </w:divBdr>
        </w:div>
        <w:div w:id="1901944403">
          <w:marLeft w:val="1166"/>
          <w:marRight w:val="0"/>
          <w:marTop w:val="0"/>
          <w:marBottom w:val="0"/>
          <w:divBdr>
            <w:top w:val="none" w:sz="0" w:space="0" w:color="auto"/>
            <w:left w:val="none" w:sz="0" w:space="0" w:color="auto"/>
            <w:bottom w:val="none" w:sz="0" w:space="0" w:color="auto"/>
            <w:right w:val="none" w:sz="0" w:space="0" w:color="auto"/>
          </w:divBdr>
        </w:div>
        <w:div w:id="137890852">
          <w:marLeft w:val="1166"/>
          <w:marRight w:val="0"/>
          <w:marTop w:val="0"/>
          <w:marBottom w:val="0"/>
          <w:divBdr>
            <w:top w:val="none" w:sz="0" w:space="0" w:color="auto"/>
            <w:left w:val="none" w:sz="0" w:space="0" w:color="auto"/>
            <w:bottom w:val="none" w:sz="0" w:space="0" w:color="auto"/>
            <w:right w:val="none" w:sz="0" w:space="0" w:color="auto"/>
          </w:divBdr>
        </w:div>
      </w:divsChild>
    </w:div>
    <w:div w:id="1979988254">
      <w:bodyDiv w:val="1"/>
      <w:marLeft w:val="0"/>
      <w:marRight w:val="0"/>
      <w:marTop w:val="0"/>
      <w:marBottom w:val="0"/>
      <w:divBdr>
        <w:top w:val="none" w:sz="0" w:space="0" w:color="auto"/>
        <w:left w:val="none" w:sz="0" w:space="0" w:color="auto"/>
        <w:bottom w:val="none" w:sz="0" w:space="0" w:color="auto"/>
        <w:right w:val="none" w:sz="0" w:space="0" w:color="auto"/>
      </w:divBdr>
      <w:divsChild>
        <w:div w:id="626082402">
          <w:marLeft w:val="547"/>
          <w:marRight w:val="0"/>
          <w:marTop w:val="0"/>
          <w:marBottom w:val="0"/>
          <w:divBdr>
            <w:top w:val="none" w:sz="0" w:space="0" w:color="auto"/>
            <w:left w:val="none" w:sz="0" w:space="0" w:color="auto"/>
            <w:bottom w:val="none" w:sz="0" w:space="0" w:color="auto"/>
            <w:right w:val="none" w:sz="0" w:space="0" w:color="auto"/>
          </w:divBdr>
        </w:div>
        <w:div w:id="541674284">
          <w:marLeft w:val="547"/>
          <w:marRight w:val="0"/>
          <w:marTop w:val="0"/>
          <w:marBottom w:val="0"/>
          <w:divBdr>
            <w:top w:val="none" w:sz="0" w:space="0" w:color="auto"/>
            <w:left w:val="none" w:sz="0" w:space="0" w:color="auto"/>
            <w:bottom w:val="none" w:sz="0" w:space="0" w:color="auto"/>
            <w:right w:val="none" w:sz="0" w:space="0" w:color="auto"/>
          </w:divBdr>
        </w:div>
      </w:divsChild>
    </w:div>
    <w:div w:id="2135177562">
      <w:bodyDiv w:val="1"/>
      <w:marLeft w:val="0"/>
      <w:marRight w:val="0"/>
      <w:marTop w:val="0"/>
      <w:marBottom w:val="0"/>
      <w:divBdr>
        <w:top w:val="none" w:sz="0" w:space="0" w:color="auto"/>
        <w:left w:val="none" w:sz="0" w:space="0" w:color="auto"/>
        <w:bottom w:val="none" w:sz="0" w:space="0" w:color="auto"/>
        <w:right w:val="none" w:sz="0" w:space="0" w:color="auto"/>
      </w:divBdr>
      <w:divsChild>
        <w:div w:id="1697341280">
          <w:marLeft w:val="547"/>
          <w:marRight w:val="0"/>
          <w:marTop w:val="0"/>
          <w:marBottom w:val="0"/>
          <w:divBdr>
            <w:top w:val="none" w:sz="0" w:space="0" w:color="auto"/>
            <w:left w:val="none" w:sz="0" w:space="0" w:color="auto"/>
            <w:bottom w:val="none" w:sz="0" w:space="0" w:color="auto"/>
            <w:right w:val="none" w:sz="0" w:space="0" w:color="auto"/>
          </w:divBdr>
        </w:div>
        <w:div w:id="111517286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CAEAF-374B-4BB3-8B33-B95DAFDE7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4034</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Barts Health NHS Trust</Company>
  <LinksUpToDate>false</LinksUpToDate>
  <CharactersWithSpaces>26979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Jasmine</dc:creator>
  <cp:lastModifiedBy>LEE, Jasmine (BARTS HEALTH NHS TRUST)</cp:lastModifiedBy>
  <cp:revision>16</cp:revision>
  <cp:lastPrinted>2022-02-02T09:19:00Z</cp:lastPrinted>
  <dcterms:created xsi:type="dcterms:W3CDTF">2021-07-07T08:08:00Z</dcterms:created>
  <dcterms:modified xsi:type="dcterms:W3CDTF">2022-08-08T17:56:00Z</dcterms:modified>
</cp:coreProperties>
</file>