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620" w:rsidRPr="00756DAB" w:rsidRDefault="00FE0A4B" w:rsidP="00FE0A4B">
      <w:pPr>
        <w:jc w:val="center"/>
        <w:rPr>
          <w:rFonts w:ascii="Verdana" w:hAnsi="Verdana"/>
          <w:color w:val="FF0000"/>
          <w:sz w:val="52"/>
          <w:szCs w:val="52"/>
        </w:rPr>
      </w:pPr>
      <w:r w:rsidRPr="00756DAB">
        <w:rPr>
          <w:rFonts w:ascii="Verdana" w:hAnsi="Verdana"/>
          <w:color w:val="FF0000"/>
          <w:sz w:val="52"/>
          <w:szCs w:val="52"/>
        </w:rPr>
        <w:t>Anagrafica Listini</w:t>
      </w:r>
    </w:p>
    <w:p w:rsidR="00FE0A4B" w:rsidRDefault="00FE0A4B" w:rsidP="00FE0A4B">
      <w:pPr>
        <w:rPr>
          <w:rFonts w:ascii="Verdana" w:hAnsi="Verdana"/>
          <w:color w:val="000000" w:themeColor="text1"/>
          <w:sz w:val="28"/>
          <w:szCs w:val="28"/>
        </w:rPr>
      </w:pPr>
      <w:r w:rsidRPr="00756DAB">
        <w:rPr>
          <w:rFonts w:ascii="Verdana" w:hAnsi="Verdana"/>
          <w:color w:val="000000" w:themeColor="text1"/>
          <w:sz w:val="28"/>
          <w:szCs w:val="28"/>
        </w:rPr>
        <w:t>L’anagrafica listini è la gestione del listino prezzi e viene effettuata dall’utente buyer.</w:t>
      </w:r>
      <w:r w:rsidR="007B4065" w:rsidRPr="00756DAB">
        <w:rPr>
          <w:rFonts w:ascii="Verdana" w:hAnsi="Verdana"/>
          <w:color w:val="000000" w:themeColor="text1"/>
          <w:sz w:val="28"/>
          <w:szCs w:val="28"/>
        </w:rPr>
        <w:t xml:space="preserve"> L’utente buyer </w:t>
      </w:r>
      <w:r w:rsidR="000C6F1F" w:rsidRPr="00756DAB">
        <w:rPr>
          <w:rFonts w:ascii="Verdana" w:hAnsi="Verdana"/>
          <w:color w:val="000000" w:themeColor="text1"/>
          <w:sz w:val="28"/>
          <w:szCs w:val="28"/>
        </w:rPr>
        <w:t>crea il listino prezzi che è una lista di prodotti. Oltre alla creazione ha la possibilità di eliminare un listino o cambiare quello in uso con uno nuovo. Il prodotto è caratterizzato da un id, un codice, una descrizione</w:t>
      </w:r>
      <w:r w:rsidR="00756DAB">
        <w:rPr>
          <w:rFonts w:ascii="Verdana" w:hAnsi="Verdana"/>
          <w:color w:val="000000" w:themeColor="text1"/>
          <w:sz w:val="28"/>
          <w:szCs w:val="28"/>
        </w:rPr>
        <w:t>, una quantità</w:t>
      </w:r>
      <w:r w:rsidR="000C6F1F" w:rsidRPr="00756DAB">
        <w:rPr>
          <w:rFonts w:ascii="Verdana" w:hAnsi="Verdana"/>
          <w:color w:val="000000" w:themeColor="text1"/>
          <w:sz w:val="28"/>
          <w:szCs w:val="28"/>
        </w:rPr>
        <w:t xml:space="preserve"> e un prezzo che inizialmente sarà inizializzato a </w:t>
      </w:r>
      <w:proofErr w:type="spellStart"/>
      <w:r w:rsidR="000C6F1F" w:rsidRPr="00756DAB">
        <w:rPr>
          <w:rFonts w:ascii="Verdana" w:hAnsi="Verdana"/>
          <w:color w:val="000000" w:themeColor="text1"/>
          <w:sz w:val="28"/>
          <w:szCs w:val="28"/>
        </w:rPr>
        <w:t>null</w:t>
      </w:r>
      <w:proofErr w:type="spellEnd"/>
      <w:r w:rsidR="000C6F1F" w:rsidRPr="00756DAB">
        <w:rPr>
          <w:rFonts w:ascii="Verdana" w:hAnsi="Verdana"/>
          <w:color w:val="000000" w:themeColor="text1"/>
          <w:sz w:val="28"/>
          <w:szCs w:val="28"/>
        </w:rPr>
        <w:t>. Quando l’utente buyer crea il listino, il prezzo di ogni prodotto acquisisce il valore del prezzo del listino. Ogni listino ha un id e una validità temporale.</w:t>
      </w:r>
    </w:p>
    <w:p w:rsidR="001B1FDB" w:rsidRDefault="00756DAB" w:rsidP="001B1FDB">
      <w:pPr>
        <w:rPr>
          <w:rFonts w:ascii="Verdana" w:hAnsi="Verdana"/>
          <w:color w:val="000000" w:themeColor="text1"/>
          <w:sz w:val="28"/>
          <w:szCs w:val="28"/>
        </w:rPr>
      </w:pPr>
      <w:r>
        <w:rPr>
          <w:rFonts w:ascii="Verdana" w:hAnsi="Verdana"/>
          <w:color w:val="000000" w:themeColor="text1"/>
          <w:sz w:val="28"/>
          <w:szCs w:val="28"/>
        </w:rPr>
        <w:t>La base dati avrà una tabella listini dove saranno contenuti le liste di prodotti sul quale verranno effettuate le operazioni di CRUD.</w:t>
      </w:r>
    </w:p>
    <w:p w:rsidR="001B1FDB" w:rsidRDefault="001B1FDB" w:rsidP="001B1FDB">
      <w:pPr>
        <w:rPr>
          <w:rFonts w:ascii="Verdana" w:hAnsi="Verdana"/>
          <w:color w:val="000000" w:themeColor="text1"/>
          <w:sz w:val="28"/>
          <w:szCs w:val="28"/>
        </w:rPr>
      </w:pPr>
      <w:r>
        <w:rPr>
          <w:rFonts w:ascii="Verdana" w:hAnsi="Verdana"/>
          <w:color w:val="000000" w:themeColor="text1"/>
          <w:sz w:val="28"/>
          <w:szCs w:val="28"/>
        </w:rPr>
        <w:t>La tabella listini contiene i seguenti at</w:t>
      </w:r>
      <w:r w:rsidR="00E3107D">
        <w:rPr>
          <w:rFonts w:ascii="Verdana" w:hAnsi="Verdana"/>
          <w:color w:val="000000" w:themeColor="text1"/>
          <w:sz w:val="28"/>
          <w:szCs w:val="28"/>
        </w:rPr>
        <w:t>tributi</w:t>
      </w:r>
      <w:r>
        <w:rPr>
          <w:rFonts w:ascii="Verdana" w:hAnsi="Verdana"/>
          <w:color w:val="000000" w:themeColor="text1"/>
          <w:sz w:val="28"/>
          <w:szCs w:val="28"/>
        </w:rPr>
        <w:t>:</w:t>
      </w:r>
    </w:p>
    <w:p w:rsidR="001B1FDB" w:rsidRDefault="001B1FDB" w:rsidP="001B1FDB">
      <w:pPr>
        <w:rPr>
          <w:rFonts w:ascii="Verdana" w:hAnsi="Verdana"/>
          <w:color w:val="000000" w:themeColor="text1"/>
          <w:sz w:val="28"/>
          <w:szCs w:val="28"/>
        </w:rPr>
      </w:pPr>
      <w:r>
        <w:rPr>
          <w:rFonts w:ascii="Verdana" w:hAnsi="Verdana"/>
          <w:color w:val="000000" w:themeColor="text1"/>
          <w:sz w:val="28"/>
          <w:szCs w:val="28"/>
        </w:rPr>
        <w:t>l’id come chiave primaria</w:t>
      </w:r>
      <w:r w:rsidR="00E3107D">
        <w:rPr>
          <w:rFonts w:ascii="Verdana" w:hAnsi="Verdana"/>
          <w:color w:val="000000" w:themeColor="text1"/>
          <w:sz w:val="28"/>
          <w:szCs w:val="28"/>
        </w:rPr>
        <w:t xml:space="preserve">, il nome del listino, la </w:t>
      </w:r>
      <w:r w:rsidR="000526E7">
        <w:rPr>
          <w:rFonts w:ascii="Verdana" w:hAnsi="Verdana"/>
          <w:color w:val="000000" w:themeColor="text1"/>
          <w:sz w:val="28"/>
          <w:szCs w:val="28"/>
        </w:rPr>
        <w:t>lista di prodotti e la validità</w:t>
      </w:r>
      <w:r w:rsidR="00E3107D">
        <w:rPr>
          <w:rFonts w:ascii="Verdana" w:hAnsi="Verdana"/>
          <w:color w:val="000000" w:themeColor="text1"/>
          <w:sz w:val="28"/>
          <w:szCs w:val="28"/>
        </w:rPr>
        <w:t>.</w:t>
      </w:r>
    </w:p>
    <w:p w:rsidR="00FC6BEE" w:rsidRDefault="00FC6BEE" w:rsidP="00FE0A4B">
      <w:pPr>
        <w:rPr>
          <w:rFonts w:ascii="Verdana" w:hAnsi="Verdana"/>
          <w:color w:val="000000" w:themeColor="text1"/>
          <w:sz w:val="28"/>
          <w:szCs w:val="28"/>
        </w:rPr>
      </w:pPr>
    </w:p>
    <w:p w:rsidR="00FC6BEE" w:rsidRDefault="00FC6BEE" w:rsidP="00FC6BEE">
      <w:pPr>
        <w:ind w:left="2832" w:firstLine="708"/>
        <w:rPr>
          <w:rFonts w:ascii="Verdana" w:hAnsi="Verdana"/>
          <w:color w:val="000000" w:themeColor="text1"/>
          <w:sz w:val="28"/>
          <w:szCs w:val="28"/>
        </w:rPr>
      </w:pPr>
      <w:r>
        <w:rPr>
          <w:rFonts w:ascii="Verdana" w:hAnsi="Verdana"/>
          <w:color w:val="000000" w:themeColor="text1"/>
          <w:sz w:val="28"/>
          <w:szCs w:val="28"/>
        </w:rPr>
        <w:t>Home riservata:</w:t>
      </w:r>
    </w:p>
    <w:p w:rsidR="000526E7" w:rsidRDefault="00FC6BEE" w:rsidP="00A645DC">
      <w:pPr>
        <w:rPr>
          <w:rFonts w:ascii="Verdana" w:hAnsi="Verdana"/>
          <w:color w:val="000000" w:themeColor="text1"/>
          <w:sz w:val="28"/>
          <w:szCs w:val="28"/>
        </w:rPr>
      </w:pPr>
      <w:r>
        <w:rPr>
          <w:rFonts w:ascii="Verdana" w:hAnsi="Verdana"/>
          <w:color w:val="000000" w:themeColor="text1"/>
          <w:sz w:val="28"/>
          <w:szCs w:val="28"/>
        </w:rPr>
        <w:t>L’utente generico che si autentica come utente buyer viene reindirizzato alla sua home riservata che coincide con la pagina di Anagrafica listini dove può effettuare tutte le operazioni di CRUD sui listini.</w:t>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r w:rsidR="000526E7">
        <w:rPr>
          <w:rFonts w:ascii="Verdana" w:hAnsi="Verdana"/>
          <w:color w:val="000000" w:themeColor="text1"/>
          <w:sz w:val="28"/>
          <w:szCs w:val="28"/>
        </w:rPr>
        <w:tab/>
      </w:r>
    </w:p>
    <w:p w:rsidR="00347EC8" w:rsidRPr="00A645DC" w:rsidRDefault="00A645DC" w:rsidP="00A645DC">
      <w:pPr>
        <w:jc w:val="center"/>
        <w:rPr>
          <w:rFonts w:ascii="Verdana" w:hAnsi="Verdana"/>
          <w:color w:val="000000" w:themeColor="text1"/>
          <w:sz w:val="32"/>
          <w:szCs w:val="32"/>
        </w:rPr>
      </w:pPr>
      <w:r w:rsidRPr="00A645DC">
        <w:rPr>
          <w:rFonts w:ascii="Verdana" w:hAnsi="Verdana"/>
          <w:noProof/>
          <w:color w:val="FF0000"/>
          <w:sz w:val="32"/>
          <w:szCs w:val="32"/>
          <w:lang w:eastAsia="it-IT"/>
        </w:rPr>
        <w:lastRenderedPageBreak/>
        <w:drawing>
          <wp:anchor distT="0" distB="0" distL="114300" distR="114300" simplePos="0" relativeHeight="251658240" behindDoc="0" locked="0" layoutInCell="1" allowOverlap="1" wp14:anchorId="44040103" wp14:editId="68A7A98D">
            <wp:simplePos x="0" y="0"/>
            <wp:positionH relativeFrom="margin">
              <wp:align>right</wp:align>
            </wp:positionH>
            <wp:positionV relativeFrom="paragraph">
              <wp:posOffset>662305</wp:posOffset>
            </wp:positionV>
            <wp:extent cx="6000750" cy="3524250"/>
            <wp:effectExtent l="0" t="0" r="0" b="0"/>
            <wp:wrapSquare wrapText="bothSides"/>
            <wp:docPr id="1" name="Immagine 1" descr="C:\Users\Values On HP\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ues On HP\Downloads\flowchar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0750"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DC">
        <w:rPr>
          <w:rFonts w:ascii="Verdana" w:hAnsi="Verdana"/>
          <w:color w:val="FF0000"/>
          <w:sz w:val="32"/>
          <w:szCs w:val="32"/>
        </w:rPr>
        <w:t>Diagramma di flusso dell’anagrafica listino</w:t>
      </w:r>
      <w:bookmarkStart w:id="0" w:name="_GoBack"/>
      <w:bookmarkEnd w:id="0"/>
    </w:p>
    <w:sectPr w:rsidR="00347EC8" w:rsidRPr="00A645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4B"/>
    <w:rsid w:val="000526E7"/>
    <w:rsid w:val="000C6F1F"/>
    <w:rsid w:val="001B1FDB"/>
    <w:rsid w:val="00347EC8"/>
    <w:rsid w:val="00545620"/>
    <w:rsid w:val="00756DAB"/>
    <w:rsid w:val="007B4065"/>
    <w:rsid w:val="00A645DC"/>
    <w:rsid w:val="00AD31F2"/>
    <w:rsid w:val="00E3107D"/>
    <w:rsid w:val="00FC6BEE"/>
    <w:rsid w:val="00FE0A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81E1"/>
  <w15:chartTrackingRefBased/>
  <w15:docId w15:val="{09CD68C6-567C-4CF6-85D8-5B42EE73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168</Words>
  <Characters>958</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Values On HP</dc:creator>
  <cp:keywords/>
  <dc:description/>
  <cp:lastModifiedBy>Values On HP</cp:lastModifiedBy>
  <cp:revision>2</cp:revision>
  <dcterms:created xsi:type="dcterms:W3CDTF">2020-02-28T09:32:00Z</dcterms:created>
  <dcterms:modified xsi:type="dcterms:W3CDTF">2020-02-28T13:12:00Z</dcterms:modified>
</cp:coreProperties>
</file>