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Paris, France · EU citizen</w:t>
      </w:r>
    </w:p>
    <w:p>
      <w:pPr>
        <w:spacing w:after="80"/>
        <w:jc w:val="center"/>
      </w:pPr>
      <w:r>
        <w:rPr>
          <w:b/>
          <w:sz w:val="22"/>
        </w:rPr>
        <w:t>Business Intelligence Intern — six-month internship from February 2027</w:t>
      </w:r>
    </w:p>
    <w:p>
      <w:pPr>
        <w:spacing w:after="160"/>
      </w:pPr>
      <w:r>
        <w:rPr>
          <w:b w:val="0"/>
          <w:sz w:val="20"/>
        </w:rPr>
        <w:t>MSc Data Science student focused on analytics, applying for Gilded Hotels's Business Intelligence Intern role. Shipped a demand forecast that cut error by a third and explained it to the people who used it.</w:t>
      </w:r>
    </w:p>
    <w:p>
      <w:pPr>
        <w:spacing w:after="40"/>
      </w:pPr>
      <w:r>
        <w:rPr>
          <w:b/>
          <w:color w:val="1F3A5F"/>
          <w:sz w:val="22"/>
        </w:rPr>
        <w:t>EDUCATION</w:t>
      </w:r>
    </w:p>
    <w:p>
      <w:pPr>
        <w:spacing w:after="20"/>
      </w:pPr>
      <w:r>
        <w:rPr>
          <w:b/>
          <w:sz w:val="20"/>
        </w:rPr>
        <w:t>École Supérieure des Données (ESD) — MSc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Machine-learning track. Thesis: uncertainty in short-term load forecasting.</w:t>
      </w:r>
    </w:p>
    <w:p>
      <w:pPr>
        <w:spacing w:after="40"/>
      </w:pPr>
      <w:r>
        <w:rPr>
          <w:b w:val="0"/>
          <w:sz w:val="20"/>
        </w:rPr>
        <w:t>Relevant coursework: Statistical learning, Databases and distributed systems</w:t>
      </w:r>
    </w:p>
    <w:p>
      <w:pPr>
        <w:spacing w:after="20"/>
      </w:pPr>
      <w:r>
        <w:rPr>
          <w:b/>
          <w:sz w:val="20"/>
        </w:rPr>
        <w:t>Université Rive-Gauche — BSc Applied Mathematics, with honours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Brightwater Utilities — Data Analyst Intern</w:t>
      </w:r>
      <w:r>
        <w:rPr>
          <w:sz w:val="20"/>
        </w:rPr>
        <w:tab/>
        <w:t>Lyon · Jun–Aug 2025</w:t>
      </w:r>
    </w:p>
    <w:p>
      <w:pPr>
        <w:spacing w:after="40"/>
      </w:pPr>
      <w:r>
        <w:rPr>
          <w:b w:val="0"/>
          <w:sz w:val="20"/>
        </w:rPr>
        <w:t>Built a gradient-boosted daily demand forecast for 40 pumping stations (MAPE 6.1% → 4.3%).</w:t>
      </w:r>
    </w:p>
    <w:p>
      <w:pPr>
        <w:spacing w:after="40"/>
      </w:pPr>
      <w:r>
        <w:rPr>
          <w:b w:val="0"/>
          <w:sz w:val="20"/>
        </w:rPr>
        <w:t>Automated the weekly leak-suspicion report in Python and SQL, saving about four hours a week.</w:t>
      </w:r>
    </w:p>
    <w:p>
      <w:pPr>
        <w:spacing w:after="20"/>
      </w:pPr>
      <w:r>
        <w:rPr>
          <w:b/>
          <w:sz w:val="20"/>
        </w:rPr>
        <w:t>ESD — Teaching Assistant, Statistics</w:t>
      </w:r>
      <w:r>
        <w:rPr>
          <w:sz w:val="20"/>
        </w:rPr>
        <w:tab/>
        <w:t>Paris · since Sep 2025</w:t>
      </w:r>
    </w:p>
    <w:p>
      <w:pPr>
        <w:spacing w:after="40"/>
      </w:pPr>
      <w:r>
        <w:rPr>
          <w:b w:val="0"/>
          <w:sz w:val="20"/>
        </w:rPr>
        <w:t>Weekly R and Python labs for 30 first-year students.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Clinical note de-identification — French token classifier, F1 0.94 (PyTorch, Transformers).</w:t>
      </w:r>
    </w:p>
    <w:p>
      <w:pPr>
        <w:spacing w:after="40"/>
      </w:pPr>
      <w:r>
        <w:rPr>
          <w:b w:val="0"/>
          <w:sz w:val="20"/>
        </w:rPr>
        <w:t>Bike-share rebalancing — MILP routing for 120 stations, −31% empty-station hours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SKILLS</w:t>
      </w:r>
    </w:p>
    <w:p>
      <w:pPr>
        <w:spacing w:after="40"/>
      </w:pPr>
      <w:r>
        <w:rPr>
          <w:b w:val="0"/>
          <w:sz w:val="20"/>
        </w:rPr>
        <w:t>Skills: Python, SQL, scikit-learn, Power BI, A/B testing</w:t>
      </w:r>
    </w:p>
    <w:p>
      <w:pPr>
        <w:spacing w:after="40"/>
      </w:pPr>
      <w:r>
        <w:rPr>
          <w:b w:val="0"/>
          <w:sz w:val="20"/>
        </w:rPr>
        <w:t>Languages: French (native), English (C1), Spanish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Business Intelligence Intern, Gilded Hotels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