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[target_role] — six-month internship from February 2027</w:t>
      </w:r>
    </w:p>
    <w:p>
      <w:pPr>
        <w:spacing w:after="160"/>
      </w:pPr>
      <w:r>
        <w:rPr>
          <w:b w:val="0"/>
          <w:sz w:val="20"/>
        </w:rPr>
        <w:t>[profile_summary]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[list_of_relevant_courses]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[list_of_relevant_skills]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